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18D896C" w14:textId="77777777" w:rsidR="00000000" w:rsidRDefault="00000000">
      <w:pPr>
        <w:jc w:val="center"/>
        <w:divId w:val="1548448246"/>
        <w:rPr>
          <w:rFonts w:ascii="Arial" w:eastAsia="Times New Roman" w:hAnsi="Arial" w:cs="Arial"/>
          <w:color w:val="000000"/>
          <w:sz w:val="22"/>
          <w:szCs w:val="22"/>
          <w:lang w:val="en"/>
        </w:rPr>
      </w:pPr>
      <w:r>
        <w:rPr>
          <w:rFonts w:ascii="Arial" w:eastAsia="Times New Roman" w:hAnsi="Arial" w:cs="Arial"/>
          <w:noProof/>
          <w:color w:val="000000"/>
          <w:sz w:val="22"/>
          <w:szCs w:val="22"/>
          <w:lang w:val="en"/>
        </w:rPr>
        <w:drawing>
          <wp:inline distT="0" distB="0" distL="0" distR="0" wp14:anchorId="5B38BDA2" wp14:editId="31E71F9F">
            <wp:extent cx="5695315" cy="1109897"/>
            <wp:effectExtent l="0" t="0" r="0" b="0"/>
            <wp:docPr id="1" name="Picture 1" descr="Lithoda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thodat 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265" cy="1140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DCED3" w14:textId="38E1F5AD" w:rsidR="00000000" w:rsidRPr="00970682" w:rsidRDefault="00000000" w:rsidP="00970682">
      <w:pPr>
        <w:keepNext/>
        <w:spacing w:before="400" w:after="400"/>
        <w:jc w:val="center"/>
        <w:outlineLvl w:val="1"/>
        <w:divId w:val="273906755"/>
        <w:rPr>
          <w:rFonts w:ascii="Arial" w:eastAsia="Times New Roman" w:hAnsi="Arial" w:cs="Arial"/>
          <w:b/>
          <w:bCs/>
          <w:color w:val="1F4E78"/>
          <w:kern w:val="36"/>
          <w:sz w:val="48"/>
          <w:szCs w:val="48"/>
          <w:lang w:val="en"/>
        </w:rPr>
      </w:pPr>
      <w:r w:rsidRPr="00970682">
        <w:rPr>
          <w:rFonts w:ascii="Arial" w:eastAsia="Times New Roman" w:hAnsi="Arial" w:cs="Arial"/>
          <w:b/>
          <w:bCs/>
          <w:color w:val="1F4E78"/>
          <w:kern w:val="36"/>
          <w:sz w:val="48"/>
          <w:szCs w:val="48"/>
          <w:lang w:val="en"/>
        </w:rPr>
        <w:t>NRCan CATCH Database</w:t>
      </w:r>
    </w:p>
    <w:p w14:paraId="3AF330DC" w14:textId="3E835E33" w:rsidR="00970682" w:rsidRDefault="00000000" w:rsidP="00970682">
      <w:pPr>
        <w:jc w:val="center"/>
        <w:divId w:val="1405761052"/>
        <w:rPr>
          <w:rFonts w:ascii="Arial" w:eastAsia="Times New Roman" w:hAnsi="Arial" w:cs="Arial"/>
          <w:color w:val="000000"/>
          <w:sz w:val="28"/>
          <w:szCs w:val="28"/>
          <w:lang w:val="en"/>
        </w:rPr>
      </w:pPr>
      <w:r w:rsidRPr="00970682">
        <w:rPr>
          <w:rFonts w:ascii="Arial" w:eastAsia="Times New Roman" w:hAnsi="Arial" w:cs="Arial"/>
          <w:color w:val="000000"/>
          <w:sz w:val="28"/>
          <w:szCs w:val="28"/>
          <w:lang w:val="en"/>
        </w:rPr>
        <w:t>Canadian Thermochronology National Data Platform</w:t>
      </w:r>
    </w:p>
    <w:p w14:paraId="6A978E9F" w14:textId="77777777" w:rsidR="00970682" w:rsidRDefault="00970682" w:rsidP="00970682">
      <w:pPr>
        <w:jc w:val="center"/>
        <w:divId w:val="1405761052"/>
        <w:rPr>
          <w:rFonts w:ascii="Arial" w:eastAsia="Times New Roman" w:hAnsi="Arial" w:cs="Arial"/>
          <w:color w:val="000000"/>
          <w:sz w:val="28"/>
          <w:szCs w:val="28"/>
          <w:lang w:val="en"/>
        </w:rPr>
      </w:pPr>
    </w:p>
    <w:p w14:paraId="7520A141" w14:textId="7FD72E99" w:rsidR="00970682" w:rsidRDefault="00970682" w:rsidP="00970682">
      <w:pPr>
        <w:jc w:val="center"/>
        <w:divId w:val="1405761052"/>
      </w:pPr>
      <w:r>
        <w:fldChar w:fldCharType="begin"/>
      </w:r>
      <w:r>
        <w:instrText xml:space="preserve"> INCLUDEPICTURE "https://www.hillphoenix.com/wp-content/uploads/2022/04/nrcan-logo-500x145-1.png"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D23AAAD" wp14:editId="3295F922">
            <wp:extent cx="3262630" cy="946690"/>
            <wp:effectExtent l="0" t="0" r="1270" b="6350"/>
            <wp:docPr id="1871761534" name="Picture 1" descr="Natural Resources of Canada (NRCan) | Refrigeration Upgrade Timel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atural Resources of Canada (NRCan) | Refrigeration Upgrade Timelin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379" cy="959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FBD1C78" w14:textId="77777777" w:rsidR="00970682" w:rsidRDefault="00970682" w:rsidP="00970682">
      <w:pPr>
        <w:jc w:val="center"/>
        <w:divId w:val="1405761052"/>
      </w:pPr>
    </w:p>
    <w:p w14:paraId="035B506D" w14:textId="77777777" w:rsidR="00970682" w:rsidRDefault="00970682" w:rsidP="00970682">
      <w:pPr>
        <w:jc w:val="center"/>
        <w:divId w:val="1405761052"/>
        <w:rPr>
          <w:rFonts w:ascii="Arial" w:eastAsia="Times New Roman" w:hAnsi="Arial" w:cs="Arial"/>
          <w:color w:val="000000"/>
          <w:sz w:val="28"/>
          <w:szCs w:val="28"/>
          <w:lang w:val="en"/>
        </w:rPr>
      </w:pPr>
    </w:p>
    <w:p w14:paraId="293A346A" w14:textId="77777777" w:rsidR="00970682" w:rsidRDefault="00970682" w:rsidP="00970682">
      <w:pPr>
        <w:jc w:val="center"/>
        <w:divId w:val="1405761052"/>
        <w:rPr>
          <w:rFonts w:ascii="Arial" w:eastAsia="Times New Roman" w:hAnsi="Arial" w:cs="Arial"/>
          <w:color w:val="000000"/>
          <w:sz w:val="28"/>
          <w:szCs w:val="28"/>
          <w:lang w:val="en"/>
        </w:rPr>
      </w:pPr>
    </w:p>
    <w:p w14:paraId="57C20385" w14:textId="77777777" w:rsidR="00970682" w:rsidRDefault="00970682" w:rsidP="00970682">
      <w:pPr>
        <w:jc w:val="center"/>
        <w:divId w:val="1405761052"/>
        <w:rPr>
          <w:rFonts w:ascii="Arial" w:eastAsia="Times New Roman" w:hAnsi="Arial" w:cs="Arial"/>
          <w:color w:val="000000"/>
          <w:sz w:val="28"/>
          <w:szCs w:val="28"/>
          <w:lang w:val="en"/>
        </w:rPr>
      </w:pPr>
    </w:p>
    <w:p w14:paraId="37DFE90B" w14:textId="77777777" w:rsidR="00970682" w:rsidRDefault="00970682" w:rsidP="00970682">
      <w:pPr>
        <w:jc w:val="center"/>
        <w:divId w:val="1405761052"/>
        <w:rPr>
          <w:rFonts w:ascii="Arial" w:eastAsia="Times New Roman" w:hAnsi="Arial" w:cs="Arial"/>
          <w:color w:val="000000"/>
          <w:sz w:val="28"/>
          <w:szCs w:val="28"/>
          <w:lang w:val="en"/>
        </w:rPr>
      </w:pPr>
    </w:p>
    <w:p w14:paraId="1AEFF97C" w14:textId="77777777" w:rsidR="00970682" w:rsidRDefault="00970682" w:rsidP="00970682">
      <w:pPr>
        <w:jc w:val="center"/>
        <w:divId w:val="1405761052"/>
        <w:rPr>
          <w:rFonts w:ascii="Arial" w:eastAsia="Times New Roman" w:hAnsi="Arial" w:cs="Arial"/>
          <w:color w:val="000000"/>
          <w:sz w:val="28"/>
          <w:szCs w:val="28"/>
          <w:lang w:val="en"/>
        </w:rPr>
      </w:pPr>
    </w:p>
    <w:p w14:paraId="367E2089" w14:textId="77777777" w:rsidR="00970682" w:rsidRPr="00970682" w:rsidRDefault="00970682" w:rsidP="00970682">
      <w:pPr>
        <w:jc w:val="center"/>
        <w:divId w:val="1405761052"/>
        <w:rPr>
          <w:rFonts w:ascii="Arial" w:eastAsia="Times New Roman" w:hAnsi="Arial" w:cs="Arial"/>
          <w:color w:val="000000"/>
          <w:sz w:val="28"/>
          <w:szCs w:val="28"/>
          <w:lang w:val="en"/>
        </w:rPr>
      </w:pPr>
    </w:p>
    <w:p w14:paraId="17172C84" w14:textId="77777777" w:rsidR="00970682" w:rsidRDefault="00970682" w:rsidP="00970682">
      <w:pPr>
        <w:jc w:val="center"/>
        <w:divId w:val="490871868"/>
        <w:rPr>
          <w:rFonts w:ascii="Arial" w:eastAsia="Times New Roman" w:hAnsi="Arial" w:cs="Arial"/>
          <w:color w:val="666666"/>
          <w:lang w:val="en"/>
        </w:rPr>
      </w:pPr>
      <w:r>
        <w:rPr>
          <w:rFonts w:ascii="Arial" w:eastAsia="Times New Roman" w:hAnsi="Arial" w:cs="Arial"/>
          <w:color w:val="666666"/>
          <w:lang w:val="en"/>
        </w:rPr>
        <w:t>GDAC-SA Advanced Analytics Platform RFQ</w:t>
      </w:r>
      <w:r>
        <w:rPr>
          <w:rFonts w:ascii="Arial" w:eastAsia="Times New Roman" w:hAnsi="Arial" w:cs="Arial"/>
          <w:color w:val="666666"/>
          <w:lang w:val="en"/>
        </w:rPr>
        <w:br/>
        <w:t>Lithodat Pty Ltd</w:t>
      </w:r>
      <w:r>
        <w:rPr>
          <w:rFonts w:ascii="Arial" w:eastAsia="Times New Roman" w:hAnsi="Arial" w:cs="Arial"/>
          <w:color w:val="666666"/>
          <w:lang w:val="en"/>
        </w:rPr>
        <w:br/>
        <w:t xml:space="preserve">ABN: 63 627 008 904 </w:t>
      </w:r>
    </w:p>
    <w:p w14:paraId="13253C01" w14:textId="48C6F994" w:rsidR="00000000" w:rsidRDefault="00000000">
      <w:pPr>
        <w:divId w:val="490871868"/>
        <w:rPr>
          <w:rFonts w:ascii="Arial" w:eastAsia="Times New Roman" w:hAnsi="Arial" w:cs="Arial"/>
          <w:color w:val="000000"/>
          <w:sz w:val="22"/>
          <w:szCs w:val="22"/>
          <w:lang w:val="en"/>
        </w:rPr>
      </w:pPr>
    </w:p>
    <w:p w14:paraId="02D568B3" w14:textId="77777777" w:rsidR="00970682" w:rsidRDefault="00970682">
      <w:pPr>
        <w:rPr>
          <w:rStyle w:val="Strong"/>
          <w:rFonts w:ascii="Arial" w:eastAsia="Times New Roman" w:hAnsi="Arial" w:cs="Arial"/>
          <w:sz w:val="22"/>
          <w:szCs w:val="22"/>
          <w:lang w:val="en"/>
        </w:rPr>
      </w:pPr>
      <w:r>
        <w:rPr>
          <w:rStyle w:val="Strong"/>
          <w:rFonts w:ascii="Arial" w:eastAsia="Times New Roman" w:hAnsi="Arial" w:cs="Arial"/>
          <w:sz w:val="22"/>
          <w:szCs w:val="22"/>
          <w:lang w:val="en"/>
        </w:rPr>
        <w:br w:type="page"/>
      </w:r>
    </w:p>
    <w:p w14:paraId="0F4E8C5D" w14:textId="77777777" w:rsidR="00970682" w:rsidRPr="00970682" w:rsidRDefault="00970682" w:rsidP="00970682">
      <w:pPr>
        <w:pStyle w:val="NormalWeb"/>
        <w:shd w:val="clear" w:color="auto" w:fill="E8F0F7"/>
        <w:divId w:val="670719236"/>
        <w:rPr>
          <w:rFonts w:ascii="Arial" w:hAnsi="Arial" w:cs="Arial"/>
          <w:color w:val="000000"/>
          <w:sz w:val="22"/>
          <w:szCs w:val="22"/>
          <w:lang w:val="en"/>
        </w:rPr>
      </w:pPr>
      <w:r>
        <w:rPr>
          <w:rFonts w:ascii="Arial" w:hAnsi="Arial" w:cs="Arial"/>
          <w:b/>
          <w:bCs/>
          <w:color w:val="1F4E78"/>
          <w:sz w:val="22"/>
          <w:szCs w:val="22"/>
          <w:lang w:val="en"/>
        </w:rPr>
        <w:lastRenderedPageBreak/>
        <w:t>Project Overview:</w:t>
      </w:r>
      <w:r>
        <w:rPr>
          <w:rFonts w:ascii="Arial" w:hAnsi="Arial" w:cs="Arial"/>
          <w:color w:val="000000"/>
          <w:sz w:val="22"/>
          <w:szCs w:val="22"/>
          <w:lang w:val="en"/>
        </w:rPr>
        <w:t xml:space="preserve"> </w:t>
      </w:r>
      <w:r w:rsidRPr="00970682">
        <w:rPr>
          <w:rFonts w:ascii="Arial" w:hAnsi="Arial" w:cs="Arial"/>
          <w:color w:val="000000"/>
          <w:sz w:val="22"/>
          <w:szCs w:val="22"/>
          <w:lang w:val="en"/>
        </w:rPr>
        <w:t xml:space="preserve">The Canadian ThermoCHronology (CATCH) database is a $400,000 CAD national platform integrating 51 years of thermochronology data. Developed by Lithodat for Natural Resources Canada's Geological Survey, CATCH demonstrates direct alignment with GDAC-SA requirements through proven capability in multi-decade data integration, legacy data digitization, and FAIR-compliant national database architecture delivered on-time and on-budget. </w:t>
      </w:r>
    </w:p>
    <w:p w14:paraId="1EF24DA9" w14:textId="77777777" w:rsidR="00000000" w:rsidRDefault="00000000">
      <w:pPr>
        <w:pStyle w:val="Heading2"/>
        <w:divId w:val="1758013712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1. Overview</w:t>
      </w:r>
    </w:p>
    <w:p w14:paraId="509A19A5" w14:textId="77777777" w:rsidR="00000000" w:rsidRDefault="00000000">
      <w:pPr>
        <w:pStyle w:val="NormalWeb"/>
        <w:divId w:val="1758013712"/>
        <w:rPr>
          <w:rFonts w:ascii="Arial" w:hAnsi="Arial" w:cs="Arial"/>
          <w:color w:val="000000"/>
          <w:sz w:val="22"/>
          <w:szCs w:val="22"/>
          <w:lang w:val="en"/>
        </w:rPr>
      </w:pPr>
      <w:r>
        <w:rPr>
          <w:rFonts w:ascii="Arial" w:hAnsi="Arial" w:cs="Arial"/>
          <w:color w:val="000000"/>
          <w:sz w:val="22"/>
          <w:szCs w:val="22"/>
          <w:lang w:val="en"/>
        </w:rPr>
        <w:t>The CATCH database is Canada's first unified national repository for low-temperature thermochronology data, integrating 1,427 samples from 91 publications spanning 1970-2021. Developed by Lithodat Pty Ltd (Fabian Kohlmann, Malcolm McMillan) with the Geological Survey of Canada (Dr. Jeremy Powell, Dr. Dawn Kellett), CATCH demonstrates national-scale data standardization directly applicable to GDAC-SA's multi-agency integration requirements.</w:t>
      </w:r>
    </w:p>
    <w:p w14:paraId="42D6B332" w14:textId="77777777" w:rsidR="00000000" w:rsidRDefault="00000000">
      <w:pPr>
        <w:pStyle w:val="NormalWeb"/>
        <w:divId w:val="1758013712"/>
        <w:rPr>
          <w:rFonts w:ascii="Arial" w:hAnsi="Arial" w:cs="Arial"/>
          <w:color w:val="000000"/>
          <w:sz w:val="22"/>
          <w:szCs w:val="22"/>
          <w:lang w:val="en"/>
        </w:rPr>
      </w:pPr>
      <w:r>
        <w:rPr>
          <w:rStyle w:val="Strong"/>
          <w:rFonts w:ascii="Arial" w:hAnsi="Arial" w:cs="Arial"/>
          <w:sz w:val="22"/>
          <w:szCs w:val="22"/>
          <w:lang w:val="en"/>
        </w:rPr>
        <w:t>Performance:</w:t>
      </w:r>
      <w:r>
        <w:rPr>
          <w:rFonts w:ascii="Arial" w:hAnsi="Arial" w:cs="Arial"/>
          <w:color w:val="000000"/>
          <w:sz w:val="22"/>
          <w:szCs w:val="22"/>
          <w:lang w:val="en"/>
        </w:rPr>
        <w:t xml:space="preserve"> $400,000 CAD, 18 months (October 2021 - March 2023), delivered on-time and on-budget. Platform scale: 996 fission-track datapoints, 762 (U-Th)/He datapoints, 16,277 single grain measurements, published via DOI 10.4095/pdreqf905k and accessible through AusGeochem.</w:t>
      </w:r>
    </w:p>
    <w:p w14:paraId="41A5605A" w14:textId="77777777" w:rsidR="00000000" w:rsidRDefault="00000000">
      <w:pPr>
        <w:pStyle w:val="Heading2"/>
        <w:divId w:val="1758013712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2. History &amp; Funding</w:t>
      </w:r>
    </w:p>
    <w:p w14:paraId="006E38B6" w14:textId="77777777" w:rsidR="00000000" w:rsidRDefault="00000000">
      <w:pPr>
        <w:pStyle w:val="NormalWeb"/>
        <w:divId w:val="1758013712"/>
        <w:rPr>
          <w:rFonts w:ascii="Arial" w:hAnsi="Arial" w:cs="Arial"/>
          <w:color w:val="000000"/>
          <w:sz w:val="22"/>
          <w:szCs w:val="22"/>
          <w:lang w:val="en"/>
        </w:rPr>
      </w:pPr>
      <w:r>
        <w:rPr>
          <w:rFonts w:ascii="Arial" w:hAnsi="Arial" w:cs="Arial"/>
          <w:color w:val="000000"/>
          <w:sz w:val="22"/>
          <w:szCs w:val="22"/>
          <w:lang w:val="en"/>
        </w:rPr>
        <w:t>Natural Resources Canada's Geological Survey (GSC) is Canada's national geoscience organization. Prior to CATCH, Canada had no central thermochronology database despite decades of published research—analogous to GDAC-SA's challenge of fragmented geological survey data.</w:t>
      </w:r>
    </w:p>
    <w:p w14:paraId="1F8253B1" w14:textId="77777777" w:rsidR="00000000" w:rsidRDefault="00000000">
      <w:pPr>
        <w:pStyle w:val="NormalWeb"/>
        <w:divId w:val="1758013712"/>
        <w:rPr>
          <w:rFonts w:ascii="Arial" w:hAnsi="Arial" w:cs="Arial"/>
          <w:color w:val="000000"/>
          <w:sz w:val="22"/>
          <w:szCs w:val="22"/>
          <w:lang w:val="en"/>
        </w:rPr>
      </w:pPr>
      <w:r>
        <w:rPr>
          <w:rFonts w:ascii="Arial" w:hAnsi="Arial" w:cs="Arial"/>
          <w:color w:val="000000"/>
          <w:sz w:val="22"/>
          <w:szCs w:val="22"/>
          <w:lang w:val="en"/>
        </w:rPr>
        <w:t>In October 2021, GSC awarded Lithodat a $400,000 CAD contract to design Canada's first national thermochronology data model, harvest all published research (1970-2021), and integrate with AusGeochem's FAIR platform. The project required systematic harmonization of legacy laboratory outputs from multiple provinces, automated QA/QC pipeline development, and extensive legacy data digitization from analogue paper reports and non-vectorized PDFs.</w:t>
      </w:r>
    </w:p>
    <w:p w14:paraId="65D18245" w14:textId="77777777" w:rsidR="00000000" w:rsidRDefault="00000000">
      <w:pPr>
        <w:pStyle w:val="NormalWeb"/>
        <w:divId w:val="1758013712"/>
        <w:rPr>
          <w:rFonts w:ascii="Arial" w:hAnsi="Arial" w:cs="Arial"/>
          <w:color w:val="000000"/>
          <w:sz w:val="22"/>
          <w:szCs w:val="22"/>
          <w:lang w:val="en"/>
        </w:rPr>
      </w:pPr>
      <w:r>
        <w:rPr>
          <w:rFonts w:ascii="Arial" w:hAnsi="Arial" w:cs="Arial"/>
          <w:color w:val="000000"/>
          <w:sz w:val="22"/>
          <w:szCs w:val="22"/>
          <w:lang w:val="en"/>
        </w:rPr>
        <w:t>Deliverables included national data schema accommodating four thermochronometer types (apatite/zircon fission-track, apatite/zircon (U-Th)/He), standardization of 51 years of provincial data, complete harvesting from 91 publications, and integration with international reporting standards.</w:t>
      </w:r>
    </w:p>
    <w:p w14:paraId="317F75A9" w14:textId="77777777" w:rsidR="00000000" w:rsidRDefault="00000000">
      <w:pPr>
        <w:pStyle w:val="Heading2"/>
        <w:divId w:val="1758013712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3. Key Collaborators</w:t>
      </w:r>
    </w:p>
    <w:p w14:paraId="01D19570" w14:textId="77777777" w:rsidR="00000000" w:rsidRDefault="00000000">
      <w:pPr>
        <w:pStyle w:val="NormalWeb"/>
        <w:divId w:val="1758013712"/>
        <w:rPr>
          <w:rFonts w:ascii="Arial" w:hAnsi="Arial" w:cs="Arial"/>
          <w:color w:val="000000"/>
          <w:sz w:val="22"/>
          <w:szCs w:val="22"/>
          <w:lang w:val="en"/>
        </w:rPr>
      </w:pPr>
      <w:r>
        <w:rPr>
          <w:rStyle w:val="Strong"/>
          <w:rFonts w:ascii="Arial" w:hAnsi="Arial" w:cs="Arial"/>
          <w:sz w:val="22"/>
          <w:szCs w:val="22"/>
          <w:lang w:val="en"/>
        </w:rPr>
        <w:t>Client:</w:t>
      </w:r>
      <w:r>
        <w:rPr>
          <w:rFonts w:ascii="Arial" w:hAnsi="Arial" w:cs="Arial"/>
          <w:color w:val="000000"/>
          <w:sz w:val="22"/>
          <w:szCs w:val="22"/>
          <w:lang w:val="en"/>
        </w:rPr>
        <w:t xml:space="preserve"> Natural Resources Canada - Geological Survey of Canada (equivalent to Saudi Geological Survey).</w:t>
      </w:r>
    </w:p>
    <w:p w14:paraId="605E9046" w14:textId="77777777" w:rsidR="00000000" w:rsidRDefault="00000000">
      <w:pPr>
        <w:pStyle w:val="NormalWeb"/>
        <w:divId w:val="1758013712"/>
        <w:rPr>
          <w:rFonts w:ascii="Arial" w:hAnsi="Arial" w:cs="Arial"/>
          <w:color w:val="000000"/>
          <w:sz w:val="22"/>
          <w:szCs w:val="22"/>
          <w:lang w:val="en"/>
        </w:rPr>
      </w:pPr>
      <w:r>
        <w:rPr>
          <w:rStyle w:val="Strong"/>
          <w:rFonts w:ascii="Arial" w:hAnsi="Arial" w:cs="Arial"/>
          <w:sz w:val="22"/>
          <w:szCs w:val="22"/>
          <w:lang w:val="en"/>
        </w:rPr>
        <w:t>Project Leadership:</w:t>
      </w:r>
      <w:r>
        <w:rPr>
          <w:rFonts w:ascii="Arial" w:hAnsi="Arial" w:cs="Arial"/>
          <w:color w:val="000000"/>
          <w:sz w:val="22"/>
          <w:szCs w:val="22"/>
          <w:lang w:val="en"/>
        </w:rPr>
        <w:t xml:space="preserve"> Dr. Jeremy Powell (GSC project lead, first author), Dr. Dawn Kellett (GSC co-author), demonstrating government partnership excellence.</w:t>
      </w:r>
    </w:p>
    <w:p w14:paraId="26D1BC2E" w14:textId="77777777" w:rsidR="00000000" w:rsidRDefault="00000000">
      <w:pPr>
        <w:pStyle w:val="NormalWeb"/>
        <w:divId w:val="1758013712"/>
        <w:rPr>
          <w:rFonts w:ascii="Arial" w:hAnsi="Arial" w:cs="Arial"/>
          <w:color w:val="000000"/>
          <w:sz w:val="22"/>
          <w:szCs w:val="22"/>
          <w:lang w:val="en"/>
        </w:rPr>
      </w:pPr>
      <w:r>
        <w:rPr>
          <w:rStyle w:val="Strong"/>
          <w:rFonts w:ascii="Arial" w:hAnsi="Arial" w:cs="Arial"/>
          <w:sz w:val="22"/>
          <w:szCs w:val="22"/>
          <w:lang w:val="en"/>
        </w:rPr>
        <w:t>Provincial Integration:</w:t>
      </w:r>
      <w:r>
        <w:rPr>
          <w:rFonts w:ascii="Arial" w:hAnsi="Arial" w:cs="Arial"/>
          <w:color w:val="000000"/>
          <w:sz w:val="22"/>
          <w:szCs w:val="22"/>
          <w:lang w:val="en"/>
        </w:rPr>
        <w:t xml:space="preserve"> All Canadian provincial geological surveys contributed data requiring standardization across boundaries—demonstrating multi-agency harmonization applicable to GDAC-SA.</w:t>
      </w:r>
    </w:p>
    <w:p w14:paraId="572CE6A9" w14:textId="77777777" w:rsidR="00000000" w:rsidRDefault="00000000">
      <w:pPr>
        <w:pStyle w:val="NormalWeb"/>
        <w:divId w:val="1758013712"/>
        <w:rPr>
          <w:rFonts w:ascii="Arial" w:hAnsi="Arial" w:cs="Arial"/>
          <w:color w:val="000000"/>
          <w:sz w:val="22"/>
          <w:szCs w:val="22"/>
          <w:lang w:val="en"/>
        </w:rPr>
      </w:pPr>
      <w:r>
        <w:rPr>
          <w:rStyle w:val="Strong"/>
          <w:rFonts w:ascii="Arial" w:hAnsi="Arial" w:cs="Arial"/>
          <w:sz w:val="22"/>
          <w:szCs w:val="22"/>
          <w:lang w:val="en"/>
        </w:rPr>
        <w:lastRenderedPageBreak/>
        <w:t>Platform:</w:t>
      </w:r>
      <w:r>
        <w:rPr>
          <w:rFonts w:ascii="Arial" w:hAnsi="Arial" w:cs="Arial"/>
          <w:color w:val="000000"/>
          <w:sz w:val="22"/>
          <w:szCs w:val="22"/>
          <w:lang w:val="en"/>
        </w:rPr>
        <w:t xml:space="preserve"> AusGeochem provides FAIR data access, enabling international research community access through open-source platform.</w:t>
      </w:r>
    </w:p>
    <w:p w14:paraId="7099B2D7" w14:textId="77777777" w:rsidR="00000000" w:rsidRDefault="00000000">
      <w:pPr>
        <w:pStyle w:val="Heading2"/>
        <w:divId w:val="1758013712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4. Platform Capabilities</w:t>
      </w:r>
    </w:p>
    <w:p w14:paraId="536ECCF4" w14:textId="77777777" w:rsidR="00000000" w:rsidRDefault="00000000">
      <w:pPr>
        <w:pStyle w:val="NormalWeb"/>
        <w:divId w:val="1758013712"/>
        <w:rPr>
          <w:rFonts w:ascii="Arial" w:hAnsi="Arial" w:cs="Arial"/>
          <w:color w:val="000000"/>
          <w:sz w:val="22"/>
          <w:szCs w:val="22"/>
          <w:lang w:val="en"/>
        </w:rPr>
      </w:pPr>
      <w:r>
        <w:rPr>
          <w:rFonts w:ascii="Arial" w:hAnsi="Arial" w:cs="Arial"/>
          <w:color w:val="000000"/>
          <w:sz w:val="22"/>
          <w:szCs w:val="22"/>
          <w:lang w:val="en"/>
        </w:rPr>
        <w:t>CATCH employs purpose-built data structure accommodating four thermochronometer types (Apatite/Zircon Fission Track, Apatite/Zircon (U-Th)/He) plus thermal history modeling. Canada's first unified national thermochronology schema handles complex kinetic parameters, accommodates legacy laboratory outputs, and provides ML-compatible, cloud-ready structure.</w:t>
      </w:r>
    </w:p>
    <w:p w14:paraId="5CB9873A" w14:textId="77777777" w:rsidR="00000000" w:rsidRDefault="00000000">
      <w:pPr>
        <w:divId w:val="2091123520"/>
        <w:rPr>
          <w:rFonts w:ascii="Arial" w:eastAsia="Times New Roman" w:hAnsi="Arial" w:cs="Arial"/>
          <w:color w:val="000000"/>
          <w:sz w:val="22"/>
          <w:szCs w:val="22"/>
          <w:lang w:val="en"/>
        </w:rPr>
      </w:pPr>
      <w:r>
        <w:rPr>
          <w:rFonts w:ascii="Arial" w:eastAsia="Times New Roman" w:hAnsi="Arial" w:cs="Arial"/>
          <w:noProof/>
          <w:color w:val="000000"/>
          <w:sz w:val="22"/>
          <w:szCs w:val="22"/>
          <w:lang w:val="en"/>
        </w:rPr>
        <w:drawing>
          <wp:inline distT="0" distB="0" distL="0" distR="0" wp14:anchorId="2CC1CD3D" wp14:editId="1FB30582">
            <wp:extent cx="5609288" cy="3317966"/>
            <wp:effectExtent l="0" t="0" r="4445" b="0"/>
            <wp:docPr id="3" name="Picture 3" descr="CATCH database northern Canada compilation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ATCH database northern Canada compilation ma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314" cy="3365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5AD10" w14:textId="77777777" w:rsidR="00000000" w:rsidRDefault="00000000">
      <w:pPr>
        <w:divId w:val="37318770"/>
        <w:rPr>
          <w:rFonts w:ascii="Arial" w:eastAsia="Times New Roman" w:hAnsi="Arial" w:cs="Arial"/>
          <w:color w:val="000000"/>
          <w:sz w:val="22"/>
          <w:szCs w:val="22"/>
          <w:lang w:val="en"/>
        </w:rPr>
      </w:pPr>
      <w:r>
        <w:rPr>
          <w:rStyle w:val="Strong"/>
          <w:rFonts w:ascii="Arial" w:eastAsia="Times New Roman" w:hAnsi="Arial" w:cs="Arial"/>
          <w:sz w:val="22"/>
          <w:szCs w:val="22"/>
          <w:lang w:val="en"/>
        </w:rPr>
        <w:t>Figure 1:</w:t>
      </w:r>
      <w:r>
        <w:rPr>
          <w:rFonts w:ascii="Arial" w:eastAsia="Times New Roman" w:hAnsi="Arial" w:cs="Arial"/>
          <w:color w:val="000000"/>
          <w:sz w:val="22"/>
          <w:szCs w:val="22"/>
          <w:lang w:val="en"/>
        </w:rPr>
        <w:t xml:space="preserve"> CATCH database northern Canada compilation showing 1,427 sample locations with low-temperature thermochronology data (colored by geologic age: red = Precambrian, green = Paleozoic, blue = Mesozoic, yellow = Cenozoic). Demonstrates national-scale geospatial data integration with complete metadata capture for 51 years of published research. Data accessible via AusGeochem platform. </w:t>
      </w:r>
    </w:p>
    <w:p w14:paraId="274D155B" w14:textId="77777777" w:rsidR="00000000" w:rsidRDefault="00000000">
      <w:pPr>
        <w:pStyle w:val="NormalWeb"/>
        <w:divId w:val="1758013712"/>
        <w:rPr>
          <w:rFonts w:ascii="Arial" w:hAnsi="Arial" w:cs="Arial"/>
          <w:color w:val="000000"/>
          <w:sz w:val="22"/>
          <w:szCs w:val="22"/>
          <w:lang w:val="en"/>
        </w:rPr>
      </w:pPr>
      <w:r>
        <w:rPr>
          <w:rStyle w:val="Strong"/>
          <w:rFonts w:ascii="Arial" w:hAnsi="Arial" w:cs="Arial"/>
          <w:sz w:val="22"/>
          <w:szCs w:val="22"/>
          <w:lang w:val="en"/>
        </w:rPr>
        <w:t>Advanced Features:</w:t>
      </w:r>
      <w:r>
        <w:rPr>
          <w:rFonts w:ascii="Arial" w:hAnsi="Arial" w:cs="Arial"/>
          <w:color w:val="000000"/>
          <w:sz w:val="22"/>
          <w:szCs w:val="22"/>
          <w:lang w:val="en"/>
        </w:rPr>
        <w:t xml:space="preserve"> Single grain data preservation (16,277 measurements), fission-track length capture (27,848 measurements) from digitized histograms, automated QA/QC pipelines validated by GSC scientists, comprehensive provenance tracking, georeferencing workflow, and thermal history modeling integration.</w:t>
      </w:r>
    </w:p>
    <w:p w14:paraId="53391608" w14:textId="77777777" w:rsidR="00000000" w:rsidRDefault="00000000">
      <w:pPr>
        <w:pStyle w:val="Heading2"/>
        <w:divId w:val="1758013712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5. FAIR Data &amp; Project Performance</w:t>
      </w:r>
    </w:p>
    <w:p w14:paraId="500EFFCE" w14:textId="77777777" w:rsidR="00000000" w:rsidRDefault="00000000">
      <w:pPr>
        <w:pStyle w:val="NormalWeb"/>
        <w:divId w:val="1758013712"/>
        <w:rPr>
          <w:rFonts w:ascii="Arial" w:hAnsi="Arial" w:cs="Arial"/>
          <w:color w:val="000000"/>
          <w:sz w:val="22"/>
          <w:szCs w:val="22"/>
          <w:lang w:val="en"/>
        </w:rPr>
      </w:pPr>
      <w:r>
        <w:rPr>
          <w:rStyle w:val="Strong"/>
          <w:rFonts w:ascii="Arial" w:hAnsi="Arial" w:cs="Arial"/>
          <w:sz w:val="22"/>
          <w:szCs w:val="22"/>
          <w:lang w:val="en"/>
        </w:rPr>
        <w:t>FAIR Principles:</w:t>
      </w:r>
      <w:r>
        <w:rPr>
          <w:rFonts w:ascii="Arial" w:hAnsi="Arial" w:cs="Arial"/>
          <w:color w:val="000000"/>
          <w:sz w:val="22"/>
          <w:szCs w:val="22"/>
          <w:lang w:val="en"/>
        </w:rPr>
        <w:t xml:space="preserve"> Findable via DOI (10.4095/pdreqf905k) in GSC Open File series; Accessible through AusGeochem platform with no authentication barriers; Interoperable using community-agreed schemas; Reusable with complete metadata and ML-compatible structure.</w:t>
      </w:r>
    </w:p>
    <w:p w14:paraId="6A7865F0" w14:textId="77777777" w:rsidR="00000000" w:rsidRDefault="00000000">
      <w:pPr>
        <w:pStyle w:val="NormalWeb"/>
        <w:divId w:val="1758013712"/>
        <w:rPr>
          <w:rFonts w:ascii="Arial" w:hAnsi="Arial" w:cs="Arial"/>
          <w:color w:val="000000"/>
          <w:sz w:val="22"/>
          <w:szCs w:val="22"/>
          <w:lang w:val="en"/>
        </w:rPr>
      </w:pPr>
      <w:r>
        <w:rPr>
          <w:rStyle w:val="Strong"/>
          <w:rFonts w:ascii="Arial" w:hAnsi="Arial" w:cs="Arial"/>
          <w:sz w:val="22"/>
          <w:szCs w:val="22"/>
          <w:lang w:val="en"/>
        </w:rPr>
        <w:t>On-Time, On-Budget:</w:t>
      </w:r>
      <w:r>
        <w:rPr>
          <w:rFonts w:ascii="Arial" w:hAnsi="Arial" w:cs="Arial"/>
          <w:color w:val="000000"/>
          <w:sz w:val="22"/>
          <w:szCs w:val="22"/>
          <w:lang w:val="en"/>
        </w:rPr>
        <w:t xml:space="preserve"> 18-month timeline met (October 2021 - March 2023), $400,000 CAD managed with complete accountability, demonstrating reliable government partnership.</w:t>
      </w:r>
    </w:p>
    <w:p w14:paraId="27EB9BCE" w14:textId="77777777" w:rsidR="00000000" w:rsidRDefault="00000000">
      <w:pPr>
        <w:pStyle w:val="NormalWeb"/>
        <w:divId w:val="1758013712"/>
        <w:rPr>
          <w:rFonts w:ascii="Arial" w:hAnsi="Arial" w:cs="Arial"/>
          <w:color w:val="000000"/>
          <w:sz w:val="22"/>
          <w:szCs w:val="22"/>
          <w:lang w:val="en"/>
        </w:rPr>
      </w:pPr>
      <w:r>
        <w:rPr>
          <w:rStyle w:val="Strong"/>
          <w:rFonts w:ascii="Arial" w:hAnsi="Arial" w:cs="Arial"/>
          <w:sz w:val="22"/>
          <w:szCs w:val="22"/>
          <w:lang w:val="en"/>
        </w:rPr>
        <w:lastRenderedPageBreak/>
        <w:t>National-Scale Achievement:</w:t>
      </w:r>
      <w:r>
        <w:rPr>
          <w:rFonts w:ascii="Arial" w:hAnsi="Arial" w:cs="Arial"/>
          <w:color w:val="000000"/>
          <w:sz w:val="22"/>
          <w:szCs w:val="22"/>
          <w:lang w:val="en"/>
        </w:rPr>
        <w:t xml:space="preserve"> Standardized data across entire Canadian territory, harmonized provincial inconsistencies, integrated 51 years of data (1970-2021), harvested all published research from 91 sources—demonstrating systematic multi-decade integration applicable to GDAC-SA.</w:t>
      </w:r>
    </w:p>
    <w:p w14:paraId="14C4EBBB" w14:textId="77777777" w:rsidR="00000000" w:rsidRDefault="00000000">
      <w:pPr>
        <w:pStyle w:val="NormalWeb"/>
        <w:divId w:val="1758013712"/>
        <w:rPr>
          <w:rFonts w:ascii="Arial" w:hAnsi="Arial" w:cs="Arial"/>
          <w:color w:val="000000"/>
          <w:sz w:val="22"/>
          <w:szCs w:val="22"/>
          <w:lang w:val="en"/>
        </w:rPr>
      </w:pPr>
      <w:r>
        <w:rPr>
          <w:rStyle w:val="Strong"/>
          <w:rFonts w:ascii="Arial" w:hAnsi="Arial" w:cs="Arial"/>
          <w:sz w:val="22"/>
          <w:szCs w:val="22"/>
          <w:lang w:val="en"/>
        </w:rPr>
        <w:t>Technical Excellence:</w:t>
      </w:r>
      <w:r>
        <w:rPr>
          <w:rFonts w:ascii="Arial" w:hAnsi="Arial" w:cs="Arial"/>
          <w:color w:val="000000"/>
          <w:sz w:val="22"/>
          <w:szCs w:val="22"/>
          <w:lang w:val="en"/>
        </w:rPr>
        <w:t xml:space="preserve"> Automated data ingestion for multiple formats (digital, analogue paper, non-vectorized PDFs), QA/QC validation by GSC staff, and cloud-ready infrastructure supporting advanced analytics.</w:t>
      </w:r>
    </w:p>
    <w:p w14:paraId="619419C2" w14:textId="77777777" w:rsidR="00000000" w:rsidRDefault="00000000">
      <w:pPr>
        <w:pStyle w:val="Heading2"/>
        <w:divId w:val="1758013712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6. Publications &amp; Recognition</w:t>
      </w:r>
    </w:p>
    <w:p w14:paraId="09AD037E" w14:textId="77777777" w:rsidR="00000000" w:rsidRDefault="00000000">
      <w:pPr>
        <w:pStyle w:val="NormalWeb"/>
        <w:divId w:val="1758013712"/>
        <w:rPr>
          <w:rFonts w:ascii="Arial" w:hAnsi="Arial" w:cs="Arial"/>
          <w:color w:val="000000"/>
          <w:sz w:val="22"/>
          <w:szCs w:val="22"/>
          <w:lang w:val="en"/>
        </w:rPr>
      </w:pPr>
      <w:r>
        <w:rPr>
          <w:rStyle w:val="Strong"/>
          <w:rFonts w:ascii="Arial" w:hAnsi="Arial" w:cs="Arial"/>
          <w:sz w:val="22"/>
          <w:szCs w:val="22"/>
          <w:lang w:val="en"/>
        </w:rPr>
        <w:t>Powell, J.W., Kellett, D.A., Kohlmann, F., and McMillan, M. (2025).</w:t>
      </w:r>
      <w:r>
        <w:rPr>
          <w:rFonts w:ascii="Arial" w:hAnsi="Arial" w:cs="Arial"/>
          <w:color w:val="000000"/>
          <w:sz w:val="22"/>
          <w:szCs w:val="22"/>
          <w:lang w:val="en"/>
        </w:rPr>
        <w:t xml:space="preserve"> Canadian ThermoCHronology (CATCH) database: northern Canada compilation. </w:t>
      </w:r>
      <w:r>
        <w:rPr>
          <w:rStyle w:val="Emphasis"/>
          <w:rFonts w:ascii="Arial" w:hAnsi="Arial" w:cs="Arial"/>
          <w:color w:val="000000"/>
          <w:sz w:val="22"/>
          <w:szCs w:val="22"/>
          <w:lang w:val="en"/>
        </w:rPr>
        <w:t>Geological Survey of Canada, Open File 9225</w:t>
      </w:r>
      <w:r>
        <w:rPr>
          <w:rFonts w:ascii="Arial" w:hAnsi="Arial" w:cs="Arial"/>
          <w:color w:val="000000"/>
          <w:sz w:val="22"/>
          <w:szCs w:val="22"/>
          <w:lang w:val="en"/>
        </w:rPr>
        <w:t xml:space="preserve">, 1 .zip file. DOI: </w:t>
      </w:r>
      <w:hyperlink r:id="rId9" w:history="1">
        <w:r>
          <w:rPr>
            <w:rStyle w:val="Hyperlink"/>
            <w:rFonts w:ascii="Arial" w:hAnsi="Arial" w:cs="Arial"/>
            <w:sz w:val="22"/>
            <w:szCs w:val="22"/>
            <w:lang w:val="en"/>
          </w:rPr>
          <w:t>10.4095/pdreqf905k</w:t>
        </w:r>
      </w:hyperlink>
    </w:p>
    <w:p w14:paraId="4D6BAE59" w14:textId="77777777" w:rsidR="00000000" w:rsidRDefault="00000000">
      <w:pPr>
        <w:pStyle w:val="NormalWeb"/>
        <w:divId w:val="1758013712"/>
        <w:rPr>
          <w:rFonts w:ascii="Arial" w:hAnsi="Arial" w:cs="Arial"/>
          <w:color w:val="000000"/>
          <w:sz w:val="22"/>
          <w:szCs w:val="22"/>
          <w:lang w:val="en"/>
        </w:rPr>
      </w:pPr>
      <w:r>
        <w:rPr>
          <w:rStyle w:val="Emphasis"/>
          <w:rFonts w:ascii="Arial" w:hAnsi="Arial" w:cs="Arial"/>
          <w:color w:val="000000"/>
          <w:sz w:val="22"/>
          <w:szCs w:val="22"/>
          <w:lang w:val="en"/>
        </w:rPr>
        <w:t>Official government publication documenting Lithodat's design of Canada's first unified thermochronology data model and curation of 51 years of legacy data. Demonstrates multi-format extraction pipelines, automated QA/QC frameworks, and FAIR data implementation at national scale. The project's scope and methodologies are directly transferable to GDAC-SA's requirements for integrating historical geological survey data with modern analytics infrastructure.</w:t>
      </w:r>
    </w:p>
    <w:p w14:paraId="370C614D" w14:textId="77777777" w:rsidR="00000000" w:rsidRDefault="00000000">
      <w:pPr>
        <w:pStyle w:val="NormalWeb"/>
        <w:divId w:val="104424377"/>
        <w:rPr>
          <w:rFonts w:ascii="Arial" w:hAnsi="Arial" w:cs="Arial"/>
          <w:color w:val="000000"/>
          <w:sz w:val="22"/>
          <w:szCs w:val="22"/>
          <w:lang w:val="en"/>
        </w:rPr>
      </w:pPr>
      <w:r>
        <w:rPr>
          <w:rStyle w:val="Strong"/>
          <w:rFonts w:ascii="Arial" w:hAnsi="Arial" w:cs="Arial"/>
          <w:sz w:val="22"/>
          <w:szCs w:val="22"/>
          <w:lang w:val="en"/>
        </w:rPr>
        <w:t>For verification of project performance and technical details, contact:</w:t>
      </w:r>
    </w:p>
    <w:p w14:paraId="4CF25E87" w14:textId="55C26FB6" w:rsidR="00000000" w:rsidRDefault="00000000" w:rsidP="00970682">
      <w:pPr>
        <w:pStyle w:val="NormalWeb"/>
        <w:jc w:val="left"/>
        <w:divId w:val="104424377"/>
        <w:rPr>
          <w:rFonts w:ascii="Arial" w:hAnsi="Arial" w:cs="Arial"/>
          <w:color w:val="000000"/>
          <w:sz w:val="22"/>
          <w:szCs w:val="22"/>
          <w:lang w:val="en"/>
        </w:rPr>
      </w:pPr>
      <w:r>
        <w:rPr>
          <w:rFonts w:ascii="Arial" w:hAnsi="Arial" w:cs="Arial"/>
          <w:color w:val="000000"/>
          <w:sz w:val="22"/>
          <w:szCs w:val="22"/>
          <w:lang w:val="en"/>
        </w:rPr>
        <w:t>Dr. Jeremy Powell</w:t>
      </w:r>
      <w:r>
        <w:rPr>
          <w:rFonts w:ascii="Arial" w:hAnsi="Arial" w:cs="Arial"/>
          <w:color w:val="000000"/>
          <w:sz w:val="22"/>
          <w:szCs w:val="22"/>
          <w:lang w:val="en"/>
        </w:rPr>
        <w:br/>
        <w:t>Geological Survey of Canada (Natural Resources Canada)</w:t>
      </w:r>
      <w:r>
        <w:rPr>
          <w:rFonts w:ascii="Arial" w:hAnsi="Arial" w:cs="Arial"/>
          <w:color w:val="000000"/>
          <w:sz w:val="22"/>
          <w:szCs w:val="22"/>
          <w:lang w:val="en"/>
        </w:rPr>
        <w:br/>
        <w:t xml:space="preserve">Email: </w:t>
      </w:r>
      <w:hyperlink r:id="rId10" w:history="1">
        <w:r w:rsidR="00970682" w:rsidRPr="00BA4F62">
          <w:rPr>
            <w:rStyle w:val="Hyperlink"/>
            <w:rFonts w:ascii="Arial" w:hAnsi="Arial" w:cs="Arial"/>
            <w:sz w:val="22"/>
            <w:szCs w:val="22"/>
            <w:lang w:val="en"/>
          </w:rPr>
          <w:t>jeremy.powell@nrcan-rncan.gc.ca</w:t>
        </w:r>
      </w:hyperlink>
    </w:p>
    <w:p w14:paraId="4D84891D" w14:textId="77777777" w:rsidR="00970682" w:rsidRDefault="00970682" w:rsidP="00970682">
      <w:pPr>
        <w:pStyle w:val="NormalWeb"/>
        <w:jc w:val="left"/>
        <w:divId w:val="104424377"/>
        <w:rPr>
          <w:rFonts w:ascii="Arial" w:hAnsi="Arial" w:cs="Arial"/>
          <w:color w:val="000000"/>
          <w:sz w:val="22"/>
          <w:szCs w:val="22"/>
          <w:lang w:val="en"/>
        </w:rPr>
      </w:pPr>
    </w:p>
    <w:p w14:paraId="2402E440" w14:textId="77777777" w:rsidR="00970682" w:rsidRPr="00970682" w:rsidRDefault="00970682" w:rsidP="00970682">
      <w:pPr>
        <w:pStyle w:val="NormalWeb"/>
        <w:jc w:val="left"/>
        <w:divId w:val="104424377"/>
        <w:rPr>
          <w:rFonts w:ascii="Arial" w:hAnsi="Arial" w:cs="Arial"/>
          <w:color w:val="000000"/>
          <w:sz w:val="22"/>
          <w:szCs w:val="22"/>
          <w:lang w:val="en"/>
        </w:rPr>
      </w:pPr>
    </w:p>
    <w:p w14:paraId="09213D49" w14:textId="77777777" w:rsidR="00974F77" w:rsidRDefault="00000000" w:rsidP="00970682">
      <w:pPr>
        <w:pStyle w:val="NormalWeb"/>
        <w:jc w:val="left"/>
        <w:divId w:val="104424377"/>
        <w:rPr>
          <w:rFonts w:ascii="Arial" w:hAnsi="Arial" w:cs="Arial"/>
          <w:color w:val="000000"/>
          <w:sz w:val="22"/>
          <w:szCs w:val="22"/>
          <w:lang w:val="en"/>
        </w:rPr>
      </w:pPr>
      <w:r>
        <w:rPr>
          <w:rStyle w:val="Strong"/>
          <w:rFonts w:ascii="Arial" w:hAnsi="Arial" w:cs="Arial"/>
          <w:sz w:val="22"/>
          <w:szCs w:val="22"/>
          <w:lang w:val="en"/>
        </w:rPr>
        <w:t>Lithodat Pty Ltd</w:t>
      </w:r>
      <w:r>
        <w:rPr>
          <w:rFonts w:ascii="Arial" w:hAnsi="Arial" w:cs="Arial"/>
          <w:color w:val="000000"/>
          <w:sz w:val="22"/>
          <w:szCs w:val="22"/>
          <w:lang w:val="en"/>
        </w:rPr>
        <w:t xml:space="preserve"> | ABN: 48 647 191 452</w:t>
      </w:r>
      <w:r>
        <w:rPr>
          <w:rFonts w:ascii="Arial" w:hAnsi="Arial" w:cs="Arial"/>
          <w:color w:val="000000"/>
          <w:sz w:val="22"/>
          <w:szCs w:val="22"/>
          <w:lang w:val="en"/>
        </w:rPr>
        <w:br/>
        <w:t xml:space="preserve">Platform: </w:t>
      </w:r>
      <w:hyperlink r:id="rId11" w:history="1">
        <w:r>
          <w:rPr>
            <w:rStyle w:val="Hyperlink"/>
            <w:rFonts w:ascii="Arial" w:hAnsi="Arial" w:cs="Arial"/>
            <w:sz w:val="22"/>
            <w:szCs w:val="22"/>
            <w:lang w:val="en"/>
          </w:rPr>
          <w:t>https://ausgeochem.auscope.org.au/</w:t>
        </w:r>
      </w:hyperlink>
      <w:r>
        <w:rPr>
          <w:rFonts w:ascii="Arial" w:hAnsi="Arial" w:cs="Arial"/>
          <w:color w:val="000000"/>
          <w:sz w:val="22"/>
          <w:szCs w:val="22"/>
          <w:lang w:val="en"/>
        </w:rPr>
        <w:br/>
        <w:t>Support: support@lithodat.com</w:t>
      </w:r>
    </w:p>
    <w:sectPr w:rsidR="00974F7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58BBD" w14:textId="77777777" w:rsidR="00974F77" w:rsidRDefault="00974F77">
      <w:r>
        <w:separator/>
      </w:r>
    </w:p>
  </w:endnote>
  <w:endnote w:type="continuationSeparator" w:id="0">
    <w:p w14:paraId="2831AF36" w14:textId="77777777" w:rsidR="00974F77" w:rsidRDefault="00974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A6997" w14:textId="77777777" w:rsidR="00000000" w:rsidRDefault="000000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00325" w14:textId="77777777" w:rsidR="00000000" w:rsidRDefault="000000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7DC1A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9BE16" w14:textId="77777777" w:rsidR="00974F77" w:rsidRDefault="00974F77">
      <w:r>
        <w:separator/>
      </w:r>
    </w:p>
  </w:footnote>
  <w:footnote w:type="continuationSeparator" w:id="0">
    <w:p w14:paraId="109C53C7" w14:textId="77777777" w:rsidR="00974F77" w:rsidRDefault="00974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C57CC" w14:textId="77777777" w:rsidR="00000000" w:rsidRDefault="00000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8F09E" w14:textId="77777777" w:rsidR="00000000" w:rsidRDefault="000000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2073D" w14:textId="77777777" w:rsidR="00000000" w:rsidRDefault="000000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682"/>
    <w:rsid w:val="00265A16"/>
    <w:rsid w:val="002D1E94"/>
    <w:rsid w:val="00970682"/>
    <w:rsid w:val="00974F77"/>
    <w:rsid w:val="00F25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B8AED2"/>
  <w15:chartTrackingRefBased/>
  <w15:docId w15:val="{3370779D-CCE6-1247-A817-E6C904037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pBdr>
        <w:bottom w:val="single" w:sz="18" w:space="6" w:color="1F4E78"/>
      </w:pBdr>
      <w:spacing w:before="400" w:after="240"/>
      <w:outlineLvl w:val="0"/>
    </w:pPr>
    <w:rPr>
      <w:b/>
      <w:bCs/>
      <w:color w:val="1F4E78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keepNext/>
      <w:pBdr>
        <w:bottom w:val="single" w:sz="12" w:space="4" w:color="1F4E78"/>
      </w:pBdr>
      <w:spacing w:before="320" w:after="160"/>
      <w:outlineLvl w:val="1"/>
    </w:pPr>
    <w:rPr>
      <w:b/>
      <w:bCs/>
      <w:color w:val="1F4E78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120"/>
      <w:outlineLvl w:val="2"/>
    </w:pPr>
    <w:rPr>
      <w:b/>
      <w:bCs/>
      <w:color w:val="1F4E78"/>
    </w:rPr>
  </w:style>
  <w:style w:type="paragraph" w:styleId="Heading4">
    <w:name w:val="heading 4"/>
    <w:basedOn w:val="Normal"/>
    <w:link w:val="Heading4Char"/>
    <w:uiPriority w:val="9"/>
    <w:qFormat/>
    <w:pPr>
      <w:spacing w:before="200" w:after="120"/>
      <w:outlineLvl w:val="3"/>
    </w:pPr>
    <w:rPr>
      <w:b/>
      <w:bCs/>
      <w:color w:val="1F4E78"/>
      <w:sz w:val="22"/>
      <w:szCs w:val="22"/>
    </w:rPr>
  </w:style>
  <w:style w:type="paragraph" w:styleId="Heading5">
    <w:name w:val="heading 5"/>
    <w:basedOn w:val="Normal"/>
    <w:link w:val="Heading5Char"/>
    <w:uiPriority w:val="9"/>
    <w:qFormat/>
    <w:pPr>
      <w:spacing w:before="200" w:after="120"/>
      <w:outlineLvl w:val="4"/>
    </w:pPr>
    <w:rPr>
      <w:b/>
      <w:bCs/>
      <w:color w:val="1F4E78"/>
      <w:sz w:val="22"/>
      <w:szCs w:val="22"/>
    </w:rPr>
  </w:style>
  <w:style w:type="paragraph" w:styleId="Heading6">
    <w:name w:val="heading 6"/>
    <w:basedOn w:val="Normal"/>
    <w:link w:val="Heading6Char"/>
    <w:uiPriority w:val="9"/>
    <w:qFormat/>
    <w:pPr>
      <w:spacing w:before="200" w:after="120"/>
      <w:outlineLvl w:val="5"/>
    </w:pPr>
    <w:rPr>
      <w:b/>
      <w:bCs/>
      <w:color w:val="1F4E78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strike w:val="0"/>
      <w:dstrike w:val="0"/>
      <w:color w:val="1F4E78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Pr>
      <w:strike w:val="0"/>
      <w:dstrike w:val="0"/>
      <w:color w:val="1F4E78"/>
      <w:u w:val="none"/>
      <w:effect w:val="non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shd w:val="clear" w:color="auto" w:fill="F5F5F5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00" w:after="20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 w:cs="Consolas"/>
    </w:rPr>
  </w:style>
  <w:style w:type="character" w:styleId="Strong">
    <w:name w:val="Strong"/>
    <w:basedOn w:val="DefaultParagraphFont"/>
    <w:uiPriority w:val="22"/>
    <w:qFormat/>
    <w:rPr>
      <w:b/>
      <w:bCs/>
      <w:color w:val="1F4E78"/>
    </w:rPr>
  </w:style>
  <w:style w:type="paragraph" w:customStyle="1" w:styleId="msonormal0">
    <w:name w:val="msonormal"/>
    <w:basedOn w:val="Normal"/>
    <w:pPr>
      <w:spacing w:before="100" w:beforeAutospacing="1" w:after="200"/>
      <w:jc w:val="both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200"/>
      <w:jc w:val="both"/>
    </w:pPr>
  </w:style>
  <w:style w:type="paragraph" w:customStyle="1" w:styleId="page-break">
    <w:name w:val="page-break"/>
    <w:basedOn w:val="Normal"/>
    <w:pPr>
      <w:spacing w:before="100" w:beforeAutospacing="1" w:after="80"/>
      <w:jc w:val="both"/>
    </w:pPr>
  </w:style>
  <w:style w:type="paragraph" w:customStyle="1" w:styleId="highlight">
    <w:name w:val="highlight"/>
    <w:basedOn w:val="Normal"/>
    <w:pPr>
      <w:pBdr>
        <w:left w:val="single" w:sz="24" w:space="10" w:color="1F4E78"/>
      </w:pBdr>
      <w:shd w:val="clear" w:color="auto" w:fill="E8F0F7"/>
      <w:spacing w:before="200" w:after="200"/>
      <w:jc w:val="both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eastAsiaTheme="minorEastAsia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706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8448246">
      <w:marLeft w:val="0"/>
      <w:marRight w:val="0"/>
      <w:marTop w:val="0"/>
      <w:marBottom w:val="4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17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7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76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63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01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ausgeochem.auscope.org.au/" TargetMode="External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hyperlink" Target="mailto:jeremy.powell@nrcan-rncan.gc.ca" TargetMode="Externa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https://doi.org/10.4095/pdreqf905k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940</Words>
  <Characters>5358</Characters>
  <Application>Microsoft Office Word</Application>
  <DocSecurity>0</DocSecurity>
  <Lines>44</Lines>
  <Paragraphs>12</Paragraphs>
  <ScaleCrop>false</ScaleCrop>
  <Company/>
  <LinksUpToDate>false</LinksUpToDate>
  <CharactersWithSpaces>6286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NRCan CATCH Database Project Summary - Lithodat Pty Ltd</dc:title>
  <dc:subject/>
  <dc:creator>Keith Dimech</dc:creator>
  <cp:keywords/>
  <dc:description/>
  <cp:lastModifiedBy>Keith Dimech</cp:lastModifiedBy>
  <cp:revision>2</cp:revision>
  <dcterms:created xsi:type="dcterms:W3CDTF">2025-12-20T22:39:00Z</dcterms:created>
  <dcterms:modified xsi:type="dcterms:W3CDTF">2025-12-20T22:39:00Z</dcterms:modified>
</cp:coreProperties>
</file>