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18" w:before="0" w:line="220" w:lineRule="auto"/>
        <w:ind w:left="0" w:righ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5324475</wp:posOffset>
            </wp:positionH>
            <wp:positionV relativeFrom="paragraph">
              <wp:posOffset>0</wp:posOffset>
            </wp:positionV>
            <wp:extent cx="1624013" cy="1624013"/>
            <wp:effectExtent b="0" l="0" r="0" t="0"/>
            <wp:wrapNone/>
            <wp:docPr id="8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624013" cy="1624013"/>
                    </a:xfrm>
                    <a:prstGeom prst="rect"/>
                    <a:ln/>
                  </pic:spPr>
                </pic:pic>
              </a:graphicData>
            </a:graphic>
          </wp:anchor>
        </w:drawing>
      </w:r>
    </w:p>
    <w:p w:rsidR="00000000" w:rsidDel="00000000" w:rsidP="00000000" w:rsidRDefault="00000000" w:rsidRPr="00000000" w14:paraId="00000002">
      <w:pPr>
        <w:widowControl w:val="1"/>
        <w:spacing w:after="0" w:before="0" w:line="374" w:lineRule="auto"/>
        <w:ind w:left="0" w:right="0" w:firstLine="0"/>
        <w:rPr/>
      </w:pPr>
      <w:sdt>
        <w:sdtPr>
          <w:id w:val="258880595"/>
          <w:tag w:val="goog_rdk_0"/>
        </w:sdtPr>
        <w:sdtContent>
          <w:commentRangeStart w:id="0"/>
        </w:sdtContent>
      </w:sdt>
      <w:r w:rsidDel="00000000" w:rsidR="00000000" w:rsidRPr="00000000">
        <w:rPr>
          <w:rtl w:val="0"/>
        </w:rPr>
      </w:r>
    </w:p>
    <w:tbl>
      <w:tblPr>
        <w:tblStyle w:val="Table1"/>
        <w:tblW w:w="9525.0" w:type="dxa"/>
        <w:jc w:val="left"/>
        <w:tblInd w:w="105.0" w:type="dxa"/>
        <w:tblLayout w:type="fixed"/>
        <w:tblLook w:val="0400"/>
      </w:tblPr>
      <w:tblGrid>
        <w:gridCol w:w="7905"/>
        <w:gridCol w:w="1620"/>
        <w:tblGridChange w:id="0">
          <w:tblGrid>
            <w:gridCol w:w="7905"/>
            <w:gridCol w:w="1620"/>
          </w:tblGrid>
        </w:tblGridChange>
      </w:tblGrid>
      <w:tr>
        <w:trPr>
          <w:cantSplit w:val="0"/>
          <w:trHeight w:val="2226" w:hRule="atLeast"/>
          <w:tblHeader w:val="0"/>
        </w:trPr>
        <w:tc>
          <w:tcPr>
            <w:shd w:fill="ffffff" w:val="clear"/>
          </w:tcPr>
          <w:p w:rsidR="00000000" w:rsidDel="00000000" w:rsidP="00000000" w:rsidRDefault="00000000" w:rsidRPr="00000000" w14:paraId="00000003">
            <w:pPr>
              <w:pStyle w:val="Heading3"/>
              <w:keepNext w:val="0"/>
              <w:keepLines w:val="0"/>
              <w:spacing w:after="80" w:before="280" w:line="281" w:lineRule="auto"/>
              <w:ind w:left="288" w:right="432" w:firstLine="0"/>
              <w:rPr>
                <w:rFonts w:ascii="Arial" w:cs="Arial" w:eastAsia="Arial" w:hAnsi="Arial"/>
                <w:color w:val="333333"/>
                <w:sz w:val="26"/>
                <w:szCs w:val="26"/>
              </w:rPr>
            </w:pPr>
            <w:bookmarkStart w:colFirst="0" w:colLast="0" w:name="_heading=h.cqhmue2xeirt" w:id="0"/>
            <w:bookmarkEnd w:id="0"/>
            <w:r w:rsidDel="00000000" w:rsidR="00000000" w:rsidRPr="00000000">
              <w:rPr>
                <w:rFonts w:ascii="Arial" w:cs="Arial" w:eastAsia="Arial" w:hAnsi="Arial"/>
                <w:color w:val="333333"/>
                <w:sz w:val="26"/>
                <w:szCs w:val="26"/>
                <w:rtl w:val="0"/>
              </w:rPr>
              <w:t xml:space="preserve">APPENDIX I: The CATCH Database Project</w:t>
            </w:r>
          </w:p>
          <w:p w:rsidR="00000000" w:rsidDel="00000000" w:rsidP="00000000" w:rsidRDefault="00000000" w:rsidRPr="00000000" w14:paraId="00000004">
            <w:pPr>
              <w:spacing w:after="240" w:before="240" w:line="281" w:lineRule="auto"/>
              <w:rPr>
                <w:rFonts w:ascii="Arial" w:cs="Arial" w:eastAsia="Arial" w:hAnsi="Arial"/>
                <w:b w:val="1"/>
                <w:bCs w:val="1"/>
                <w:color w:val="ababab"/>
                <w:sz w:val="48"/>
                <w:szCs w:val="48"/>
              </w:rPr>
            </w:pPr>
            <w:r w:rsidDel="00000000" w:rsidR="00000000" w:rsidRPr="00000000">
              <w:rPr>
                <w:rFonts w:ascii="Arial" w:cs="Arial" w:eastAsia="Arial" w:hAnsi="Arial"/>
                <w:b w:val="1"/>
                <w:bCs w:val="1"/>
                <w:color w:val="333333"/>
                <w:sz w:val="32"/>
                <w:szCs w:val="32"/>
                <w:rtl w:val="0"/>
              </w:rPr>
              <w:t xml:space="preserve">Canadian ThermoCHronology (CATCH) – NRCan National Thermochronology &amp; Thermal History Data Project </w:t>
            </w:r>
            <w:r w:rsidDel="00000000" w:rsidR="00000000" w:rsidRPr="00000000">
              <w:rPr>
                <w:rtl w:val="0"/>
              </w:rPr>
            </w:r>
          </w:p>
        </w:tc>
        <w:tc>
          <w:tcPr>
            <w:shd w:fill="ffffff" w:val="clear"/>
          </w:tcPr>
          <w:p w:rsidR="00000000" w:rsidDel="00000000" w:rsidP="00000000" w:rsidRDefault="00000000" w:rsidRPr="00000000" w14:paraId="00000005">
            <w:pPr>
              <w:spacing w:after="0" w:before="374" w:line="240" w:lineRule="auto"/>
              <w:ind w:right="220"/>
              <w:jc w:val="right"/>
              <w:rPr/>
            </w:pP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06">
      <w:pPr>
        <w:widowControl w:val="1"/>
        <w:spacing w:after="0" w:before="52" w:line="233" w:lineRule="auto"/>
        <w:ind w:left="452" w:right="0" w:firstLine="0"/>
        <w:jc w:val="left"/>
        <w:rPr/>
      </w:pPr>
      <w:r w:rsidDel="00000000" w:rsidR="00000000" w:rsidRPr="00000000">
        <w:rPr>
          <w:rtl w:val="0"/>
        </w:rPr>
      </w:r>
    </w:p>
    <w:p w:rsidR="00000000" w:rsidDel="00000000" w:rsidP="00000000" w:rsidRDefault="00000000" w:rsidRPr="00000000" w14:paraId="00000007">
      <w:pPr>
        <w:widowControl w:val="1"/>
        <w:spacing w:after="0" w:before="916" w:line="281" w:lineRule="auto"/>
        <w:ind w:left="738" w:right="576" w:firstLine="0"/>
        <w:jc w:val="left"/>
        <w:rPr>
          <w:rFonts w:ascii="Arial" w:cs="Arial" w:eastAsia="Arial" w:hAnsi="Arial"/>
          <w:color w:val="333333"/>
          <w:sz w:val="20"/>
          <w:szCs w:val="20"/>
        </w:rPr>
      </w:pPr>
      <w:r w:rsidDel="00000000" w:rsidR="00000000" w:rsidRPr="00000000">
        <w:rPr>
          <w:rFonts w:ascii="Arial" w:cs="Arial" w:eastAsia="Arial" w:hAnsi="Arial"/>
          <w:b w:val="1"/>
          <w:bCs w:val="1"/>
          <w:i w:val="0"/>
          <w:iCs w:val="0"/>
          <w:color w:val="1f4e78"/>
          <w:sz w:val="20"/>
          <w:szCs w:val="20"/>
          <w:rtl w:val="0"/>
        </w:rPr>
        <w:t xml:space="preserve">Project Overview:</w:t>
      </w:r>
      <w:r w:rsidDel="00000000" w:rsidR="00000000" w:rsidRPr="00000000">
        <w:rPr>
          <w:rFonts w:ascii="Arial" w:cs="Arial" w:eastAsia="Arial" w:hAnsi="Arial"/>
          <w:b w:val="0"/>
          <w:bCs w:val="0"/>
          <w:i w:val="0"/>
          <w:iCs w:val="0"/>
          <w:color w:val="333333"/>
          <w:sz w:val="20"/>
          <w:szCs w:val="20"/>
          <w:rtl w:val="0"/>
        </w:rPr>
        <w:t xml:space="preserve"> </w:t>
      </w:r>
      <w:r w:rsidDel="00000000" w:rsidR="00000000" w:rsidRPr="00000000">
        <w:rPr>
          <w:rFonts w:ascii="Arial" w:cs="Arial" w:eastAsia="Arial" w:hAnsi="Arial"/>
          <w:color w:val="333333"/>
          <w:sz w:val="20"/>
          <w:szCs w:val="20"/>
          <w:rtl w:val="0"/>
        </w:rPr>
        <w:t xml:space="preserve">The </w:t>
      </w:r>
      <w:r w:rsidDel="00000000" w:rsidR="00000000" w:rsidRPr="00000000">
        <w:rPr>
          <w:rFonts w:ascii="Arial" w:cs="Arial" w:eastAsia="Arial" w:hAnsi="Arial"/>
          <w:b w:val="1"/>
          <w:bCs w:val="1"/>
          <w:color w:val="333333"/>
          <w:sz w:val="20"/>
          <w:szCs w:val="20"/>
          <w:rtl w:val="0"/>
        </w:rPr>
        <w:t xml:space="preserve">Canadian ThermoCHronology (CATCH)</w:t>
      </w:r>
      <w:r w:rsidDel="00000000" w:rsidR="00000000" w:rsidRPr="00000000">
        <w:rPr>
          <w:rFonts w:ascii="Arial" w:cs="Arial" w:eastAsia="Arial" w:hAnsi="Arial"/>
          <w:color w:val="333333"/>
          <w:sz w:val="20"/>
          <w:szCs w:val="20"/>
          <w:rtl w:val="0"/>
        </w:rPr>
        <w:t xml:space="preserve"> database initiative is a landmark collaboration between </w:t>
      </w:r>
      <w:r w:rsidDel="00000000" w:rsidR="00000000" w:rsidRPr="00000000">
        <w:rPr>
          <w:rFonts w:ascii="Arial" w:cs="Arial" w:eastAsia="Arial" w:hAnsi="Arial"/>
          <w:b w:val="1"/>
          <w:bCs w:val="1"/>
          <w:color w:val="333333"/>
          <w:sz w:val="20"/>
          <w:szCs w:val="20"/>
          <w:rtl w:val="0"/>
        </w:rPr>
        <w:t xml:space="preserve">Natural Resources Canada (NRCan)</w:t>
      </w:r>
      <w:r w:rsidDel="00000000" w:rsidR="00000000" w:rsidRPr="00000000">
        <w:rPr>
          <w:rFonts w:ascii="Arial" w:cs="Arial" w:eastAsia="Arial" w:hAnsi="Arial"/>
          <w:color w:val="333333"/>
          <w:sz w:val="20"/>
          <w:szCs w:val="20"/>
          <w:rtl w:val="0"/>
        </w:rPr>
        <w:t xml:space="preserve">, the </w:t>
      </w:r>
      <w:r w:rsidDel="00000000" w:rsidR="00000000" w:rsidRPr="00000000">
        <w:rPr>
          <w:rFonts w:ascii="Arial" w:cs="Arial" w:eastAsia="Arial" w:hAnsi="Arial"/>
          <w:b w:val="1"/>
          <w:bCs w:val="1"/>
          <w:color w:val="333333"/>
          <w:sz w:val="20"/>
          <w:szCs w:val="20"/>
          <w:rtl w:val="0"/>
        </w:rPr>
        <w:t xml:space="preserve">Geological Survey of Canada (GSC)</w:t>
      </w:r>
      <w:r w:rsidDel="00000000" w:rsidR="00000000" w:rsidRPr="00000000">
        <w:rPr>
          <w:rFonts w:ascii="Arial" w:cs="Arial" w:eastAsia="Arial" w:hAnsi="Arial"/>
          <w:color w:val="333333"/>
          <w:sz w:val="20"/>
          <w:szCs w:val="20"/>
          <w:rtl w:val="0"/>
        </w:rPr>
        <w:t xml:space="preserve">, and Lithodat. Before this project, the GSC lacked a standardized digital framework for managing complex thermal history data. Lithodat was engaged to engineer the national data model, design the database architecture, and execute a massive "data rescue" operation to extract and harmonize 50 years of Canadian geological research.</w:t>
      </w:r>
    </w:p>
    <w:p w:rsidR="00000000" w:rsidDel="00000000" w:rsidP="00000000" w:rsidRDefault="00000000" w:rsidRPr="00000000" w14:paraId="00000008">
      <w:pPr>
        <w:spacing w:after="240" w:before="240" w:line="281" w:lineRule="auto"/>
        <w:jc w:val="both"/>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Lithodat provided the essential technical foundation, architecting the relational schema and populating it with "clean," standardized data, enabling NRCan to successfully migrate this information into their internal national data systems.</w:t>
      </w:r>
    </w:p>
    <w:p w:rsidR="00000000" w:rsidDel="00000000" w:rsidP="00000000" w:rsidRDefault="00000000" w:rsidRPr="00000000" w14:paraId="00000009">
      <w:pPr>
        <w:spacing w:after="0" w:before="788" w:line="233" w:lineRule="auto"/>
        <w:ind w:left="452" w:firstLine="0"/>
        <w:rPr/>
      </w:pPr>
      <w:r w:rsidDel="00000000" w:rsidR="00000000" w:rsidRPr="00000000">
        <w:rPr>
          <w:rFonts w:ascii="Arial" w:cs="Arial" w:eastAsia="Arial" w:hAnsi="Arial"/>
          <w:b w:val="1"/>
          <w:bCs w:val="1"/>
          <w:color w:val="1f4e78"/>
          <w:sz w:val="26"/>
          <w:szCs w:val="26"/>
          <w:rtl w:val="0"/>
        </w:rPr>
        <w:t xml:space="preserve">1. Executive Summary</w:t>
      </w:r>
      <w:r w:rsidDel="00000000" w:rsidR="00000000" w:rsidRPr="00000000">
        <w:rPr>
          <w:rtl w:val="0"/>
        </w:rPr>
      </w:r>
    </w:p>
    <w:p w:rsidR="00000000" w:rsidDel="00000000" w:rsidP="00000000" w:rsidRDefault="00000000" w:rsidRPr="00000000" w14:paraId="0000000A">
      <w:pPr>
        <w:spacing w:after="0" w:before="330" w:line="233" w:lineRule="auto"/>
        <w:ind w:left="452" w:firstLine="0"/>
        <w:rPr/>
      </w:pPr>
      <w:r w:rsidDel="00000000" w:rsidR="00000000" w:rsidRPr="00000000">
        <w:rPr>
          <w:rFonts w:ascii="Arial" w:cs="Arial" w:eastAsia="Arial" w:hAnsi="Arial"/>
          <w:b w:val="1"/>
          <w:bCs w:val="1"/>
          <w:color w:val="1f4e78"/>
          <w:rtl w:val="0"/>
        </w:rPr>
        <w:t xml:space="preserve">1.1 What is the CATCH Database?</w:t>
      </w:r>
      <w:r w:rsidDel="00000000" w:rsidR="00000000" w:rsidRPr="00000000">
        <w:rPr>
          <w:rtl w:val="0"/>
        </w:rPr>
      </w:r>
    </w:p>
    <w:p w:rsidR="00000000" w:rsidDel="00000000" w:rsidP="00000000" w:rsidRDefault="00000000" w:rsidRPr="00000000" w14:paraId="0000000B">
      <w:pPr>
        <w:spacing w:after="0" w:before="108" w:lineRule="auto"/>
        <w:ind w:left="452" w:right="864" w:firstLine="0"/>
        <w:rPr/>
      </w:pPr>
      <w:r w:rsidDel="00000000" w:rsidR="00000000" w:rsidRPr="00000000">
        <w:rPr>
          <w:rFonts w:ascii="Arial" w:cs="Arial" w:eastAsia="Arial" w:hAnsi="Arial"/>
          <w:color w:val="333333"/>
          <w:sz w:val="21"/>
          <w:szCs w:val="21"/>
          <w:rtl w:val="0"/>
        </w:rPr>
        <w:t xml:space="preserve">The Canadian ThermoCHronology (CATCH) database is a comprehensive national repository for low-temperature thermochronology data from across Canada. The database integrates </w:t>
      </w:r>
      <w:r w:rsidDel="00000000" w:rsidR="00000000" w:rsidRPr="00000000">
        <w:rPr>
          <w:rFonts w:ascii="Arial" w:cs="Arial" w:eastAsia="Arial" w:hAnsi="Arial"/>
          <w:b w:val="1"/>
          <w:bCs w:val="1"/>
          <w:color w:val="1f4e78"/>
          <w:sz w:val="21"/>
          <w:szCs w:val="21"/>
          <w:rtl w:val="0"/>
        </w:rPr>
        <w:t xml:space="preserve">996 fission track datapoints</w:t>
      </w:r>
      <w:r w:rsidDel="00000000" w:rsidR="00000000" w:rsidRPr="00000000">
        <w:rPr>
          <w:rFonts w:ascii="Arial" w:cs="Arial" w:eastAsia="Arial" w:hAnsi="Arial"/>
          <w:color w:val="333333"/>
          <w:sz w:val="21"/>
          <w:szCs w:val="21"/>
          <w:rtl w:val="0"/>
        </w:rPr>
        <w:t xml:space="preserve"> and </w:t>
      </w:r>
      <w:r w:rsidDel="00000000" w:rsidR="00000000" w:rsidRPr="00000000">
        <w:rPr>
          <w:rFonts w:ascii="Arial" w:cs="Arial" w:eastAsia="Arial" w:hAnsi="Arial"/>
          <w:b w:val="1"/>
          <w:bCs w:val="1"/>
          <w:color w:val="1f4e78"/>
          <w:sz w:val="21"/>
          <w:szCs w:val="21"/>
          <w:rtl w:val="0"/>
        </w:rPr>
        <w:t xml:space="preserve">762 (U-Th)/He datapoints</w:t>
      </w:r>
      <w:r w:rsidDel="00000000" w:rsidR="00000000" w:rsidRPr="00000000">
        <w:rPr>
          <w:rFonts w:ascii="Arial" w:cs="Arial" w:eastAsia="Arial" w:hAnsi="Arial"/>
          <w:color w:val="333333"/>
          <w:sz w:val="21"/>
          <w:szCs w:val="21"/>
          <w:rtl w:val="0"/>
        </w:rPr>
        <w:t xml:space="preserve"> from 1,427 unique samples, further divided into:</w:t>
      </w:r>
      <w:r w:rsidDel="00000000" w:rsidR="00000000" w:rsidRPr="00000000">
        <w:rPr>
          <w:rtl w:val="0"/>
        </w:rPr>
      </w:r>
    </w:p>
    <w:p w:rsidR="00000000" w:rsidDel="00000000" w:rsidP="00000000" w:rsidRDefault="00000000" w:rsidRPr="00000000" w14:paraId="0000000C">
      <w:pPr>
        <w:tabs>
          <w:tab w:val="left" w:leader="none" w:pos="752"/>
        </w:tabs>
        <w:spacing w:after="0" w:before="170" w:line="240" w:lineRule="auto"/>
        <w:ind w:left="520" w:firstLine="0"/>
        <w:rPr/>
      </w:pPr>
      <w:r w:rsidDel="00000000" w:rsidR="00000000" w:rsidRPr="00000000">
        <w:rPr/>
        <w:drawing>
          <wp:inline distB="0" distT="0" distL="114300" distR="114300">
            <wp:extent cx="50800" cy="50800"/>
            <wp:effectExtent b="0" l="0" r="0" t="0"/>
            <wp:docPr id="10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16,277 single grain fission track measurements</w:t>
      </w:r>
      <w:r w:rsidDel="00000000" w:rsidR="00000000" w:rsidRPr="00000000">
        <w:rPr>
          <w:rtl w:val="0"/>
        </w:rPr>
      </w:r>
    </w:p>
    <w:p w:rsidR="00000000" w:rsidDel="00000000" w:rsidP="00000000" w:rsidRDefault="00000000" w:rsidRPr="00000000" w14:paraId="0000000D">
      <w:pPr>
        <w:tabs>
          <w:tab w:val="left" w:leader="none" w:pos="752"/>
        </w:tabs>
        <w:spacing w:after="0" w:before="126" w:line="240" w:lineRule="auto"/>
        <w:ind w:left="520" w:firstLine="0"/>
        <w:rPr/>
      </w:pPr>
      <w:r w:rsidDel="00000000" w:rsidR="00000000" w:rsidRPr="00000000">
        <w:rPr/>
        <w:drawing>
          <wp:inline distB="0" distT="0" distL="114300" distR="114300">
            <wp:extent cx="50800" cy="50800"/>
            <wp:effectExtent b="0" l="0" r="0" t="0"/>
            <wp:docPr id="7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27,848 fission track length measurements</w:t>
      </w:r>
      <w:r w:rsidDel="00000000" w:rsidR="00000000" w:rsidRPr="00000000">
        <w:rPr>
          <w:rtl w:val="0"/>
        </w:rPr>
      </w:r>
    </w:p>
    <w:p w:rsidR="00000000" w:rsidDel="00000000" w:rsidP="00000000" w:rsidRDefault="00000000" w:rsidRPr="00000000" w14:paraId="0000000E">
      <w:pPr>
        <w:tabs>
          <w:tab w:val="left" w:leader="none" w:pos="752"/>
        </w:tabs>
        <w:spacing w:after="0" w:before="110" w:line="240" w:lineRule="auto"/>
        <w:ind w:left="520" w:firstLine="0"/>
        <w:rPr/>
      </w:pPr>
      <w:r w:rsidDel="00000000" w:rsidR="00000000" w:rsidRPr="00000000">
        <w:rPr/>
        <w:drawing>
          <wp:inline distB="0" distT="0" distL="114300" distR="114300">
            <wp:extent cx="50800" cy="50800"/>
            <wp:effectExtent b="0" l="0" r="0" t="0"/>
            <wp:docPr id="7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3,230 aliquots of (U-Th)/He data</w:t>
      </w:r>
      <w:r w:rsidDel="00000000" w:rsidR="00000000" w:rsidRPr="00000000">
        <w:rPr>
          <w:rtl w:val="0"/>
        </w:rPr>
      </w:r>
    </w:p>
    <w:p w:rsidR="00000000" w:rsidDel="00000000" w:rsidP="00000000" w:rsidRDefault="00000000" w:rsidRPr="00000000" w14:paraId="0000000F">
      <w:pPr>
        <w:spacing w:after="110" w:before="184" w:line="278.00000000000006" w:lineRule="auto"/>
        <w:ind w:left="452" w:right="576"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The project represents a multi-year collaboration between Lithodat Pty Ltd and Canada's Geological Survey (Natural Resources Canada), involving extensive data mining, legacy data digitization, quality control, and standardization across 91 different data sources spanning five decades (1970-2021).</w:t>
      </w:r>
    </w:p>
    <w:p w:rsidR="00000000" w:rsidDel="00000000" w:rsidP="00000000" w:rsidRDefault="00000000" w:rsidRPr="00000000" w14:paraId="00000010">
      <w:pPr>
        <w:spacing w:after="110" w:before="184" w:line="278.00000000000006" w:lineRule="auto"/>
        <w:ind w:left="452" w:right="576" w:firstLine="0"/>
        <w:rPr/>
      </w:pPr>
      <w:r w:rsidDel="00000000" w:rsidR="00000000" w:rsidRPr="00000000">
        <w:rPr>
          <w:rFonts w:ascii="Arial" w:cs="Arial" w:eastAsia="Arial" w:hAnsi="Arial"/>
          <w:b w:val="1"/>
          <w:bCs w:val="1"/>
          <w:color w:val="1f4e78"/>
          <w:sz w:val="21"/>
          <w:szCs w:val="21"/>
          <w:rtl w:val="0"/>
        </w:rPr>
        <w:t xml:space="preserve">1.2 What is Low-Temperature Thermochronology?</w:t>
      </w:r>
      <w:r w:rsidDel="00000000" w:rsidR="00000000" w:rsidRPr="00000000">
        <w:rPr>
          <w:rFonts w:ascii="Arial" w:cs="Arial" w:eastAsia="Arial" w:hAnsi="Arial"/>
          <w:color w:val="333333"/>
          <w:sz w:val="21"/>
          <w:szCs w:val="21"/>
          <w:rtl w:val="0"/>
        </w:rPr>
        <w:t xml:space="preserve"> Low-temperature thermochronometers, such as fission track and (U-Th)/He systems, are radiometric dating methods sensitive to low (&lt;~120°C) temperature regimes characteristic of relatively shallow depths in Earth's crust. LTT provides temporal constraints on a range of important upper crustal geological processes, including:</w:t>
      </w:r>
      <w:r w:rsidDel="00000000" w:rsidR="00000000" w:rsidRPr="00000000">
        <w:rPr>
          <w:rtl w:val="0"/>
        </w:rPr>
      </w:r>
    </w:p>
    <w:tbl>
      <w:tblPr>
        <w:tblStyle w:val="Table2"/>
        <w:tblW w:w="11265.0" w:type="dxa"/>
        <w:jc w:val="left"/>
        <w:tblInd w:w="145.0" w:type="dxa"/>
        <w:tblLayout w:type="fixed"/>
        <w:tblLook w:val="0400"/>
      </w:tblPr>
      <w:tblGrid>
        <w:gridCol w:w="4515"/>
        <w:gridCol w:w="6750"/>
        <w:tblGridChange w:id="0">
          <w:tblGrid>
            <w:gridCol w:w="4515"/>
            <w:gridCol w:w="6750"/>
          </w:tblGrid>
        </w:tblGridChange>
      </w:tblGrid>
      <w:tr>
        <w:trPr>
          <w:cantSplit w:val="0"/>
          <w:trHeight w:val="2126" w:hRule="atLeast"/>
          <w:tblHeader w:val="0"/>
        </w:trPr>
        <w:tc>
          <w:tcPr>
            <w:shd w:fill="ffffff" w:val="clear"/>
          </w:tcPr>
          <w:p w:rsidR="00000000" w:rsidDel="00000000" w:rsidP="00000000" w:rsidRDefault="00000000" w:rsidRPr="00000000" w14:paraId="00000011">
            <w:pPr>
              <w:spacing w:after="0" w:before="146" w:line="240" w:lineRule="auto"/>
              <w:ind w:right="60"/>
              <w:jc w:val="right"/>
              <w:rPr/>
            </w:pPr>
            <w:r w:rsidDel="00000000" w:rsidR="00000000" w:rsidRPr="00000000">
              <w:rPr/>
              <w:drawing>
                <wp:inline distB="0" distT="0" distL="114300" distR="114300">
                  <wp:extent cx="50800" cy="50800"/>
                  <wp:effectExtent b="0" l="0" r="0" t="0"/>
                  <wp:docPr id="8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280" w:line="240" w:lineRule="auto"/>
              <w:ind w:right="60"/>
              <w:jc w:val="right"/>
              <w:rPr/>
            </w:pPr>
            <w:r w:rsidDel="00000000" w:rsidR="00000000" w:rsidRPr="00000000">
              <w:rPr/>
              <w:drawing>
                <wp:inline distB="0" distT="0" distL="114300" distR="114300">
                  <wp:extent cx="50800" cy="50800"/>
                  <wp:effectExtent b="0" l="0" r="0" t="0"/>
                  <wp:docPr id="7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08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280" w:line="240" w:lineRule="auto"/>
              <w:ind w:right="60"/>
              <w:jc w:val="right"/>
              <w:rPr/>
            </w:pPr>
            <w:r w:rsidDel="00000000" w:rsidR="00000000" w:rsidRPr="00000000">
              <w:rPr/>
              <w:drawing>
                <wp:inline distB="0" distT="0" distL="114300" distR="114300">
                  <wp:extent cx="50800" cy="38100"/>
                  <wp:effectExtent b="0" l="0" r="0" t="0"/>
                  <wp:docPr id="8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0" w:before="300" w:line="240" w:lineRule="auto"/>
              <w:ind w:right="60"/>
              <w:jc w:val="right"/>
              <w:rPr/>
            </w:pPr>
            <w:r w:rsidDel="00000000" w:rsidR="00000000" w:rsidRPr="00000000">
              <w:rPr/>
              <w:drawing>
                <wp:inline distB="0" distT="0" distL="114300" distR="114300">
                  <wp:extent cx="50800" cy="38100"/>
                  <wp:effectExtent b="0" l="0" r="0" t="0"/>
                  <wp:docPr id="8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before="300" w:line="240" w:lineRule="auto"/>
              <w:ind w:right="60"/>
              <w:jc w:val="right"/>
              <w:rPr/>
            </w:pPr>
            <w:r w:rsidDel="00000000" w:rsidR="00000000" w:rsidRPr="00000000">
              <w:rPr/>
              <w:drawing>
                <wp:inline distB="0" distT="0" distL="114300" distR="114300">
                  <wp:extent cx="50800" cy="38100"/>
                  <wp:effectExtent b="0" l="0" r="0" t="0"/>
                  <wp:docPr id="7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8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before="280" w:line="240" w:lineRule="auto"/>
              <w:ind w:right="60"/>
              <w:jc w:val="right"/>
              <w:rPr/>
            </w:pPr>
            <w:r w:rsidDel="00000000" w:rsidR="00000000" w:rsidRPr="00000000">
              <w:rPr/>
              <w:drawing>
                <wp:inline distB="0" distT="0" distL="114300" distR="114300">
                  <wp:extent cx="50800" cy="50800"/>
                  <wp:effectExtent b="0" l="0" r="0" t="0"/>
                  <wp:docPr id="10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r>
          </w:p>
        </w:tc>
        <w:tc>
          <w:tcPr>
            <w:shd w:fill="ffffff" w:val="clear"/>
          </w:tcPr>
          <w:p w:rsidR="00000000" w:rsidDel="00000000" w:rsidP="00000000" w:rsidRDefault="00000000" w:rsidRPr="00000000" w14:paraId="00000017">
            <w:pPr>
              <w:spacing w:after="0" w:before="60" w:line="331" w:lineRule="auto"/>
              <w:ind w:right="2160"/>
              <w:rPr>
                <w:rFonts w:ascii="Arial" w:cs="Arial" w:eastAsia="Arial" w:hAnsi="Arial"/>
                <w:color w:val="333333"/>
                <w:sz w:val="21"/>
                <w:szCs w:val="21"/>
              </w:rPr>
            </w:pPr>
            <w:r w:rsidDel="00000000" w:rsidR="00000000" w:rsidRPr="00000000">
              <w:rPr>
                <w:rFonts w:ascii="Arial" w:cs="Arial" w:eastAsia="Arial" w:hAnsi="Arial"/>
                <w:b w:val="1"/>
                <w:bCs w:val="1"/>
                <w:color w:val="1f4e78"/>
                <w:sz w:val="21"/>
                <w:szCs w:val="21"/>
                <w:rtl w:val="0"/>
              </w:rPr>
              <w:t xml:space="preserve">Tectonic exhumation</w:t>
            </w:r>
            <w:r w:rsidDel="00000000" w:rsidR="00000000" w:rsidRPr="00000000">
              <w:rPr>
                <w:rFonts w:ascii="Arial" w:cs="Arial" w:eastAsia="Arial" w:hAnsi="Arial"/>
                <w:color w:val="333333"/>
                <w:sz w:val="21"/>
                <w:szCs w:val="21"/>
                <w:rtl w:val="0"/>
              </w:rPr>
              <w:t xml:space="preserve"> – Unroofing and uplift of mountain belts </w:t>
            </w:r>
            <w:r w:rsidDel="00000000" w:rsidR="00000000" w:rsidRPr="00000000">
              <w:rPr>
                <w:rtl w:val="0"/>
              </w:rPr>
              <w:br w:type="textWrapping"/>
            </w:r>
            <w:r w:rsidDel="00000000" w:rsidR="00000000" w:rsidRPr="00000000">
              <w:rPr>
                <w:rFonts w:ascii="Arial" w:cs="Arial" w:eastAsia="Arial" w:hAnsi="Arial"/>
                <w:b w:val="1"/>
                <w:bCs w:val="1"/>
                <w:color w:val="1f4e78"/>
                <w:sz w:val="21"/>
                <w:szCs w:val="21"/>
                <w:rtl w:val="0"/>
              </w:rPr>
              <w:t xml:space="preserve">Climatic exhumation</w:t>
            </w:r>
            <w:r w:rsidDel="00000000" w:rsidR="00000000" w:rsidRPr="00000000">
              <w:rPr>
                <w:rFonts w:ascii="Arial" w:cs="Arial" w:eastAsia="Arial" w:hAnsi="Arial"/>
                <w:color w:val="333333"/>
                <w:sz w:val="21"/>
                <w:szCs w:val="21"/>
                <w:rtl w:val="0"/>
              </w:rPr>
              <w:t xml:space="preserve"> – Erosion driven by glacial and fluvial processes </w:t>
            </w:r>
          </w:p>
          <w:p w:rsidR="00000000" w:rsidDel="00000000" w:rsidP="00000000" w:rsidRDefault="00000000" w:rsidRPr="00000000" w14:paraId="00000018">
            <w:pPr>
              <w:spacing w:after="0" w:before="60" w:line="331" w:lineRule="auto"/>
              <w:ind w:right="2160"/>
              <w:rPr>
                <w:rFonts w:ascii="Arial" w:cs="Arial" w:eastAsia="Arial" w:hAnsi="Arial"/>
                <w:color w:val="333333"/>
                <w:sz w:val="21"/>
                <w:szCs w:val="21"/>
              </w:rPr>
            </w:pPr>
            <w:r w:rsidDel="00000000" w:rsidR="00000000" w:rsidRPr="00000000">
              <w:rPr>
                <w:rFonts w:ascii="Arial" w:cs="Arial" w:eastAsia="Arial" w:hAnsi="Arial"/>
                <w:b w:val="1"/>
                <w:bCs w:val="1"/>
                <w:color w:val="1f4e78"/>
                <w:sz w:val="21"/>
                <w:szCs w:val="21"/>
                <w:rtl w:val="0"/>
              </w:rPr>
              <w:t xml:space="preserve">Brittle deformation</w:t>
            </w:r>
            <w:r w:rsidDel="00000000" w:rsidR="00000000" w:rsidRPr="00000000">
              <w:rPr>
                <w:rFonts w:ascii="Arial" w:cs="Arial" w:eastAsia="Arial" w:hAnsi="Arial"/>
                <w:color w:val="333333"/>
                <w:sz w:val="21"/>
                <w:szCs w:val="21"/>
                <w:rtl w:val="0"/>
              </w:rPr>
              <w:t xml:space="preserve"> – Faulting and fracturing events </w:t>
            </w:r>
            <w:r w:rsidDel="00000000" w:rsidR="00000000" w:rsidRPr="00000000">
              <w:rPr>
                <w:rtl w:val="0"/>
              </w:rPr>
              <w:br w:type="textWrapping"/>
            </w:r>
            <w:r w:rsidDel="00000000" w:rsidR="00000000" w:rsidRPr="00000000">
              <w:rPr>
                <w:rFonts w:ascii="Arial" w:cs="Arial" w:eastAsia="Arial" w:hAnsi="Arial"/>
                <w:b w:val="1"/>
                <w:bCs w:val="1"/>
                <w:color w:val="1f4e78"/>
                <w:sz w:val="21"/>
                <w:szCs w:val="21"/>
                <w:rtl w:val="0"/>
              </w:rPr>
              <w:t xml:space="preserve">Sedimentary burial</w:t>
            </w:r>
            <w:r w:rsidDel="00000000" w:rsidR="00000000" w:rsidRPr="00000000">
              <w:rPr>
                <w:rFonts w:ascii="Arial" w:cs="Arial" w:eastAsia="Arial" w:hAnsi="Arial"/>
                <w:color w:val="333333"/>
                <w:sz w:val="21"/>
                <w:szCs w:val="21"/>
                <w:rtl w:val="0"/>
              </w:rPr>
              <w:t xml:space="preserve"> – Basin subsidence and thermal maturation </w:t>
            </w:r>
          </w:p>
          <w:p w:rsidR="00000000" w:rsidDel="00000000" w:rsidP="00000000" w:rsidRDefault="00000000" w:rsidRPr="00000000" w14:paraId="00000019">
            <w:pPr>
              <w:spacing w:after="0" w:before="60" w:line="331" w:lineRule="auto"/>
              <w:ind w:right="2160"/>
              <w:rPr/>
            </w:pPr>
            <w:r w:rsidDel="00000000" w:rsidR="00000000" w:rsidRPr="00000000">
              <w:rPr>
                <w:rFonts w:ascii="Arial" w:cs="Arial" w:eastAsia="Arial" w:hAnsi="Arial"/>
                <w:b w:val="1"/>
                <w:bCs w:val="1"/>
                <w:color w:val="1f4e78"/>
                <w:sz w:val="21"/>
                <w:szCs w:val="21"/>
                <w:rtl w:val="0"/>
              </w:rPr>
              <w:t xml:space="preserve">Hydrothermal fluid circulation</w:t>
            </w:r>
            <w:r w:rsidDel="00000000" w:rsidR="00000000" w:rsidRPr="00000000">
              <w:rPr>
                <w:rFonts w:ascii="Arial" w:cs="Arial" w:eastAsia="Arial" w:hAnsi="Arial"/>
                <w:color w:val="333333"/>
                <w:sz w:val="21"/>
                <w:szCs w:val="21"/>
                <w:rtl w:val="0"/>
              </w:rPr>
              <w:t xml:space="preserve"> – Mineral deposit formation </w:t>
            </w:r>
            <w:r w:rsidDel="00000000" w:rsidR="00000000" w:rsidRPr="00000000">
              <w:rPr>
                <w:rtl w:val="0"/>
              </w:rPr>
            </w:r>
          </w:p>
          <w:p w:rsidR="00000000" w:rsidDel="00000000" w:rsidP="00000000" w:rsidRDefault="00000000" w:rsidRPr="00000000" w14:paraId="0000001A">
            <w:pPr>
              <w:spacing w:after="0" w:before="60" w:line="331" w:lineRule="auto"/>
              <w:ind w:right="2160"/>
              <w:rPr/>
            </w:pPr>
            <w:r w:rsidDel="00000000" w:rsidR="00000000" w:rsidRPr="00000000">
              <w:rPr>
                <w:rFonts w:ascii="Arial" w:cs="Arial" w:eastAsia="Arial" w:hAnsi="Arial"/>
                <w:b w:val="1"/>
                <w:bCs w:val="1"/>
                <w:color w:val="1f4e78"/>
                <w:sz w:val="21"/>
                <w:szCs w:val="21"/>
                <w:rtl w:val="0"/>
              </w:rPr>
              <w:t xml:space="preserve">Crustal heat flow changes</w:t>
            </w:r>
            <w:r w:rsidDel="00000000" w:rsidR="00000000" w:rsidRPr="00000000">
              <w:rPr>
                <w:rFonts w:ascii="Arial" w:cs="Arial" w:eastAsia="Arial" w:hAnsi="Arial"/>
                <w:color w:val="333333"/>
                <w:sz w:val="21"/>
                <w:szCs w:val="21"/>
                <w:rtl w:val="0"/>
              </w:rPr>
              <w:t xml:space="preserve"> – Geothermal evolution over time</w:t>
            </w:r>
            <w:r w:rsidDel="00000000" w:rsidR="00000000" w:rsidRPr="00000000">
              <w:rPr>
                <w:rtl w:val="0"/>
              </w:rPr>
            </w:r>
          </w:p>
        </w:tc>
      </w:tr>
    </w:tbl>
    <w:p w:rsidR="00000000" w:rsidDel="00000000" w:rsidP="00000000" w:rsidRDefault="00000000" w:rsidRPr="00000000" w14:paraId="0000001B">
      <w:pPr>
        <w:spacing w:after="0" w:before="124" w:line="259" w:lineRule="auto"/>
        <w:ind w:left="452" w:right="720" w:firstLine="0"/>
        <w:rPr>
          <w:rFonts w:ascii="Arial" w:cs="Arial" w:eastAsia="Arial" w:hAnsi="Arial"/>
          <w:color w:val="333333"/>
          <w:sz w:val="20"/>
          <w:szCs w:val="20"/>
        </w:rPr>
      </w:pPr>
      <w:r w:rsidDel="00000000" w:rsidR="00000000" w:rsidRPr="00000000">
        <w:rPr>
          <w:rFonts w:ascii="Arial" w:cs="Arial" w:eastAsia="Arial" w:hAnsi="Arial"/>
          <w:color w:val="333333"/>
          <w:sz w:val="21"/>
          <w:szCs w:val="21"/>
          <w:rtl w:val="0"/>
        </w:rPr>
        <w:t xml:space="preserve">The unique ability of LTT to unravel the thermal history of rocks renders these methods invaluable for assessing the geodynamic and surficial processes that have impacted Canada's bedrock throughout geologic time.</w:t>
      </w:r>
      <w:r w:rsidDel="00000000" w:rsidR="00000000" w:rsidRPr="00000000">
        <w:rPr>
          <w:rtl w:val="0"/>
        </w:rPr>
      </w:r>
    </w:p>
    <w:p w:rsidR="00000000" w:rsidDel="00000000" w:rsidP="00000000" w:rsidRDefault="00000000" w:rsidRPr="00000000" w14:paraId="0000001C">
      <w:pPr>
        <w:pStyle w:val="Heading3"/>
        <w:keepNext w:val="0"/>
        <w:keepLines w:val="0"/>
        <w:spacing w:after="80" w:before="280" w:line="281" w:lineRule="auto"/>
        <w:ind w:left="288" w:right="432" w:firstLine="0"/>
        <w:rPr>
          <w:rFonts w:ascii="Arial" w:cs="Arial" w:eastAsia="Arial" w:hAnsi="Arial"/>
          <w:color w:val="333333"/>
          <w:sz w:val="26"/>
          <w:szCs w:val="26"/>
        </w:rPr>
      </w:pPr>
      <w:bookmarkStart w:colFirst="0" w:colLast="0" w:name="_heading=h.5bocqgtpika" w:id="1"/>
      <w:bookmarkEnd w:id="1"/>
      <w:r w:rsidDel="00000000" w:rsidR="00000000" w:rsidRPr="00000000">
        <w:rPr>
          <w:rFonts w:ascii="Arial" w:cs="Arial" w:eastAsia="Arial" w:hAnsi="Arial"/>
          <w:color w:val="333333"/>
          <w:sz w:val="26"/>
          <w:szCs w:val="26"/>
          <w:rtl w:val="0"/>
        </w:rPr>
        <w:t xml:space="preserve">2</w:t>
      </w:r>
      <w:r w:rsidDel="00000000" w:rsidR="00000000" w:rsidRPr="00000000">
        <w:rPr>
          <w:rFonts w:ascii="Arial" w:cs="Arial" w:eastAsia="Arial" w:hAnsi="Arial"/>
          <w:color w:val="333333"/>
          <w:sz w:val="26"/>
          <w:szCs w:val="26"/>
          <w:rtl w:val="0"/>
        </w:rPr>
        <w:t xml:space="preserve">. The Challenge: Engineering a Missing National Framework</w:t>
      </w:r>
    </w:p>
    <w:p w:rsidR="00000000" w:rsidDel="00000000" w:rsidP="00000000" w:rsidRDefault="00000000" w:rsidRPr="00000000" w14:paraId="0000001D">
      <w:pPr>
        <w:spacing w:after="240" w:before="240" w:line="281"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When the project commenced, the Geological Survey of Canada possessed a vast archive of thermochronology research that was virtually unusable for modern digital analysis. The project faced three primary hurdles:</w:t>
      </w:r>
    </w:p>
    <w:p w:rsidR="00000000" w:rsidDel="00000000" w:rsidP="00000000" w:rsidRDefault="00000000" w:rsidRPr="00000000" w14:paraId="0000001E">
      <w:pPr>
        <w:spacing w:after="240" w:before="240" w:line="281" w:lineRule="auto"/>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F">
      <w:pPr>
        <w:numPr>
          <w:ilvl w:val="0"/>
          <w:numId w:val="1"/>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Absence of a Relational Data Model:</w:t>
      </w:r>
      <w:r w:rsidDel="00000000" w:rsidR="00000000" w:rsidRPr="00000000">
        <w:rPr>
          <w:rFonts w:ascii="Arial" w:cs="Arial" w:eastAsia="Arial" w:hAnsi="Arial"/>
          <w:color w:val="333333"/>
          <w:sz w:val="20"/>
          <w:szCs w:val="20"/>
          <w:rtl w:val="0"/>
        </w:rPr>
        <w:t xml:space="preserve"> The GSC did not have a database structure capable of handling the hierarchical complexity of thermochronology. This data requires "parent-child" relationships that connect a single sample to dozens of individual mineral grains and hundreds of track-length measurements.</w:t>
      </w:r>
    </w:p>
    <w:p w:rsidR="00000000" w:rsidDel="00000000" w:rsidP="00000000" w:rsidRDefault="00000000" w:rsidRPr="00000000" w14:paraId="00000020">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21">
      <w:pPr>
        <w:numPr>
          <w:ilvl w:val="0"/>
          <w:numId w:val="1"/>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Decades of Fragmentation:</w:t>
      </w:r>
      <w:r w:rsidDel="00000000" w:rsidR="00000000" w:rsidRPr="00000000">
        <w:rPr>
          <w:rFonts w:ascii="Arial" w:cs="Arial" w:eastAsia="Arial" w:hAnsi="Arial"/>
          <w:color w:val="333333"/>
          <w:sz w:val="20"/>
          <w:szCs w:val="20"/>
          <w:rtl w:val="0"/>
        </w:rPr>
        <w:t xml:space="preserve"> Vital data was trapped in flat spreadsheets, analogue field reports from the early 1970s, and non-machine-readable PDFs.</w:t>
      </w:r>
    </w:p>
    <w:p w:rsidR="00000000" w:rsidDel="00000000" w:rsidP="00000000" w:rsidRDefault="00000000" w:rsidRPr="00000000" w14:paraId="00000022">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23">
      <w:pPr>
        <w:numPr>
          <w:ilvl w:val="0"/>
          <w:numId w:val="1"/>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Scientific Inconsistency:</w:t>
      </w:r>
      <w:r w:rsidDel="00000000" w:rsidR="00000000" w:rsidRPr="00000000">
        <w:rPr>
          <w:rFonts w:ascii="Arial" w:cs="Arial" w:eastAsia="Arial" w:hAnsi="Arial"/>
          <w:color w:val="333333"/>
          <w:sz w:val="20"/>
          <w:szCs w:val="20"/>
          <w:rtl w:val="0"/>
        </w:rPr>
        <w:t xml:space="preserve"> Reporting styles varied wildly across five decades and multiple laboratory generations, making it impossible to perform regional-scale tectonic synthesis or automated modeling.</w:t>
      </w:r>
    </w:p>
    <w:p w:rsidR="00000000" w:rsidDel="00000000" w:rsidP="00000000" w:rsidRDefault="00000000" w:rsidRPr="00000000" w14:paraId="00000024">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25">
      <w:pPr>
        <w:pStyle w:val="Heading3"/>
        <w:keepNext w:val="0"/>
        <w:keepLines w:val="0"/>
        <w:spacing w:after="80" w:before="280" w:line="281" w:lineRule="auto"/>
        <w:ind w:left="288" w:right="432" w:firstLine="0"/>
        <w:rPr>
          <w:rFonts w:ascii="Arial" w:cs="Arial" w:eastAsia="Arial" w:hAnsi="Arial"/>
          <w:color w:val="333333"/>
          <w:sz w:val="26"/>
          <w:szCs w:val="26"/>
        </w:rPr>
      </w:pPr>
      <w:bookmarkStart w:colFirst="0" w:colLast="0" w:name="_heading=h.xsi8s7vpocxv" w:id="2"/>
      <w:bookmarkEnd w:id="2"/>
      <w:r w:rsidDel="00000000" w:rsidR="00000000" w:rsidRPr="00000000">
        <w:rPr>
          <w:rFonts w:ascii="Arial" w:cs="Arial" w:eastAsia="Arial" w:hAnsi="Arial"/>
          <w:color w:val="333333"/>
          <w:sz w:val="26"/>
          <w:szCs w:val="26"/>
          <w:rtl w:val="0"/>
        </w:rPr>
        <w:t xml:space="preserve">3. Lithodat’s Role: Architecture &amp; Massive Data Recovery</w:t>
      </w:r>
    </w:p>
    <w:p w:rsidR="00000000" w:rsidDel="00000000" w:rsidP="00000000" w:rsidRDefault="00000000" w:rsidRPr="00000000" w14:paraId="00000026">
      <w:pPr>
        <w:spacing w:after="240" w:before="240" w:line="281"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Lithodat delivered the end-to-end technical "engine" that now powers the CATCH initiative. We did not just manage the data; we built the system and the content from the ground up.</w:t>
      </w:r>
    </w:p>
    <w:p w:rsidR="00000000" w:rsidDel="00000000" w:rsidP="00000000" w:rsidRDefault="00000000" w:rsidRPr="00000000" w14:paraId="00000027">
      <w:pPr>
        <w:spacing w:after="240" w:before="240" w:line="281" w:lineRule="auto"/>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281" w:lineRule="auto"/>
        <w:ind w:left="288" w:right="432" w:firstLine="0"/>
        <w:rPr>
          <w:rFonts w:ascii="Arial" w:cs="Arial" w:eastAsia="Arial" w:hAnsi="Arial"/>
          <w:i w:val="0"/>
          <w:iCs w:val="0"/>
          <w:color w:val="333333"/>
        </w:rPr>
      </w:pPr>
      <w:bookmarkStart w:colFirst="0" w:colLast="0" w:name="_heading=h.ezdlovr0ovaw" w:id="3"/>
      <w:bookmarkEnd w:id="3"/>
      <w:r w:rsidDel="00000000" w:rsidR="00000000" w:rsidRPr="00000000">
        <w:rPr>
          <w:rFonts w:ascii="Arial" w:cs="Arial" w:eastAsia="Arial" w:hAnsi="Arial"/>
          <w:i w:val="0"/>
          <w:iCs w:val="0"/>
          <w:color w:val="333333"/>
          <w:rtl w:val="0"/>
        </w:rPr>
        <w:t xml:space="preserve">A. Custom Architecture &amp; Schema Design</w:t>
      </w:r>
    </w:p>
    <w:p w:rsidR="00000000" w:rsidDel="00000000" w:rsidP="00000000" w:rsidRDefault="00000000" w:rsidRPr="00000000" w14:paraId="00000029">
      <w:pPr>
        <w:spacing w:after="240" w:before="240" w:line="281"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Lithodat designed and delivered the comprehensive relational data model that the GSC now utilizes. This architecture ensures that every data point maintains its full scientific context:</w:t>
      </w:r>
    </w:p>
    <w:p w:rsidR="00000000" w:rsidDel="00000000" w:rsidP="00000000" w:rsidRDefault="00000000" w:rsidRPr="00000000" w14:paraId="0000002A">
      <w:pPr>
        <w:numPr>
          <w:ilvl w:val="0"/>
          <w:numId w:val="3"/>
        </w:numPr>
        <w:spacing w:after="0" w:afterAutospacing="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Level 1 (Sample):</w:t>
      </w:r>
      <w:r w:rsidDel="00000000" w:rsidR="00000000" w:rsidRPr="00000000">
        <w:rPr>
          <w:rFonts w:ascii="Arial" w:cs="Arial" w:eastAsia="Arial" w:hAnsi="Arial"/>
          <w:color w:val="333333"/>
          <w:sz w:val="20"/>
          <w:szCs w:val="20"/>
          <w:rtl w:val="0"/>
        </w:rPr>
        <w:t xml:space="preserve"> Core location metadata, lithology, stratigraphic units, and elevation.</w:t>
      </w:r>
    </w:p>
    <w:p w:rsidR="00000000" w:rsidDel="00000000" w:rsidP="00000000" w:rsidRDefault="00000000" w:rsidRPr="00000000" w14:paraId="0000002B">
      <w:pPr>
        <w:numPr>
          <w:ilvl w:val="0"/>
          <w:numId w:val="3"/>
        </w:numPr>
        <w:spacing w:after="0" w:afterAutospacing="0" w:before="0" w:beforeAutospacing="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Level 2 (Summary Analysis):</w:t>
      </w:r>
      <w:r w:rsidDel="00000000" w:rsidR="00000000" w:rsidRPr="00000000">
        <w:rPr>
          <w:rFonts w:ascii="Arial" w:cs="Arial" w:eastAsia="Arial" w:hAnsi="Arial"/>
          <w:color w:val="333333"/>
          <w:sz w:val="20"/>
          <w:szCs w:val="20"/>
          <w:rtl w:val="0"/>
        </w:rPr>
        <w:t xml:space="preserve"> Central ages, pooled ages, and statistical summaries for the "big picture."</w:t>
      </w:r>
    </w:p>
    <w:p w:rsidR="00000000" w:rsidDel="00000000" w:rsidP="00000000" w:rsidRDefault="00000000" w:rsidRPr="00000000" w14:paraId="0000002C">
      <w:pPr>
        <w:numPr>
          <w:ilvl w:val="0"/>
          <w:numId w:val="3"/>
        </w:numPr>
        <w:spacing w:after="240" w:before="0" w:beforeAutospacing="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Level 3 (Raw Measurements):</w:t>
      </w:r>
      <w:r w:rsidDel="00000000" w:rsidR="00000000" w:rsidRPr="00000000">
        <w:rPr>
          <w:rFonts w:ascii="Arial" w:cs="Arial" w:eastAsia="Arial" w:hAnsi="Arial"/>
          <w:color w:val="333333"/>
          <w:sz w:val="20"/>
          <w:szCs w:val="20"/>
          <w:rtl w:val="0"/>
        </w:rPr>
        <w:t xml:space="preserve"> The "Source of Truth" including single-grain fission track counts, individual track length distributions, and aliquot-level (U-Th)/He measurements.</w:t>
      </w:r>
    </w:p>
    <w:p w:rsidR="00000000" w:rsidDel="00000000" w:rsidP="00000000" w:rsidRDefault="00000000" w:rsidRPr="00000000" w14:paraId="0000002D">
      <w:pPr>
        <w:pStyle w:val="Heading4"/>
        <w:keepNext w:val="0"/>
        <w:keepLines w:val="0"/>
        <w:spacing w:after="40" w:before="240" w:line="281" w:lineRule="auto"/>
        <w:ind w:left="288" w:right="432" w:firstLine="0"/>
        <w:rPr>
          <w:rFonts w:ascii="Arial" w:cs="Arial" w:eastAsia="Arial" w:hAnsi="Arial"/>
          <w:i w:val="0"/>
          <w:iCs w:val="0"/>
          <w:color w:val="333333"/>
        </w:rPr>
      </w:pPr>
      <w:bookmarkStart w:colFirst="0" w:colLast="0" w:name="_heading=h.tb4hs9jix5ew" w:id="4"/>
      <w:bookmarkEnd w:id="4"/>
      <w:r w:rsidDel="00000000" w:rsidR="00000000" w:rsidRPr="00000000">
        <w:rPr>
          <w:rFonts w:ascii="Arial" w:cs="Arial" w:eastAsia="Arial" w:hAnsi="Arial"/>
          <w:i w:val="0"/>
          <w:iCs w:val="0"/>
          <w:color w:val="333333"/>
          <w:rtl w:val="0"/>
        </w:rPr>
        <w:t xml:space="preserve">B. National Data Mining &amp; "Image-to-Data" Extraction</w:t>
      </w:r>
    </w:p>
    <w:p w:rsidR="00000000" w:rsidDel="00000000" w:rsidP="00000000" w:rsidRDefault="00000000" w:rsidRPr="00000000" w14:paraId="0000002E">
      <w:pPr>
        <w:spacing w:after="240" w:before="240" w:line="281"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Using our proprietary extraction pipelines, Lithodat mined and standardized </w:t>
      </w:r>
      <w:r w:rsidDel="00000000" w:rsidR="00000000" w:rsidRPr="00000000">
        <w:rPr>
          <w:rFonts w:ascii="Arial" w:cs="Arial" w:eastAsia="Arial" w:hAnsi="Arial"/>
          <w:b w:val="1"/>
          <w:bCs w:val="1"/>
          <w:color w:val="333333"/>
          <w:sz w:val="20"/>
          <w:szCs w:val="20"/>
          <w:rtl w:val="0"/>
        </w:rPr>
        <w:t xml:space="preserve">every publicly available thermochronology data point</w:t>
      </w:r>
      <w:r w:rsidDel="00000000" w:rsidR="00000000" w:rsidRPr="00000000">
        <w:rPr>
          <w:rFonts w:ascii="Arial" w:cs="Arial" w:eastAsia="Arial" w:hAnsi="Arial"/>
          <w:color w:val="333333"/>
          <w:sz w:val="20"/>
          <w:szCs w:val="20"/>
          <w:rtl w:val="0"/>
        </w:rPr>
        <w:t xml:space="preserve"> across Northern Canada:</w:t>
      </w:r>
    </w:p>
    <w:p w:rsidR="00000000" w:rsidDel="00000000" w:rsidP="00000000" w:rsidRDefault="00000000" w:rsidRPr="00000000" w14:paraId="0000002F">
      <w:pPr>
        <w:spacing w:after="240" w:before="240" w:line="281" w:lineRule="auto"/>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30">
      <w:pPr>
        <w:numPr>
          <w:ilvl w:val="0"/>
          <w:numId w:val="2"/>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The 50-Year Rescue:</w:t>
      </w:r>
      <w:r w:rsidDel="00000000" w:rsidR="00000000" w:rsidRPr="00000000">
        <w:rPr>
          <w:rFonts w:ascii="Arial" w:cs="Arial" w:eastAsia="Arial" w:hAnsi="Arial"/>
          <w:color w:val="333333"/>
          <w:sz w:val="20"/>
          <w:szCs w:val="20"/>
          <w:rtl w:val="0"/>
        </w:rPr>
        <w:t xml:space="preserve"> We extracted and harmonized data from 91 distinct sources spanning from 1970 to 2021.</w:t>
      </w:r>
    </w:p>
    <w:p w:rsidR="00000000" w:rsidDel="00000000" w:rsidP="00000000" w:rsidRDefault="00000000" w:rsidRPr="00000000" w14:paraId="00000031">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32">
      <w:pPr>
        <w:numPr>
          <w:ilvl w:val="0"/>
          <w:numId w:val="2"/>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Histogram Digitization:</w:t>
      </w:r>
      <w:r w:rsidDel="00000000" w:rsidR="00000000" w:rsidRPr="00000000">
        <w:rPr>
          <w:rFonts w:ascii="Arial" w:cs="Arial" w:eastAsia="Arial" w:hAnsi="Arial"/>
          <w:color w:val="333333"/>
          <w:sz w:val="20"/>
          <w:szCs w:val="20"/>
          <w:rtl w:val="0"/>
        </w:rPr>
        <w:t xml:space="preserve"> In one of the most technical phases of the project, Lithodat used custom image analysis tools to digitize legacy track-length histograms from scanned reports and publications. This converted static images back into numerical data, allowing modern software to re-model the thermal histories of these legacy samples.</w:t>
      </w:r>
    </w:p>
    <w:p w:rsidR="00000000" w:rsidDel="00000000" w:rsidP="00000000" w:rsidRDefault="00000000" w:rsidRPr="00000000" w14:paraId="00000033">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34">
      <w:pPr>
        <w:numPr>
          <w:ilvl w:val="0"/>
          <w:numId w:val="2"/>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GIS Georeferencing:</w:t>
      </w:r>
      <w:r w:rsidDel="00000000" w:rsidR="00000000" w:rsidRPr="00000000">
        <w:rPr>
          <w:rFonts w:ascii="Arial" w:cs="Arial" w:eastAsia="Arial" w:hAnsi="Arial"/>
          <w:color w:val="333333"/>
          <w:sz w:val="20"/>
          <w:szCs w:val="20"/>
          <w:rtl w:val="0"/>
        </w:rPr>
        <w:t xml:space="preserve"> We assigned precise modern coordinates to historical samples by georeferencing 50-year-old field maps within a GIS environment, ensuring spatial accuracy for continental-scale mapping.</w:t>
      </w:r>
    </w:p>
    <w:p w:rsidR="00000000" w:rsidDel="00000000" w:rsidP="00000000" w:rsidRDefault="00000000" w:rsidRPr="00000000" w14:paraId="00000035">
      <w:pPr>
        <w:spacing w:after="0" w:before="810" w:line="281" w:lineRule="auto"/>
        <w:ind w:left="288" w:right="432" w:firstLine="0"/>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after="80" w:before="280" w:line="281" w:lineRule="auto"/>
        <w:ind w:left="288" w:right="432" w:firstLine="0"/>
        <w:rPr>
          <w:rFonts w:ascii="Arial" w:cs="Arial" w:eastAsia="Arial" w:hAnsi="Arial"/>
          <w:color w:val="333333"/>
          <w:sz w:val="26"/>
          <w:szCs w:val="26"/>
        </w:rPr>
      </w:pPr>
      <w:bookmarkStart w:colFirst="0" w:colLast="0" w:name="_heading=h.auiuea8bd8ss" w:id="5"/>
      <w:bookmarkEnd w:id="5"/>
      <w:r w:rsidDel="00000000" w:rsidR="00000000" w:rsidRPr="00000000">
        <w:rPr>
          <w:rFonts w:ascii="Arial" w:cs="Arial" w:eastAsia="Arial" w:hAnsi="Arial"/>
          <w:color w:val="333333"/>
          <w:sz w:val="26"/>
          <w:szCs w:val="26"/>
          <w:rtl w:val="0"/>
        </w:rPr>
        <w:t xml:space="preserve">4. Database Scale &amp; Technical Depth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281"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The resulting standardized dataset represents a total overhaul of Canada's therochronology records, delivered in a format ready for immediate ingestion into NRCan's internal databases.</w:t>
      </w:r>
    </w:p>
    <w:p w:rsidR="00000000" w:rsidDel="00000000" w:rsidP="00000000" w:rsidRDefault="00000000" w:rsidRPr="00000000" w14:paraId="00000039">
      <w:pPr>
        <w:numPr>
          <w:ilvl w:val="0"/>
          <w:numId w:val="5"/>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Geographic Scope:</w:t>
      </w:r>
      <w:r w:rsidDel="00000000" w:rsidR="00000000" w:rsidRPr="00000000">
        <w:rPr>
          <w:rFonts w:ascii="Arial" w:cs="Arial" w:eastAsia="Arial" w:hAnsi="Arial"/>
          <w:color w:val="333333"/>
          <w:sz w:val="20"/>
          <w:szCs w:val="20"/>
          <w:rtl w:val="0"/>
        </w:rPr>
        <w:t xml:space="preserve"> 1,427 geologically referenced sites across Northern Canada.</w:t>
      </w:r>
    </w:p>
    <w:p w:rsidR="00000000" w:rsidDel="00000000" w:rsidP="00000000" w:rsidRDefault="00000000" w:rsidRPr="00000000" w14:paraId="0000003A">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3B">
      <w:pPr>
        <w:numPr>
          <w:ilvl w:val="0"/>
          <w:numId w:val="5"/>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Measurement Integrity:</w:t>
      </w:r>
      <w:r w:rsidDel="00000000" w:rsidR="00000000" w:rsidRPr="00000000">
        <w:rPr>
          <w:rFonts w:ascii="Arial" w:cs="Arial" w:eastAsia="Arial" w:hAnsi="Arial"/>
          <w:color w:val="333333"/>
          <w:sz w:val="20"/>
          <w:szCs w:val="20"/>
          <w:rtl w:val="0"/>
        </w:rPr>
        <w:t xml:space="preserve"> 16,277 single-grain fission track ages and 27,848 individual track length measurements.</w:t>
      </w:r>
    </w:p>
    <w:p w:rsidR="00000000" w:rsidDel="00000000" w:rsidP="00000000" w:rsidRDefault="00000000" w:rsidRPr="00000000" w14:paraId="0000003C">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3D">
      <w:pPr>
        <w:numPr>
          <w:ilvl w:val="0"/>
          <w:numId w:val="5"/>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System Depth:</w:t>
      </w:r>
      <w:r w:rsidDel="00000000" w:rsidR="00000000" w:rsidRPr="00000000">
        <w:rPr>
          <w:rFonts w:ascii="Arial" w:cs="Arial" w:eastAsia="Arial" w:hAnsi="Arial"/>
          <w:color w:val="333333"/>
          <w:sz w:val="20"/>
          <w:szCs w:val="20"/>
          <w:rtl w:val="0"/>
        </w:rPr>
        <w:t xml:space="preserve"> 3,230 grain-level analytical aliquots for (U-Th)/He, complete with full kinetic metadata.</w:t>
      </w:r>
    </w:p>
    <w:p w:rsidR="00000000" w:rsidDel="00000000" w:rsidP="00000000" w:rsidRDefault="00000000" w:rsidRPr="00000000" w14:paraId="0000003E">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281" w:lineRule="auto"/>
        <w:ind w:left="288" w:right="432" w:firstLine="0"/>
        <w:rPr>
          <w:rFonts w:ascii="Arial" w:cs="Arial" w:eastAsia="Arial" w:hAnsi="Arial"/>
          <w:color w:val="333333"/>
          <w:sz w:val="26"/>
          <w:szCs w:val="26"/>
        </w:rPr>
      </w:pPr>
      <w:bookmarkStart w:colFirst="0" w:colLast="0" w:name="_heading=h.agrs7usz38o0" w:id="6"/>
      <w:bookmarkEnd w:id="6"/>
      <w:r w:rsidDel="00000000" w:rsidR="00000000" w:rsidRPr="00000000">
        <w:rPr>
          <w:rFonts w:ascii="Arial" w:cs="Arial" w:eastAsia="Arial" w:hAnsi="Arial"/>
          <w:color w:val="333333"/>
          <w:sz w:val="26"/>
          <w:szCs w:val="26"/>
          <w:rtl w:val="0"/>
        </w:rPr>
        <w:t xml:space="preserve">5. National Impact: From Data Rescue to AI-Readiness</w:t>
      </w:r>
    </w:p>
    <w:p w:rsidR="00000000" w:rsidDel="00000000" w:rsidP="00000000" w:rsidRDefault="00000000" w:rsidRPr="00000000" w14:paraId="00000040">
      <w:pPr>
        <w:spacing w:after="240" w:before="240" w:line="281" w:lineRule="auto"/>
        <w:rPr>
          <w:rFonts w:ascii="Arial" w:cs="Arial" w:eastAsia="Arial" w:hAnsi="Arial"/>
          <w:color w:val="333333"/>
          <w:sz w:val="20"/>
          <w:szCs w:val="20"/>
        </w:rPr>
      </w:pPr>
      <w:r w:rsidDel="00000000" w:rsidR="00000000" w:rsidRPr="00000000">
        <w:rPr>
          <w:rFonts w:ascii="Arial" w:cs="Arial" w:eastAsia="Arial" w:hAnsi="Arial"/>
          <w:color w:val="333333"/>
          <w:sz w:val="20"/>
          <w:szCs w:val="20"/>
          <w:rtl w:val="0"/>
        </w:rPr>
        <w:t xml:space="preserve">Lithodat’s architecture and data extraction allowed NRCan to release </w:t>
      </w:r>
      <w:r w:rsidDel="00000000" w:rsidR="00000000" w:rsidRPr="00000000">
        <w:rPr>
          <w:rFonts w:ascii="Arial" w:cs="Arial" w:eastAsia="Arial" w:hAnsi="Arial"/>
          <w:b w:val="1"/>
          <w:bCs w:val="1"/>
          <w:color w:val="333333"/>
          <w:sz w:val="20"/>
          <w:szCs w:val="20"/>
          <w:rtl w:val="0"/>
        </w:rPr>
        <w:t xml:space="preserve">GSC Open File 9225 (2025)</w:t>
      </w:r>
      <w:r w:rsidDel="00000000" w:rsidR="00000000" w:rsidRPr="00000000">
        <w:rPr>
          <w:rFonts w:ascii="Arial" w:cs="Arial" w:eastAsia="Arial" w:hAnsi="Arial"/>
          <w:color w:val="333333"/>
          <w:sz w:val="20"/>
          <w:szCs w:val="20"/>
          <w:rtl w:val="0"/>
        </w:rPr>
        <w:t xml:space="preserve">, the first-ever comprehensive compilation of its kind for the region. By providing both the model and the "clean" data, Lithodat enabled the GSC to:</w:t>
      </w:r>
    </w:p>
    <w:p w:rsidR="00000000" w:rsidDel="00000000" w:rsidP="00000000" w:rsidRDefault="00000000" w:rsidRPr="00000000" w14:paraId="00000041">
      <w:pPr>
        <w:numPr>
          <w:ilvl w:val="0"/>
          <w:numId w:val="6"/>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Visualize Tectonic Evolution:</w:t>
      </w:r>
      <w:r w:rsidDel="00000000" w:rsidR="00000000" w:rsidRPr="00000000">
        <w:rPr>
          <w:rFonts w:ascii="Arial" w:cs="Arial" w:eastAsia="Arial" w:hAnsi="Arial"/>
          <w:color w:val="333333"/>
          <w:sz w:val="20"/>
          <w:szCs w:val="20"/>
          <w:rtl w:val="0"/>
        </w:rPr>
        <w:t xml:space="preserve"> High-resolution unroofing histories can now be mapped across the Cordillera and the Canadian Shield.</w:t>
      </w:r>
    </w:p>
    <w:p w:rsidR="00000000" w:rsidDel="00000000" w:rsidP="00000000" w:rsidRDefault="00000000" w:rsidRPr="00000000" w14:paraId="00000042">
      <w:pPr>
        <w:spacing w:after="240" w:before="240" w:line="281" w:lineRule="auto"/>
        <w:ind w:left="72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43">
      <w:pPr>
        <w:numPr>
          <w:ilvl w:val="0"/>
          <w:numId w:val="6"/>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Assess Basin Maturation:</w:t>
      </w:r>
      <w:r w:rsidDel="00000000" w:rsidR="00000000" w:rsidRPr="00000000">
        <w:rPr>
          <w:rFonts w:ascii="Arial" w:cs="Arial" w:eastAsia="Arial" w:hAnsi="Arial"/>
          <w:color w:val="333333"/>
          <w:sz w:val="20"/>
          <w:szCs w:val="20"/>
          <w:rtl w:val="0"/>
        </w:rPr>
        <w:t xml:space="preserve"> Critical for energy and mineral assessments in the Arctic Islands and Sverdrup Basin.</w:t>
      </w:r>
    </w:p>
    <w:p w:rsidR="00000000" w:rsidDel="00000000" w:rsidP="00000000" w:rsidRDefault="00000000" w:rsidRPr="00000000" w14:paraId="00000044">
      <w:pPr>
        <w:spacing w:after="240" w:before="240" w:line="281" w:lineRule="auto"/>
        <w:ind w:left="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45">
      <w:pPr>
        <w:numPr>
          <w:ilvl w:val="0"/>
          <w:numId w:val="6"/>
        </w:numPr>
        <w:spacing w:after="240" w:before="240" w:line="281"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333333"/>
          <w:sz w:val="20"/>
          <w:szCs w:val="20"/>
          <w:rtl w:val="0"/>
        </w:rPr>
        <w:t xml:space="preserve">Leverage Advanced Analytics:</w:t>
      </w:r>
      <w:r w:rsidDel="00000000" w:rsidR="00000000" w:rsidRPr="00000000">
        <w:rPr>
          <w:rFonts w:ascii="Arial" w:cs="Arial" w:eastAsia="Arial" w:hAnsi="Arial"/>
          <w:color w:val="333333"/>
          <w:sz w:val="20"/>
          <w:szCs w:val="20"/>
          <w:rtl w:val="0"/>
        </w:rPr>
        <w:t xml:space="preserve"> The "clean" data structures delivered by Lithodat are now ready for Machine Learning (ML) inversion algorithms to automate thermal history interpretations.</w:t>
      </w:r>
    </w:p>
    <w:p w:rsidR="00000000" w:rsidDel="00000000" w:rsidP="00000000" w:rsidRDefault="00000000" w:rsidRPr="00000000" w14:paraId="00000046">
      <w:pPr>
        <w:widowControl w:val="1"/>
        <w:spacing w:after="0" w:before="532" w:line="233" w:lineRule="auto"/>
        <w:ind w:left="452" w:right="0" w:firstLine="0"/>
        <w:jc w:val="left"/>
        <w:rPr/>
      </w:pPr>
      <w:r w:rsidDel="00000000" w:rsidR="00000000" w:rsidRPr="00000000">
        <w:rPr>
          <w:rFonts w:ascii="Arial" w:cs="Arial" w:eastAsia="Arial" w:hAnsi="Arial"/>
          <w:b w:val="1"/>
          <w:bCs w:val="1"/>
          <w:color w:val="1f4e78"/>
          <w:sz w:val="26"/>
          <w:szCs w:val="26"/>
          <w:rtl w:val="0"/>
        </w:rPr>
        <w:t xml:space="preserve">6. </w:t>
      </w:r>
      <w:r w:rsidDel="00000000" w:rsidR="00000000" w:rsidRPr="00000000">
        <w:rPr>
          <w:rFonts w:ascii="Arial" w:cs="Arial" w:eastAsia="Arial" w:hAnsi="Arial"/>
          <w:b w:val="1"/>
          <w:bCs w:val="1"/>
          <w:i w:val="0"/>
          <w:iCs w:val="0"/>
          <w:color w:val="1f4e78"/>
          <w:sz w:val="26"/>
          <w:szCs w:val="26"/>
          <w:rtl w:val="0"/>
        </w:rPr>
        <w:t xml:space="preserve">About the CATCH </w:t>
      </w:r>
      <w:r w:rsidDel="00000000" w:rsidR="00000000" w:rsidRPr="00000000">
        <w:rPr>
          <w:rFonts w:ascii="Arial" w:cs="Arial" w:eastAsia="Arial" w:hAnsi="Arial"/>
          <w:b w:val="1"/>
          <w:bCs w:val="1"/>
          <w:color w:val="1f4e78"/>
          <w:sz w:val="26"/>
          <w:szCs w:val="26"/>
          <w:rtl w:val="0"/>
        </w:rPr>
        <w:t xml:space="preserve">GSC Open File Publication</w:t>
      </w:r>
      <w:r w:rsidDel="00000000" w:rsidR="00000000" w:rsidRPr="00000000">
        <w:rPr>
          <w:rtl w:val="0"/>
        </w:rPr>
      </w:r>
    </w:p>
    <w:p w:rsidR="00000000" w:rsidDel="00000000" w:rsidP="00000000" w:rsidRDefault="00000000" w:rsidRPr="00000000" w14:paraId="00000047">
      <w:pPr>
        <w:widowControl w:val="1"/>
        <w:spacing w:after="0" w:before="264" w:line="271" w:lineRule="auto"/>
        <w:ind w:left="452" w:right="576" w:firstLine="0"/>
        <w:jc w:val="left"/>
        <w:rPr/>
      </w:pPr>
      <w:r w:rsidDel="00000000" w:rsidR="00000000" w:rsidRPr="00000000">
        <w:rPr>
          <w:rFonts w:ascii="Arial" w:cs="Arial" w:eastAsia="Arial" w:hAnsi="Arial"/>
          <w:b w:val="1"/>
          <w:bCs w:val="1"/>
          <w:i w:val="0"/>
          <w:iCs w:val="0"/>
          <w:color w:val="1f4e78"/>
          <w:sz w:val="21"/>
          <w:szCs w:val="21"/>
          <w:rtl w:val="0"/>
        </w:rPr>
        <w:t xml:space="preserve">Official Publication:</w:t>
      </w:r>
      <w:r w:rsidDel="00000000" w:rsidR="00000000" w:rsidRPr="00000000">
        <w:rPr>
          <w:rFonts w:ascii="Arial" w:cs="Arial" w:eastAsia="Arial" w:hAnsi="Arial"/>
          <w:b w:val="0"/>
          <w:bCs w:val="0"/>
          <w:i w:val="0"/>
          <w:iCs w:val="0"/>
          <w:color w:val="333333"/>
          <w:sz w:val="21"/>
          <w:szCs w:val="21"/>
          <w:rtl w:val="0"/>
        </w:rPr>
        <w:t xml:space="preserve"> Natural Resources Canada's Geological Survey of Canada published </w:t>
      </w:r>
      <w:r w:rsidDel="00000000" w:rsidR="00000000" w:rsidRPr="00000000">
        <w:rPr>
          <w:rFonts w:ascii="Arial" w:cs="Arial" w:eastAsia="Arial" w:hAnsi="Arial"/>
          <w:b w:val="1"/>
          <w:bCs w:val="1"/>
          <w:i w:val="0"/>
          <w:iCs w:val="0"/>
          <w:color w:val="1f4e78"/>
          <w:sz w:val="21"/>
          <w:szCs w:val="21"/>
          <w:rtl w:val="0"/>
        </w:rPr>
        <w:t xml:space="preserve">Open File 9225</w:t>
      </w:r>
      <w:r w:rsidDel="00000000" w:rsidR="00000000" w:rsidRPr="00000000">
        <w:rPr>
          <w:rFonts w:ascii="Arial" w:cs="Arial" w:eastAsia="Arial" w:hAnsi="Arial"/>
          <w:b w:val="0"/>
          <w:bCs w:val="0"/>
          <w:i w:val="0"/>
          <w:iCs w:val="0"/>
          <w:color w:val="333333"/>
          <w:sz w:val="21"/>
          <w:szCs w:val="21"/>
          <w:rtl w:val="0"/>
        </w:rPr>
        <w:t xml:space="preserve"> in </w:t>
      </w:r>
      <w:r w:rsidDel="00000000" w:rsidR="00000000" w:rsidRPr="00000000">
        <w:rPr>
          <w:rFonts w:ascii="Arial" w:cs="Arial" w:eastAsia="Arial" w:hAnsi="Arial"/>
          <w:b w:val="1"/>
          <w:bCs w:val="1"/>
          <w:i w:val="0"/>
          <w:iCs w:val="0"/>
          <w:color w:val="1f4e78"/>
          <w:sz w:val="21"/>
          <w:szCs w:val="21"/>
          <w:rtl w:val="0"/>
        </w:rPr>
        <w:t xml:space="preserve">2025</w:t>
      </w:r>
      <w:r w:rsidDel="00000000" w:rsidR="00000000" w:rsidRPr="00000000">
        <w:rPr>
          <w:rFonts w:ascii="Arial" w:cs="Arial" w:eastAsia="Arial" w:hAnsi="Arial"/>
          <w:b w:val="0"/>
          <w:bCs w:val="0"/>
          <w:i w:val="0"/>
          <w:iCs w:val="0"/>
          <w:color w:val="333333"/>
          <w:sz w:val="21"/>
          <w:szCs w:val="21"/>
          <w:rtl w:val="0"/>
        </w:rPr>
        <w:t xml:space="preserve">, marking the first comprehensive compilation of low-temperature thermochronology (LTT) data for northern Canada and the foundation of the CATCH database initiative.</w:t>
      </w:r>
      <w:r w:rsidDel="00000000" w:rsidR="00000000" w:rsidRPr="00000000">
        <w:rPr>
          <w:rtl w:val="0"/>
        </w:rPr>
      </w:r>
    </w:p>
    <w:p w:rsidR="00000000" w:rsidDel="00000000" w:rsidP="00000000" w:rsidRDefault="00000000" w:rsidRPr="00000000" w14:paraId="00000048">
      <w:pPr>
        <w:widowControl w:val="1"/>
        <w:spacing w:after="0" w:before="186" w:line="259" w:lineRule="auto"/>
        <w:ind w:left="452" w:right="720" w:firstLine="0"/>
        <w:jc w:val="left"/>
        <w:rPr/>
      </w:pPr>
      <w:r w:rsidDel="00000000" w:rsidR="00000000" w:rsidRPr="00000000">
        <w:rPr>
          <w:rFonts w:ascii="Arial" w:cs="Arial" w:eastAsia="Arial" w:hAnsi="Arial"/>
          <w:b w:val="1"/>
          <w:bCs w:val="1"/>
          <w:i w:val="0"/>
          <w:iCs w:val="0"/>
          <w:color w:val="1f4e78"/>
          <w:sz w:val="21"/>
          <w:szCs w:val="21"/>
          <w:rtl w:val="0"/>
        </w:rPr>
        <w:t xml:space="preserve">Authors:</w:t>
      </w:r>
      <w:r w:rsidDel="00000000" w:rsidR="00000000" w:rsidRPr="00000000">
        <w:rPr>
          <w:rFonts w:ascii="Arial" w:cs="Arial" w:eastAsia="Arial" w:hAnsi="Arial"/>
          <w:b w:val="0"/>
          <w:bCs w:val="0"/>
          <w:i w:val="0"/>
          <w:iCs w:val="0"/>
          <w:color w:val="333333"/>
          <w:sz w:val="21"/>
          <w:szCs w:val="21"/>
          <w:rtl w:val="0"/>
        </w:rPr>
        <w:t xml:space="preserve"> J.W. Powell (GSC), D.A. Kellett (GSC), </w:t>
      </w:r>
      <w:r w:rsidDel="00000000" w:rsidR="00000000" w:rsidRPr="00000000">
        <w:rPr>
          <w:rFonts w:ascii="Arial" w:cs="Arial" w:eastAsia="Arial" w:hAnsi="Arial"/>
          <w:b w:val="1"/>
          <w:bCs w:val="1"/>
          <w:i w:val="0"/>
          <w:iCs w:val="0"/>
          <w:color w:val="1f4e78"/>
          <w:sz w:val="21"/>
          <w:szCs w:val="21"/>
          <w:rtl w:val="0"/>
        </w:rPr>
        <w:t xml:space="preserve">F. Kohlmann (Lithodat)</w:t>
      </w:r>
      <w:r w:rsidDel="00000000" w:rsidR="00000000" w:rsidRPr="00000000">
        <w:rPr>
          <w:rFonts w:ascii="Arial" w:cs="Arial" w:eastAsia="Arial" w:hAnsi="Arial"/>
          <w:b w:val="0"/>
          <w:bCs w:val="0"/>
          <w:i w:val="0"/>
          <w:iCs w:val="0"/>
          <w:color w:val="333333"/>
          <w:sz w:val="21"/>
          <w:szCs w:val="21"/>
          <w:rtl w:val="0"/>
        </w:rPr>
        <w:t xml:space="preserve">, and M. McMillan (</w:t>
      </w:r>
      <w:r w:rsidDel="00000000" w:rsidR="00000000" w:rsidRPr="00000000">
        <w:rPr>
          <w:rFonts w:ascii="Arial" w:cs="Arial" w:eastAsia="Arial" w:hAnsi="Arial"/>
          <w:b w:val="1"/>
          <w:bCs w:val="1"/>
          <w:i w:val="0"/>
          <w:iCs w:val="0"/>
          <w:color w:val="333333"/>
          <w:sz w:val="21"/>
          <w:szCs w:val="21"/>
          <w:rtl w:val="0"/>
        </w:rPr>
        <w:t xml:space="preserve">Lithodat</w:t>
      </w:r>
      <w:r w:rsidDel="00000000" w:rsidR="00000000" w:rsidRPr="00000000">
        <w:rPr>
          <w:rFonts w:ascii="Arial" w:cs="Arial" w:eastAsia="Arial" w:hAnsi="Arial"/>
          <w:b w:val="0"/>
          <w:bCs w:val="0"/>
          <w:i w:val="0"/>
          <w:iCs w:val="0"/>
          <w:color w:val="333333"/>
          <w:sz w:val="21"/>
          <w:szCs w:val="21"/>
          <w:rtl w:val="0"/>
        </w:rPr>
        <w:t xml:space="preserve">/University of Melbourne)</w:t>
      </w:r>
      <w:r w:rsidDel="00000000" w:rsidR="00000000" w:rsidRPr="00000000">
        <w:rPr>
          <w:rtl w:val="0"/>
        </w:rPr>
      </w:r>
    </w:p>
    <w:p w:rsidR="00000000" w:rsidDel="00000000" w:rsidP="00000000" w:rsidRDefault="00000000" w:rsidRPr="00000000" w14:paraId="00000049">
      <w:pPr>
        <w:widowControl w:val="1"/>
        <w:spacing w:after="0" w:before="124" w:line="259" w:lineRule="auto"/>
        <w:ind w:left="452" w:right="720" w:firstLine="0"/>
        <w:jc w:val="left"/>
        <w:rPr/>
        <w:sectPr>
          <w:pgSz w:h="16838" w:w="11899" w:orient="portrait"/>
          <w:pgMar w:bottom="342" w:top="338" w:left="0" w:right="0" w:header="720" w:footer="720"/>
          <w:pgNumType w:start="1"/>
        </w:sectPr>
      </w:pPr>
      <w:r w:rsidDel="00000000" w:rsidR="00000000" w:rsidRPr="00000000">
        <w:rPr>
          <w:rtl w:val="0"/>
        </w:rPr>
      </w:r>
    </w:p>
    <w:p w:rsidR="00000000" w:rsidDel="00000000" w:rsidP="00000000" w:rsidRDefault="00000000" w:rsidRPr="00000000" w14:paraId="0000004A">
      <w:pPr>
        <w:widowControl w:val="1"/>
        <w:spacing w:after="114" w:before="0" w:line="220" w:lineRule="auto"/>
        <w:ind w:left="0" w:right="0" w:firstLine="0"/>
        <w:rPr/>
      </w:pPr>
      <w:r w:rsidDel="00000000" w:rsidR="00000000" w:rsidRPr="00000000">
        <w:rPr/>
        <w:drawing>
          <wp:anchor allowOverlap="1" behindDoc="1" distB="0" distT="0" distL="0" distR="0" hidden="0" layoutInCell="1" locked="0" relativeHeight="0" simplePos="0">
            <wp:simplePos x="0" y="0"/>
            <wp:positionH relativeFrom="page">
              <wp:posOffset>393700</wp:posOffset>
            </wp:positionH>
            <wp:positionV relativeFrom="page">
              <wp:posOffset>546100</wp:posOffset>
            </wp:positionV>
            <wp:extent cx="6756400" cy="3975100"/>
            <wp:effectExtent b="0" l="0" r="0" t="0"/>
            <wp:wrapNone/>
            <wp:docPr id="70"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756400" cy="3975100"/>
                    </a:xfrm>
                    <a:prstGeom prst="rect"/>
                    <a:ln/>
                  </pic:spPr>
                </pic:pic>
              </a:graphicData>
            </a:graphic>
          </wp:anchor>
        </w:drawing>
      </w:r>
      <w:r w:rsidDel="00000000" w:rsidR="00000000" w:rsidRPr="00000000">
        <w:rPr/>
        <w:drawing>
          <wp:anchor allowOverlap="1" behindDoc="1" distB="0" distT="0" distL="0" distR="0" hidden="0" layoutInCell="1" locked="0" relativeHeight="0" simplePos="0">
            <wp:simplePos x="0" y="0"/>
            <wp:positionH relativeFrom="page">
              <wp:posOffset>370840</wp:posOffset>
            </wp:positionH>
            <wp:positionV relativeFrom="page">
              <wp:posOffset>514350</wp:posOffset>
            </wp:positionV>
            <wp:extent cx="6821169" cy="4031103"/>
            <wp:effectExtent b="0" l="0" r="0" t="0"/>
            <wp:wrapNone/>
            <wp:docPr id="7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821169" cy="4031103"/>
                    </a:xfrm>
                    <a:prstGeom prst="rect"/>
                    <a:ln/>
                  </pic:spPr>
                </pic:pic>
              </a:graphicData>
            </a:graphic>
          </wp:anchor>
        </w:drawing>
      </w:r>
      <w:r w:rsidDel="00000000" w:rsidR="00000000" w:rsidRPr="00000000">
        <w:rPr>
          <w:rtl w:val="0"/>
        </w:rPr>
      </w:r>
    </w:p>
    <w:tbl>
      <w:tblPr>
        <w:tblStyle w:val="Table3"/>
        <w:tblW w:w="9019.0" w:type="dxa"/>
        <w:jc w:val="left"/>
        <w:tblInd w:w="343.0" w:type="dxa"/>
        <w:tblLayout w:type="fixed"/>
        <w:tblLook w:val="0400"/>
      </w:tblPr>
      <w:tblGrid>
        <w:gridCol w:w="9019"/>
        <w:tblGridChange w:id="0">
          <w:tblGrid>
            <w:gridCol w:w="9019"/>
          </w:tblGrid>
        </w:tblGridChange>
      </w:tblGrid>
      <w:tr>
        <w:trPr>
          <w:cantSplit w:val="0"/>
          <w:trHeight w:val="6598" w:hRule="atLeast"/>
          <w:tblHeader w:val="0"/>
        </w:trPr>
        <w:tc>
          <w:tcPr>
            <w:tcBorders>
              <w:top w:color="000000" w:space="0" w:sz="0" w:val="nil"/>
              <w:bottom w:color="000000" w:space="0" w:sz="0" w:val="nil"/>
            </w:tcBorders>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widowControl w:val="1"/>
        <w:spacing w:after="208" w:before="190" w:line="269" w:lineRule="auto"/>
        <w:ind w:left="432" w:right="432" w:firstLine="0"/>
        <w:jc w:val="center"/>
        <w:rPr/>
      </w:pPr>
      <w:r w:rsidDel="00000000" w:rsidR="00000000" w:rsidRPr="00000000">
        <w:rPr>
          <w:rFonts w:ascii="Arial" w:cs="Arial" w:eastAsia="Arial" w:hAnsi="Arial"/>
          <w:b w:val="0"/>
          <w:bCs w:val="0"/>
          <w:i w:val="1"/>
          <w:iCs w:val="1"/>
          <w:color w:val="666666"/>
          <w:sz w:val="18"/>
          <w:szCs w:val="18"/>
          <w:rtl w:val="0"/>
        </w:rPr>
        <w:t xml:space="preserve">Locations of samples with LTT data in northern Canada. All published data are included in this report. Note: data from Alaska, Greenland and southern Canada were also extracted if included in the same publications as northern Canada LTT data. (Source: GSC Open File 9225)</w:t>
      </w:r>
      <w:r w:rsidDel="00000000" w:rsidR="00000000" w:rsidRPr="00000000">
        <w:rPr>
          <w:rtl w:val="0"/>
        </w:rPr>
      </w:r>
    </w:p>
    <w:tbl>
      <w:tblPr>
        <w:tblStyle w:val="Table4"/>
        <w:tblW w:w="9018.0" w:type="dxa"/>
        <w:jc w:val="left"/>
        <w:tblInd w:w="105.0" w:type="dxa"/>
        <w:tblLayout w:type="fixed"/>
        <w:tblLook w:val="0400"/>
      </w:tblPr>
      <w:tblGrid>
        <w:gridCol w:w="3006"/>
        <w:gridCol w:w="3006"/>
        <w:gridCol w:w="3006"/>
        <w:tblGridChange w:id="0">
          <w:tblGrid>
            <w:gridCol w:w="3006"/>
            <w:gridCol w:w="3006"/>
            <w:gridCol w:w="3006"/>
          </w:tblGrid>
        </w:tblGridChange>
      </w:tblGrid>
      <w:tr>
        <w:trPr>
          <w:cantSplit w:val="0"/>
          <w:trHeight w:val="1276" w:hRule="atLeast"/>
          <w:tblHeader w:val="0"/>
        </w:trPr>
        <w:tc>
          <w:tcPr>
            <w:shd w:fill="ffffff" w:val="clear"/>
          </w:tcPr>
          <w:p w:rsidR="00000000" w:rsidDel="00000000" w:rsidP="00000000" w:rsidRDefault="00000000" w:rsidRPr="00000000" w14:paraId="0000004D">
            <w:pPr>
              <w:widowControl w:val="1"/>
              <w:spacing w:after="0" w:before="0" w:line="60" w:lineRule="auto"/>
              <w:ind w:left="0" w:right="0" w:firstLine="0"/>
              <w:rPr/>
            </w:pPr>
            <w:r w:rsidDel="00000000" w:rsidR="00000000" w:rsidRPr="00000000">
              <w:rPr>
                <w:rtl w:val="0"/>
              </w:rPr>
            </w:r>
          </w:p>
          <w:tbl>
            <w:tblPr>
              <w:tblStyle w:val="Table5"/>
              <w:tblW w:w="3860.0" w:type="dxa"/>
              <w:jc w:val="left"/>
              <w:tblInd w:w="237.99999999999997" w:type="dxa"/>
              <w:tblLayout w:type="fixed"/>
              <w:tblLook w:val="0400"/>
            </w:tblPr>
            <w:tblGrid>
              <w:gridCol w:w="3860"/>
              <w:tblGridChange w:id="0">
                <w:tblGrid>
                  <w:gridCol w:w="3860"/>
                </w:tblGrid>
              </w:tblGridChange>
            </w:tblGrid>
            <w:tr>
              <w:trPr>
                <w:cantSplit w:val="0"/>
                <w:trHeight w:val="1104" w:hRule="atLeast"/>
                <w:tblHeader w:val="0"/>
              </w:trPr>
              <w:tc>
                <w:tcPr>
                  <w:tcBorders>
                    <w:top w:color="000000" w:space="0" w:sz="0" w:val="nil"/>
                    <w:bottom w:color="000000" w:space="0" w:sz="0" w:val="nil"/>
                  </w:tcBorders>
                </w:tcPr>
                <w:p w:rsidR="00000000" w:rsidDel="00000000" w:rsidP="00000000" w:rsidRDefault="00000000" w:rsidRPr="00000000" w14:paraId="0000004E">
                  <w:pPr>
                    <w:widowControl w:val="1"/>
                    <w:spacing w:after="0" w:before="192" w:line="286" w:lineRule="auto"/>
                    <w:ind w:left="1008" w:right="1008" w:firstLine="0"/>
                    <w:jc w:val="center"/>
                    <w:rPr/>
                  </w:pPr>
                  <w:r w:rsidDel="00000000" w:rsidR="00000000" w:rsidRPr="00000000">
                    <w:rPr>
                      <w:rFonts w:ascii="Arial" w:cs="Arial" w:eastAsia="Arial" w:hAnsi="Arial"/>
                      <w:b w:val="1"/>
                      <w:bCs w:val="1"/>
                      <w:i w:val="0"/>
                      <w:iCs w:val="0"/>
                      <w:color w:val="1f4e78"/>
                      <w:sz w:val="36"/>
                      <w:szCs w:val="36"/>
                      <w:rtl w:val="0"/>
                    </w:rPr>
                    <w:t xml:space="preserve">1,427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Unique Samples</w:t>
                  </w:r>
                  <w:r w:rsidDel="00000000" w:rsidR="00000000" w:rsidRPr="00000000">
                    <w:rPr>
                      <w:rtl w:val="0"/>
                    </w:rPr>
                  </w:r>
                </w:p>
              </w:tc>
            </w:tr>
          </w:tbl>
          <w:p w:rsidR="00000000" w:rsidDel="00000000" w:rsidP="00000000" w:rsidRDefault="00000000" w:rsidRPr="00000000" w14:paraId="0000004F">
            <w:pPr>
              <w:widowControl w:val="1"/>
              <w:spacing w:after="0" w:before="0" w:line="14.399999999999999" w:lineRule="auto"/>
              <w:ind w:left="0" w:right="0" w:firstLine="0"/>
              <w:rPr/>
            </w:pPr>
            <w:r w:rsidDel="00000000" w:rsidR="00000000" w:rsidRPr="00000000">
              <w:rPr>
                <w:rtl w:val="0"/>
              </w:rPr>
            </w:r>
          </w:p>
        </w:tc>
        <w:tc>
          <w:tcPr>
            <w:shd w:fill="ffffff" w:val="clear"/>
          </w:tcPr>
          <w:p w:rsidR="00000000" w:rsidDel="00000000" w:rsidP="00000000" w:rsidRDefault="00000000" w:rsidRPr="00000000" w14:paraId="00000050">
            <w:pPr>
              <w:widowControl w:val="1"/>
              <w:spacing w:after="0" w:before="0" w:line="60" w:lineRule="auto"/>
              <w:ind w:left="0" w:right="0" w:firstLine="0"/>
              <w:rPr/>
            </w:pPr>
            <w:r w:rsidDel="00000000" w:rsidR="00000000" w:rsidRPr="00000000">
              <w:rPr>
                <w:rtl w:val="0"/>
              </w:rPr>
            </w:r>
          </w:p>
          <w:tbl>
            <w:tblPr>
              <w:tblStyle w:val="Table6"/>
              <w:tblW w:w="3720.0" w:type="dxa"/>
              <w:jc w:val="left"/>
              <w:tblInd w:w="111.99999999999989" w:type="dxa"/>
              <w:tblLayout w:type="fixed"/>
              <w:tblLook w:val="0400"/>
            </w:tblPr>
            <w:tblGrid>
              <w:gridCol w:w="3720"/>
              <w:tblGridChange w:id="0">
                <w:tblGrid>
                  <w:gridCol w:w="3720"/>
                </w:tblGrid>
              </w:tblGridChange>
            </w:tblGrid>
            <w:tr>
              <w:trPr>
                <w:cantSplit w:val="0"/>
                <w:trHeight w:val="1104" w:hRule="atLeast"/>
                <w:tblHeader w:val="0"/>
              </w:trPr>
              <w:tc>
                <w:tcPr>
                  <w:tcBorders>
                    <w:top w:color="000000" w:space="0" w:sz="0" w:val="nil"/>
                    <w:bottom w:color="000000" w:space="0" w:sz="0" w:val="nil"/>
                  </w:tcBorders>
                </w:tcPr>
                <w:p w:rsidR="00000000" w:rsidDel="00000000" w:rsidP="00000000" w:rsidRDefault="00000000" w:rsidRPr="00000000" w14:paraId="00000051">
                  <w:pPr>
                    <w:widowControl w:val="1"/>
                    <w:spacing w:after="0" w:before="192" w:line="286" w:lineRule="auto"/>
                    <w:ind w:left="576" w:right="576" w:firstLine="0"/>
                    <w:jc w:val="center"/>
                    <w:rPr/>
                  </w:pPr>
                  <w:r w:rsidDel="00000000" w:rsidR="00000000" w:rsidRPr="00000000">
                    <w:rPr>
                      <w:rFonts w:ascii="Arial" w:cs="Arial" w:eastAsia="Arial" w:hAnsi="Arial"/>
                      <w:b w:val="1"/>
                      <w:bCs w:val="1"/>
                      <w:i w:val="0"/>
                      <w:iCs w:val="0"/>
                      <w:color w:val="1f4e78"/>
                      <w:sz w:val="36"/>
                      <w:szCs w:val="36"/>
                      <w:rtl w:val="0"/>
                    </w:rPr>
                    <w:t xml:space="preserve">50+ Years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Data Coverage (1970-2021)</w:t>
                  </w:r>
                  <w:r w:rsidDel="00000000" w:rsidR="00000000" w:rsidRPr="00000000">
                    <w:rPr>
                      <w:rtl w:val="0"/>
                    </w:rPr>
                  </w:r>
                </w:p>
              </w:tc>
            </w:tr>
          </w:tbl>
          <w:p w:rsidR="00000000" w:rsidDel="00000000" w:rsidP="00000000" w:rsidRDefault="00000000" w:rsidRPr="00000000" w14:paraId="00000052">
            <w:pPr>
              <w:widowControl w:val="1"/>
              <w:spacing w:after="0" w:before="0" w:line="14.399999999999999" w:lineRule="auto"/>
              <w:ind w:left="0" w:right="0" w:firstLine="0"/>
              <w:rPr/>
            </w:pPr>
            <w:r w:rsidDel="00000000" w:rsidR="00000000" w:rsidRPr="00000000">
              <w:rPr>
                <w:rtl w:val="0"/>
              </w:rPr>
            </w:r>
          </w:p>
        </w:tc>
        <w:tc>
          <w:tcPr>
            <w:shd w:fill="ffffff" w:val="clear"/>
          </w:tcPr>
          <w:p w:rsidR="00000000" w:rsidDel="00000000" w:rsidP="00000000" w:rsidRDefault="00000000" w:rsidRPr="00000000" w14:paraId="00000053">
            <w:pPr>
              <w:widowControl w:val="1"/>
              <w:spacing w:after="0" w:before="0" w:line="60" w:lineRule="auto"/>
              <w:ind w:left="0" w:right="0" w:firstLine="0"/>
              <w:rPr/>
            </w:pPr>
            <w:r w:rsidDel="00000000" w:rsidR="00000000" w:rsidRPr="00000000">
              <w:rPr>
                <w:rtl w:val="0"/>
              </w:rPr>
            </w:r>
          </w:p>
          <w:tbl>
            <w:tblPr>
              <w:tblStyle w:val="Table7"/>
              <w:tblW w:w="3880.0" w:type="dxa"/>
              <w:jc w:val="left"/>
              <w:tblInd w:w="112.00000000000045" w:type="dxa"/>
              <w:tblLayout w:type="fixed"/>
              <w:tblLook w:val="0400"/>
            </w:tblPr>
            <w:tblGrid>
              <w:gridCol w:w="3880"/>
              <w:tblGridChange w:id="0">
                <w:tblGrid>
                  <w:gridCol w:w="3880"/>
                </w:tblGrid>
              </w:tblGridChange>
            </w:tblGrid>
            <w:tr>
              <w:trPr>
                <w:cantSplit w:val="0"/>
                <w:trHeight w:val="1104" w:hRule="atLeast"/>
                <w:tblHeader w:val="0"/>
              </w:trPr>
              <w:tc>
                <w:tcPr>
                  <w:tcBorders>
                    <w:top w:color="000000" w:space="0" w:sz="0" w:val="nil"/>
                    <w:bottom w:color="000000" w:space="0" w:sz="0" w:val="nil"/>
                  </w:tcBorders>
                </w:tcPr>
                <w:p w:rsidR="00000000" w:rsidDel="00000000" w:rsidP="00000000" w:rsidRDefault="00000000" w:rsidRPr="00000000" w14:paraId="00000054">
                  <w:pPr>
                    <w:widowControl w:val="1"/>
                    <w:spacing w:after="0" w:before="192" w:line="286" w:lineRule="auto"/>
                    <w:ind w:left="1152" w:right="1152" w:firstLine="0"/>
                    <w:jc w:val="center"/>
                    <w:rPr/>
                  </w:pPr>
                  <w:r w:rsidDel="00000000" w:rsidR="00000000" w:rsidRPr="00000000">
                    <w:rPr>
                      <w:rFonts w:ascii="Arial" w:cs="Arial" w:eastAsia="Arial" w:hAnsi="Arial"/>
                      <w:b w:val="1"/>
                      <w:bCs w:val="1"/>
                      <w:i w:val="0"/>
                      <w:iCs w:val="0"/>
                      <w:color w:val="1f4e78"/>
                      <w:sz w:val="36"/>
                      <w:szCs w:val="36"/>
                      <w:rtl w:val="0"/>
                    </w:rPr>
                    <w:t xml:space="preserve">91 </w:t>
                  </w:r>
                  <w:r w:rsidDel="00000000" w:rsidR="00000000" w:rsidRPr="00000000">
                    <w:rPr>
                      <w:rtl w:val="0"/>
                    </w:rPr>
                    <w:br w:type="textWrapping"/>
                  </w:r>
                  <w:r w:rsidDel="00000000" w:rsidR="00000000" w:rsidRPr="00000000">
                    <w:rPr>
                      <w:rFonts w:ascii="Arial" w:cs="Arial" w:eastAsia="Arial" w:hAnsi="Arial"/>
                      <w:b w:val="0"/>
                      <w:bCs w:val="0"/>
                      <w:i w:val="0"/>
                      <w:iCs w:val="0"/>
                      <w:color w:val="666666"/>
                      <w:sz w:val="18"/>
                      <w:szCs w:val="18"/>
                      <w:rtl w:val="0"/>
                    </w:rPr>
                    <w:t xml:space="preserve">Data Sources</w:t>
                  </w:r>
                  <w:r w:rsidDel="00000000" w:rsidR="00000000" w:rsidRPr="00000000">
                    <w:rPr>
                      <w:rtl w:val="0"/>
                    </w:rPr>
                  </w:r>
                </w:p>
              </w:tc>
            </w:tr>
          </w:tbl>
          <w:p w:rsidR="00000000" w:rsidDel="00000000" w:rsidP="00000000" w:rsidRDefault="00000000" w:rsidRPr="00000000" w14:paraId="00000055">
            <w:pPr>
              <w:widowControl w:val="1"/>
              <w:spacing w:after="0" w:before="0" w:line="14.399999999999999" w:lineRule="auto"/>
              <w:ind w:left="0" w:right="0" w:firstLine="0"/>
              <w:rPr/>
            </w:pPr>
            <w:r w:rsidDel="00000000" w:rsidR="00000000" w:rsidRPr="00000000">
              <w:rPr>
                <w:rtl w:val="0"/>
              </w:rPr>
            </w:r>
          </w:p>
        </w:tc>
      </w:tr>
    </w:tbl>
    <w:p w:rsidR="00000000" w:rsidDel="00000000" w:rsidP="00000000" w:rsidRDefault="00000000" w:rsidRPr="00000000" w14:paraId="00000056">
      <w:pPr>
        <w:widowControl w:val="1"/>
        <w:spacing w:after="0" w:before="306" w:line="264" w:lineRule="auto"/>
        <w:ind w:left="738" w:right="1152" w:firstLine="0"/>
        <w:jc w:val="left"/>
        <w:rPr/>
      </w:pPr>
      <w:r w:rsidDel="00000000" w:rsidR="00000000" w:rsidRPr="00000000">
        <w:rPr>
          <w:rFonts w:ascii="Arial" w:cs="Arial" w:eastAsia="Arial" w:hAnsi="Arial"/>
          <w:b w:val="1"/>
          <w:bCs w:val="1"/>
          <w:i w:val="0"/>
          <w:iCs w:val="0"/>
          <w:color w:val="17365d"/>
          <w:sz w:val="20"/>
          <w:szCs w:val="20"/>
          <w:rtl w:val="0"/>
        </w:rPr>
        <w:t xml:space="preserve">Data Accessibility:</w:t>
      </w:r>
      <w:r w:rsidDel="00000000" w:rsidR="00000000" w:rsidRPr="00000000">
        <w:rPr>
          <w:rFonts w:ascii="Arial" w:cs="Arial" w:eastAsia="Arial" w:hAnsi="Arial"/>
          <w:b w:val="0"/>
          <w:bCs w:val="0"/>
          <w:i w:val="0"/>
          <w:iCs w:val="0"/>
          <w:color w:val="333333"/>
          <w:sz w:val="20"/>
          <w:szCs w:val="20"/>
          <w:rtl w:val="0"/>
        </w:rPr>
        <w:t xml:space="preserve"> CATCH compilation data </w:t>
      </w:r>
      <w:r w:rsidDel="00000000" w:rsidR="00000000" w:rsidRPr="00000000">
        <w:rPr>
          <w:rFonts w:ascii="Arial" w:cs="Arial" w:eastAsia="Arial" w:hAnsi="Arial"/>
          <w:color w:val="333333"/>
          <w:sz w:val="20"/>
          <w:szCs w:val="20"/>
          <w:rtl w:val="0"/>
        </w:rPr>
        <w:t xml:space="preserve">is also</w:t>
      </w:r>
      <w:r w:rsidDel="00000000" w:rsidR="00000000" w:rsidRPr="00000000">
        <w:rPr>
          <w:rFonts w:ascii="Arial" w:cs="Arial" w:eastAsia="Arial" w:hAnsi="Arial"/>
          <w:b w:val="0"/>
          <w:bCs w:val="0"/>
          <w:i w:val="0"/>
          <w:iCs w:val="0"/>
          <w:color w:val="333333"/>
          <w:sz w:val="20"/>
          <w:szCs w:val="20"/>
          <w:rtl w:val="0"/>
        </w:rPr>
        <w:t xml:space="preserve"> publicly accessible via Lithodat's open-access </w:t>
      </w:r>
      <w:r w:rsidDel="00000000" w:rsidR="00000000" w:rsidRPr="00000000">
        <w:rPr>
          <w:rFonts w:ascii="Arial" w:cs="Arial" w:eastAsia="Arial" w:hAnsi="Arial"/>
          <w:color w:val="333333"/>
          <w:sz w:val="20"/>
          <w:szCs w:val="20"/>
          <w:rtl w:val="0"/>
        </w:rPr>
        <w:t xml:space="preserve">LithoSurfer and EarthBank</w:t>
      </w:r>
      <w:r w:rsidDel="00000000" w:rsidR="00000000" w:rsidRPr="00000000">
        <w:rPr>
          <w:rFonts w:ascii="Arial" w:cs="Arial" w:eastAsia="Arial" w:hAnsi="Arial"/>
          <w:b w:val="0"/>
          <w:bCs w:val="0"/>
          <w:i w:val="0"/>
          <w:iCs w:val="0"/>
          <w:color w:val="333333"/>
          <w:sz w:val="20"/>
          <w:szCs w:val="20"/>
          <w:rtl w:val="0"/>
        </w:rPr>
        <w:t xml:space="preserve"> platforms</w:t>
      </w:r>
      <w:r w:rsidDel="00000000" w:rsidR="00000000" w:rsidRPr="00000000">
        <w:rPr>
          <w:rFonts w:ascii="Arial" w:cs="Arial" w:eastAsia="Arial" w:hAnsi="Arial"/>
          <w:color w:val="333333"/>
          <w:sz w:val="20"/>
          <w:szCs w:val="20"/>
          <w:rtl w:val="0"/>
        </w:rPr>
        <w:t xml:space="preserve">.</w:t>
      </w:r>
      <w:r w:rsidDel="00000000" w:rsidR="00000000" w:rsidRPr="00000000">
        <w:rPr>
          <w:rFonts w:ascii="Arial" w:cs="Arial" w:eastAsia="Arial" w:hAnsi="Arial"/>
          <w:b w:val="0"/>
          <w:bCs w:val="0"/>
          <w:i w:val="0"/>
          <w:iCs w:val="0"/>
          <w:color w:val="333333"/>
          <w:sz w:val="20"/>
          <w:szCs w:val="20"/>
          <w:rtl w:val="0"/>
        </w:rPr>
        <w:t xml:space="preserve"> </w:t>
      </w:r>
      <w:r w:rsidDel="00000000" w:rsidR="00000000" w:rsidRPr="00000000">
        <w:rPr>
          <w:rtl w:val="0"/>
        </w:rPr>
      </w:r>
    </w:p>
    <w:p w:rsidR="00000000" w:rsidDel="00000000" w:rsidP="00000000" w:rsidRDefault="00000000" w:rsidRPr="00000000" w14:paraId="00000057">
      <w:pPr>
        <w:widowControl w:val="1"/>
        <w:spacing w:after="0" w:before="184" w:line="271" w:lineRule="auto"/>
        <w:ind w:left="452" w:right="576" w:firstLine="0"/>
        <w:jc w:val="left"/>
        <w:rPr/>
      </w:pPr>
      <w:r w:rsidDel="00000000" w:rsidR="00000000" w:rsidRPr="00000000">
        <w:rPr>
          <w:rtl w:val="0"/>
        </w:rPr>
      </w:r>
    </w:p>
    <w:p w:rsidR="00000000" w:rsidDel="00000000" w:rsidP="00000000" w:rsidRDefault="00000000" w:rsidRPr="00000000" w14:paraId="00000058">
      <w:pPr>
        <w:widowControl w:val="1"/>
        <w:spacing w:after="0" w:before="518" w:line="233" w:lineRule="auto"/>
        <w:ind w:left="2" w:right="0" w:firstLine="0"/>
        <w:jc w:val="left"/>
        <w:rPr/>
      </w:pPr>
      <w:r w:rsidDel="00000000" w:rsidR="00000000" w:rsidRPr="00000000">
        <w:rPr>
          <w:rFonts w:ascii="Arial" w:cs="Arial" w:eastAsia="Arial" w:hAnsi="Arial"/>
          <w:b w:val="1"/>
          <w:bCs w:val="1"/>
          <w:color w:val="1f4e78"/>
          <w:sz w:val="26"/>
          <w:szCs w:val="26"/>
          <w:rtl w:val="0"/>
        </w:rPr>
        <w:t xml:space="preserve">7</w:t>
      </w:r>
      <w:r w:rsidDel="00000000" w:rsidR="00000000" w:rsidRPr="00000000">
        <w:rPr>
          <w:rFonts w:ascii="Arial" w:cs="Arial" w:eastAsia="Arial" w:hAnsi="Arial"/>
          <w:b w:val="1"/>
          <w:bCs w:val="1"/>
          <w:i w:val="0"/>
          <w:iCs w:val="0"/>
          <w:color w:val="1f4e78"/>
          <w:sz w:val="26"/>
          <w:szCs w:val="26"/>
          <w:rtl w:val="0"/>
        </w:rPr>
        <w:t xml:space="preserve">. Data Extraction and Curation Methodology</w:t>
      </w:r>
      <w:r w:rsidDel="00000000" w:rsidR="00000000" w:rsidRPr="00000000">
        <w:rPr>
          <w:rtl w:val="0"/>
        </w:rPr>
      </w:r>
    </w:p>
    <w:p w:rsidR="00000000" w:rsidDel="00000000" w:rsidP="00000000" w:rsidRDefault="00000000" w:rsidRPr="00000000" w14:paraId="00000059">
      <w:pPr>
        <w:widowControl w:val="1"/>
        <w:spacing w:after="0" w:before="346" w:line="233" w:lineRule="auto"/>
        <w:ind w:left="2" w:right="0" w:firstLine="0"/>
        <w:jc w:val="left"/>
        <w:rPr/>
      </w:pPr>
      <w:r w:rsidDel="00000000" w:rsidR="00000000" w:rsidRPr="00000000">
        <w:rPr>
          <w:rFonts w:ascii="Arial" w:cs="Arial" w:eastAsia="Arial" w:hAnsi="Arial"/>
          <w:b w:val="1"/>
          <w:bCs w:val="1"/>
          <w:color w:val="1f4e78"/>
          <w:rtl w:val="0"/>
        </w:rPr>
        <w:t xml:space="preserve">7</w:t>
      </w:r>
      <w:r w:rsidDel="00000000" w:rsidR="00000000" w:rsidRPr="00000000">
        <w:rPr>
          <w:rFonts w:ascii="Arial" w:cs="Arial" w:eastAsia="Arial" w:hAnsi="Arial"/>
          <w:b w:val="1"/>
          <w:bCs w:val="1"/>
          <w:i w:val="0"/>
          <w:iCs w:val="0"/>
          <w:color w:val="1f4e78"/>
          <w:sz w:val="22"/>
          <w:szCs w:val="22"/>
          <w:rtl w:val="0"/>
        </w:rPr>
        <w:t xml:space="preserve">.1 Multi-Source Data Integration</w:t>
      </w:r>
      <w:r w:rsidDel="00000000" w:rsidR="00000000" w:rsidRPr="00000000">
        <w:rPr>
          <w:rtl w:val="0"/>
        </w:rPr>
      </w:r>
    </w:p>
    <w:p w:rsidR="00000000" w:rsidDel="00000000" w:rsidP="00000000" w:rsidRDefault="00000000" w:rsidRPr="00000000" w14:paraId="0000005A">
      <w:pPr>
        <w:widowControl w:val="1"/>
        <w:spacing w:after="150" w:before="108" w:line="266" w:lineRule="auto"/>
        <w:ind w:left="2" w:right="144" w:firstLine="0"/>
        <w:jc w:val="left"/>
        <w:rPr/>
      </w:pPr>
      <w:r w:rsidDel="00000000" w:rsidR="00000000" w:rsidRPr="00000000">
        <w:rPr>
          <w:rFonts w:ascii="Arial" w:cs="Arial" w:eastAsia="Arial" w:hAnsi="Arial"/>
          <w:b w:val="0"/>
          <w:bCs w:val="0"/>
          <w:i w:val="0"/>
          <w:iCs w:val="0"/>
          <w:color w:val="333333"/>
          <w:sz w:val="21"/>
          <w:szCs w:val="21"/>
          <w:rtl w:val="0"/>
        </w:rPr>
        <w:t xml:space="preserve">Data extraction involved extensive data mining of all LTT data and associated metadata for northern Canada from 91 different data sources. The project required specialized approaches for different data formats:</w:t>
      </w:r>
      <w:r w:rsidDel="00000000" w:rsidR="00000000" w:rsidRPr="00000000">
        <w:rPr>
          <w:rtl w:val="0"/>
        </w:rPr>
      </w:r>
    </w:p>
    <w:tbl>
      <w:tblPr>
        <w:tblStyle w:val="Table8"/>
        <w:tblW w:w="11028.000000000002" w:type="dxa"/>
        <w:jc w:val="left"/>
        <w:tblInd w:w="-107.00000000000003" w:type="dxa"/>
        <w:tblLayout w:type="fixed"/>
        <w:tblLook w:val="0400"/>
      </w:tblPr>
      <w:tblGrid>
        <w:gridCol w:w="3676"/>
        <w:gridCol w:w="3676"/>
        <w:gridCol w:w="3676"/>
        <w:tblGridChange w:id="0">
          <w:tblGrid>
            <w:gridCol w:w="3676"/>
            <w:gridCol w:w="3676"/>
            <w:gridCol w:w="3676"/>
          </w:tblGrid>
        </w:tblGridChange>
      </w:tblGrid>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5B">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Data Format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5C">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ababab"/>
                <w:sz w:val="20"/>
                <w:szCs w:val="20"/>
                <w:rtl w:val="0"/>
              </w:rPr>
              <w:t xml:space="preserve">Extraction Method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5D">
            <w:pPr>
              <w:widowControl w:val="1"/>
              <w:spacing w:after="0" w:before="104" w:line="233" w:lineRule="auto"/>
              <w:ind w:left="116" w:right="0" w:firstLine="0"/>
              <w:jc w:val="left"/>
              <w:rPr/>
            </w:pPr>
            <w:r w:rsidDel="00000000" w:rsidR="00000000" w:rsidRPr="00000000">
              <w:rPr>
                <w:rFonts w:ascii="Arial" w:cs="Arial" w:eastAsia="Arial" w:hAnsi="Arial"/>
                <w:b w:val="1"/>
                <w:bCs w:val="1"/>
                <w:i w:val="0"/>
                <w:iCs w:val="0"/>
                <w:color w:val="ababab"/>
                <w:sz w:val="20"/>
                <w:szCs w:val="20"/>
                <w:rtl w:val="0"/>
              </w:rPr>
              <w:t xml:space="preserve">Quality Control</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tcPr>
          <w:p w:rsidR="00000000" w:rsidDel="00000000" w:rsidP="00000000" w:rsidRDefault="00000000" w:rsidRPr="00000000" w14:paraId="0000005E">
            <w:pPr>
              <w:widowControl w:val="1"/>
              <w:spacing w:after="0" w:before="238" w:line="233" w:lineRule="auto"/>
              <w:ind w:left="0" w:right="0" w:firstLine="0"/>
              <w:jc w:val="center"/>
              <w:rPr/>
            </w:pPr>
            <w:r w:rsidDel="00000000" w:rsidR="00000000" w:rsidRPr="00000000">
              <w:rPr>
                <w:rFonts w:ascii="Arial" w:cs="Arial" w:eastAsia="Arial" w:hAnsi="Arial"/>
                <w:b w:val="1"/>
                <w:bCs w:val="1"/>
                <w:i w:val="0"/>
                <w:iCs w:val="0"/>
                <w:color w:val="1f4e78"/>
                <w:sz w:val="20"/>
                <w:szCs w:val="20"/>
                <w:rtl w:val="0"/>
              </w:rPr>
              <w:t xml:space="preserve">Modern Digital Publications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F">
            <w:pPr>
              <w:widowControl w:val="1"/>
              <w:spacing w:after="0" w:before="104" w:line="264"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Direct extraction from digital tables (copy/paste to Excel)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0">
            <w:pPr>
              <w:widowControl w:val="1"/>
              <w:spacing w:after="0" w:before="238"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Row-by-row validation against source</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61">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Analogue Paper Reports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2">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Manual data entry from physical documents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3">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Double-entry verification</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64">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Non-Vectorized PDFs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5">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OCR extraction with manual correction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6">
            <w:pPr>
              <w:widowControl w:val="1"/>
              <w:spacing w:after="0" w:before="104" w:line="233" w:lineRule="auto"/>
              <w:ind w:left="116" w:right="0" w:firstLine="0"/>
              <w:jc w:val="left"/>
              <w:rPr/>
            </w:pPr>
            <w:r w:rsidDel="00000000" w:rsidR="00000000" w:rsidRPr="00000000">
              <w:rPr>
                <w:rFonts w:ascii="Arial" w:cs="Arial" w:eastAsia="Arial" w:hAnsi="Arial"/>
                <w:b w:val="0"/>
                <w:bCs w:val="0"/>
                <w:i w:val="0"/>
                <w:iCs w:val="0"/>
                <w:color w:val="333333"/>
                <w:sz w:val="20"/>
                <w:szCs w:val="20"/>
                <w:rtl w:val="0"/>
              </w:rPr>
              <w:t xml:space="preserve">Character-by-character validation</w:t>
            </w:r>
            <w:r w:rsidDel="00000000" w:rsidR="00000000" w:rsidRPr="00000000">
              <w:rPr>
                <w:rtl w:val="0"/>
              </w:rPr>
            </w:r>
          </w:p>
        </w:tc>
      </w:tr>
      <w:tr>
        <w:trPr>
          <w:cantSplit w:val="0"/>
          <w:trHeight w:val="75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67">
            <w:pPr>
              <w:widowControl w:val="1"/>
              <w:spacing w:after="0" w:before="104" w:line="257" w:lineRule="auto"/>
              <w:ind w:left="124" w:right="864" w:firstLine="0"/>
              <w:jc w:val="left"/>
              <w:rPr/>
            </w:pPr>
            <w:r w:rsidDel="00000000" w:rsidR="00000000" w:rsidRPr="00000000">
              <w:rPr>
                <w:rFonts w:ascii="Arial" w:cs="Arial" w:eastAsia="Arial" w:hAnsi="Arial"/>
                <w:b w:val="1"/>
                <w:bCs w:val="1"/>
                <w:i w:val="0"/>
                <w:iCs w:val="0"/>
                <w:color w:val="1f4e78"/>
                <w:sz w:val="20"/>
                <w:szCs w:val="20"/>
                <w:rtl w:val="0"/>
              </w:rPr>
              <w:t xml:space="preserve">Published </w:t>
            </w:r>
            <w:r w:rsidDel="00000000" w:rsidR="00000000" w:rsidRPr="00000000">
              <w:rPr>
                <w:rtl w:val="0"/>
              </w:rPr>
              <w:br w:type="textWrapping"/>
            </w:r>
            <w:r w:rsidDel="00000000" w:rsidR="00000000" w:rsidRPr="00000000">
              <w:rPr>
                <w:rFonts w:ascii="Arial" w:cs="Arial" w:eastAsia="Arial" w:hAnsi="Arial"/>
                <w:b w:val="1"/>
                <w:bCs w:val="1"/>
                <w:i w:val="0"/>
                <w:iCs w:val="0"/>
                <w:color w:val="1f4e78"/>
                <w:sz w:val="20"/>
                <w:szCs w:val="20"/>
                <w:rtl w:val="0"/>
              </w:rPr>
              <w:t xml:space="preserve">Figures/Histograms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8">
            <w:pPr>
              <w:widowControl w:val="1"/>
              <w:spacing w:after="0" w:before="238"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Digital extraction using image analysis tools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69">
            <w:pPr>
              <w:widowControl w:val="1"/>
              <w:spacing w:after="0" w:before="104" w:line="257" w:lineRule="auto"/>
              <w:ind w:left="116" w:right="432" w:firstLine="0"/>
              <w:jc w:val="left"/>
              <w:rPr/>
            </w:pPr>
            <w:r w:rsidDel="00000000" w:rsidR="00000000" w:rsidRPr="00000000">
              <w:rPr>
                <w:rFonts w:ascii="Arial" w:cs="Arial" w:eastAsia="Arial" w:hAnsi="Arial"/>
                <w:b w:val="0"/>
                <w:bCs w:val="0"/>
                <w:i w:val="0"/>
                <w:iCs w:val="0"/>
                <w:color w:val="333333"/>
                <w:sz w:val="20"/>
                <w:szCs w:val="20"/>
                <w:rtl w:val="0"/>
              </w:rPr>
              <w:t xml:space="preserve">Statistical comparison to published summaries</w:t>
            </w:r>
            <w:r w:rsidDel="00000000" w:rsidR="00000000" w:rsidRPr="00000000">
              <w:rPr>
                <w:rtl w:val="0"/>
              </w:rPr>
            </w:r>
          </w:p>
        </w:tc>
      </w:tr>
      <w:tr>
        <w:trPr>
          <w:cantSplit w:val="0"/>
          <w:trHeight w:val="480" w:hRule="atLeast"/>
          <w:tblHeader w:val="0"/>
        </w:trPr>
        <w:tc>
          <w:tcPr>
            <w:tcBorders>
              <w:top w:color="000000" w:space="0" w:sz="0" w:val="nil"/>
              <w:bottom w:color="000000" w:space="0" w:sz="0" w:val="nil"/>
            </w:tcBorders>
          </w:tcPr>
          <w:p w:rsidR="00000000" w:rsidDel="00000000" w:rsidP="00000000" w:rsidRDefault="00000000" w:rsidRPr="00000000" w14:paraId="0000006A">
            <w:pPr>
              <w:widowControl w:val="1"/>
              <w:spacing w:after="0" w:before="104" w:line="233" w:lineRule="auto"/>
              <w:ind w:left="124" w:right="0" w:firstLine="0"/>
              <w:jc w:val="left"/>
              <w:rPr/>
            </w:pPr>
            <w:r w:rsidDel="00000000" w:rsidR="00000000" w:rsidRPr="00000000">
              <w:rPr>
                <w:rFonts w:ascii="Arial" w:cs="Arial" w:eastAsia="Arial" w:hAnsi="Arial"/>
                <w:b w:val="1"/>
                <w:bCs w:val="1"/>
                <w:i w:val="0"/>
                <w:iCs w:val="0"/>
                <w:color w:val="1f4e78"/>
                <w:sz w:val="20"/>
                <w:szCs w:val="20"/>
                <w:rtl w:val="0"/>
              </w:rPr>
              <w:t xml:space="preserve">Maps Without Coordinates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B">
            <w:pPr>
              <w:widowControl w:val="1"/>
              <w:spacing w:after="0" w:before="104" w:line="233" w:lineRule="auto"/>
              <w:ind w:left="124" w:right="0" w:firstLine="0"/>
              <w:jc w:val="left"/>
              <w:rPr/>
            </w:pPr>
            <w:r w:rsidDel="00000000" w:rsidR="00000000" w:rsidRPr="00000000">
              <w:rPr>
                <w:rFonts w:ascii="Arial" w:cs="Arial" w:eastAsia="Arial" w:hAnsi="Arial"/>
                <w:b w:val="0"/>
                <w:bCs w:val="0"/>
                <w:i w:val="0"/>
                <w:iCs w:val="0"/>
                <w:color w:val="333333"/>
                <w:sz w:val="20"/>
                <w:szCs w:val="20"/>
                <w:rtl w:val="0"/>
              </w:rPr>
              <w:t xml:space="preserve">Georeferencing using GIS software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C">
            <w:pPr>
              <w:widowControl w:val="1"/>
              <w:spacing w:after="0" w:before="104" w:line="233" w:lineRule="auto"/>
              <w:ind w:left="0" w:right="0" w:firstLine="0"/>
              <w:jc w:val="center"/>
              <w:rPr/>
            </w:pPr>
            <w:r w:rsidDel="00000000" w:rsidR="00000000" w:rsidRPr="00000000">
              <w:rPr>
                <w:rFonts w:ascii="Arial" w:cs="Arial" w:eastAsia="Arial" w:hAnsi="Arial"/>
                <w:b w:val="0"/>
                <w:bCs w:val="0"/>
                <w:i w:val="0"/>
                <w:iCs w:val="0"/>
                <w:color w:val="333333"/>
                <w:sz w:val="20"/>
                <w:szCs w:val="20"/>
                <w:rtl w:val="0"/>
              </w:rPr>
              <w:t xml:space="preserve">Cross-validation with regional geology</w:t>
            </w:r>
            <w:r w:rsidDel="00000000" w:rsidR="00000000" w:rsidRPr="00000000">
              <w:rPr>
                <w:rtl w:val="0"/>
              </w:rPr>
            </w:r>
          </w:p>
        </w:tc>
      </w:tr>
    </w:tbl>
    <w:p w:rsidR="00000000" w:rsidDel="00000000" w:rsidP="00000000" w:rsidRDefault="00000000" w:rsidRPr="00000000" w14:paraId="0000006D">
      <w:pPr>
        <w:widowControl w:val="1"/>
        <w:spacing w:after="0" w:before="206" w:line="233" w:lineRule="auto"/>
        <w:ind w:left="2" w:right="0" w:firstLine="0"/>
        <w:jc w:val="left"/>
        <w:rPr/>
      </w:pPr>
      <w:r w:rsidDel="00000000" w:rsidR="00000000" w:rsidRPr="00000000">
        <w:rPr>
          <w:rFonts w:ascii="Arial" w:cs="Arial" w:eastAsia="Arial" w:hAnsi="Arial"/>
          <w:b w:val="1"/>
          <w:bCs w:val="1"/>
          <w:color w:val="1f4e78"/>
          <w:rtl w:val="0"/>
        </w:rPr>
        <w:t xml:space="preserve">7</w:t>
      </w:r>
      <w:r w:rsidDel="00000000" w:rsidR="00000000" w:rsidRPr="00000000">
        <w:rPr>
          <w:rFonts w:ascii="Arial" w:cs="Arial" w:eastAsia="Arial" w:hAnsi="Arial"/>
          <w:b w:val="1"/>
          <w:bCs w:val="1"/>
          <w:i w:val="0"/>
          <w:iCs w:val="0"/>
          <w:color w:val="1f4e78"/>
          <w:sz w:val="22"/>
          <w:szCs w:val="22"/>
          <w:rtl w:val="0"/>
        </w:rPr>
        <w:t xml:space="preserve">.2 Comprehensive Metadata Capture</w:t>
      </w:r>
      <w:r w:rsidDel="00000000" w:rsidR="00000000" w:rsidRPr="00000000">
        <w:rPr>
          <w:rtl w:val="0"/>
        </w:rPr>
      </w:r>
    </w:p>
    <w:p w:rsidR="00000000" w:rsidDel="00000000" w:rsidP="00000000" w:rsidRDefault="00000000" w:rsidRPr="00000000" w14:paraId="0000006E">
      <w:pPr>
        <w:widowControl w:val="1"/>
        <w:spacing w:after="0" w:before="108"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At the sample level, CATCH captures extensive metadata to enable reuse and reinterpretation of historical data:</w:t>
      </w:r>
      <w:r w:rsidDel="00000000" w:rsidR="00000000" w:rsidRPr="00000000">
        <w:rPr>
          <w:rtl w:val="0"/>
        </w:rPr>
      </w:r>
    </w:p>
    <w:p w:rsidR="00000000" w:rsidDel="00000000" w:rsidP="00000000" w:rsidRDefault="00000000" w:rsidRPr="00000000" w14:paraId="0000006F">
      <w:pPr>
        <w:widowControl w:val="1"/>
        <w:tabs>
          <w:tab w:val="left" w:leader="none" w:pos="302"/>
        </w:tabs>
        <w:spacing w:after="0" w:before="186" w:line="240" w:lineRule="auto"/>
        <w:ind w:left="70" w:right="576" w:firstLine="0"/>
        <w:jc w:val="left"/>
        <w:rPr/>
      </w:pPr>
      <w:r w:rsidDel="00000000" w:rsidR="00000000" w:rsidRPr="00000000">
        <w:rPr/>
        <w:drawing>
          <wp:inline distB="0" distT="0" distL="114300" distR="114300">
            <wp:extent cx="50800" cy="38100"/>
            <wp:effectExtent b="0" l="0" r="0" t="0"/>
            <wp:docPr id="10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Sample Metadata:</w:t>
      </w:r>
      <w:r w:rsidDel="00000000" w:rsidR="00000000" w:rsidRPr="00000000">
        <w:rPr>
          <w:rFonts w:ascii="Arial" w:cs="Arial" w:eastAsia="Arial" w:hAnsi="Arial"/>
          <w:b w:val="0"/>
          <w:bCs w:val="0"/>
          <w:i w:val="0"/>
          <w:iCs w:val="0"/>
          <w:color w:val="333333"/>
          <w:sz w:val="21"/>
          <w:szCs w:val="21"/>
          <w:rtl w:val="0"/>
        </w:rPr>
        <w:t xml:space="preserve"> Name, coordinates, location name/description, location type, sampling method, rock type,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stratigraphic unit, elevation</w:t>
      </w:r>
      <w:r w:rsidDel="00000000" w:rsidR="00000000" w:rsidRPr="00000000">
        <w:rPr>
          <w:rtl w:val="0"/>
        </w:rPr>
      </w:r>
    </w:p>
    <w:p w:rsidR="00000000" w:rsidDel="00000000" w:rsidP="00000000" w:rsidRDefault="00000000" w:rsidRPr="00000000" w14:paraId="00000070">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10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Analytical Metadata:</w:t>
      </w:r>
      <w:r w:rsidDel="00000000" w:rsidR="00000000" w:rsidRPr="00000000">
        <w:rPr>
          <w:rFonts w:ascii="Arial" w:cs="Arial" w:eastAsia="Arial" w:hAnsi="Arial"/>
          <w:b w:val="0"/>
          <w:bCs w:val="0"/>
          <w:i w:val="0"/>
          <w:iCs w:val="0"/>
          <w:color w:val="333333"/>
          <w:sz w:val="21"/>
          <w:szCs w:val="21"/>
          <w:rtl w:val="0"/>
        </w:rPr>
        <w:t xml:space="preserve"> Laboratory, analyst, analytical method, measurement date, equipment used</w:t>
      </w:r>
      <w:r w:rsidDel="00000000" w:rsidR="00000000" w:rsidRPr="00000000">
        <w:rPr>
          <w:rtl w:val="0"/>
        </w:rPr>
      </w:r>
    </w:p>
    <w:p w:rsidR="00000000" w:rsidDel="00000000" w:rsidP="00000000" w:rsidRDefault="00000000" w:rsidRPr="00000000" w14:paraId="00000071">
      <w:pPr>
        <w:widowControl w:val="1"/>
        <w:tabs>
          <w:tab w:val="left" w:leader="none" w:pos="302"/>
        </w:tabs>
        <w:spacing w:after="0" w:before="124" w:line="240" w:lineRule="auto"/>
        <w:ind w:left="70" w:right="288" w:firstLine="0"/>
        <w:jc w:val="left"/>
        <w:rPr>
          <w:rFonts w:ascii="Arial" w:cs="Arial" w:eastAsia="Arial" w:hAnsi="Arial"/>
          <w:b w:val="0"/>
          <w:bCs w:val="0"/>
          <w:i w:val="0"/>
          <w:iCs w:val="0"/>
          <w:color w:val="333333"/>
          <w:sz w:val="21"/>
          <w:szCs w:val="21"/>
        </w:rPr>
      </w:pPr>
      <w:r w:rsidDel="00000000" w:rsidR="00000000" w:rsidRPr="00000000">
        <w:rPr/>
        <w:drawing>
          <wp:inline distB="0" distT="0" distL="114300" distR="114300">
            <wp:extent cx="50800" cy="50800"/>
            <wp:effectExtent b="0" l="0" r="0" t="0"/>
            <wp:docPr id="9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Kinetic Parameters:</w:t>
      </w:r>
      <w:r w:rsidDel="00000000" w:rsidR="00000000" w:rsidRPr="00000000">
        <w:rPr>
          <w:rFonts w:ascii="Arial" w:cs="Arial" w:eastAsia="Arial" w:hAnsi="Arial"/>
          <w:b w:val="0"/>
          <w:bCs w:val="0"/>
          <w:i w:val="0"/>
          <w:iCs w:val="0"/>
          <w:color w:val="333333"/>
          <w:sz w:val="21"/>
          <w:szCs w:val="21"/>
          <w:rtl w:val="0"/>
        </w:rPr>
        <w:t xml:space="preserve"> Dpar, chlorine content, radiation damage, etching conditions—essential for thermal history </w:t>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modeling</w:t>
      </w:r>
    </w:p>
    <w:p w:rsidR="00000000" w:rsidDel="00000000" w:rsidP="00000000" w:rsidRDefault="00000000" w:rsidRPr="00000000" w14:paraId="00000072">
      <w:pPr>
        <w:tabs>
          <w:tab w:val="left" w:leader="none" w:pos="302"/>
        </w:tabs>
        <w:spacing w:after="0" w:line="240" w:lineRule="auto"/>
        <w:ind w:left="70" w:firstLine="0"/>
        <w:rPr/>
      </w:pPr>
      <w:r w:rsidDel="00000000" w:rsidR="00000000" w:rsidRPr="00000000">
        <w:rPr/>
        <w:drawing>
          <wp:inline distB="0" distT="0" distL="114300" distR="114300">
            <wp:extent cx="50800" cy="50800"/>
            <wp:effectExtent b="0" l="0" r="0" t="0"/>
            <wp:docPr id="8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Provenance Metadata:</w:t>
      </w:r>
      <w:r w:rsidDel="00000000" w:rsidR="00000000" w:rsidRPr="00000000">
        <w:rPr>
          <w:rFonts w:ascii="Arial" w:cs="Arial" w:eastAsia="Arial" w:hAnsi="Arial"/>
          <w:color w:val="333333"/>
          <w:sz w:val="21"/>
          <w:szCs w:val="21"/>
          <w:rtl w:val="0"/>
        </w:rPr>
        <w:t xml:space="preserve"> Funding sources, chief investigator, publication reference, digital object identifier (DOI)</w:t>
      </w:r>
      <w:r w:rsidDel="00000000" w:rsidR="00000000" w:rsidRPr="00000000">
        <w:rPr>
          <w:rtl w:val="0"/>
        </w:rPr>
      </w:r>
    </w:p>
    <w:p w:rsidR="00000000" w:rsidDel="00000000" w:rsidP="00000000" w:rsidRDefault="00000000" w:rsidRPr="00000000" w14:paraId="00000073">
      <w:pPr>
        <w:tabs>
          <w:tab w:val="left" w:leader="none" w:pos="302"/>
        </w:tabs>
        <w:spacing w:after="0" w:before="124" w:line="240" w:lineRule="auto"/>
        <w:ind w:left="70" w:firstLine="0"/>
        <w:rPr>
          <w:rFonts w:ascii="Arial" w:cs="Arial" w:eastAsia="Arial" w:hAnsi="Arial"/>
          <w:color w:val="333333"/>
          <w:sz w:val="21"/>
          <w:szCs w:val="21"/>
        </w:rPr>
      </w:pPr>
      <w:r w:rsidDel="00000000" w:rsidR="00000000" w:rsidRPr="00000000">
        <w:rPr/>
        <w:drawing>
          <wp:inline distB="0" distT="0" distL="114300" distR="114300">
            <wp:extent cx="50800" cy="50800"/>
            <wp:effectExtent b="0" l="0" r="0" t="0"/>
            <wp:docPr id="8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Quality Metrics:</w:t>
      </w:r>
      <w:r w:rsidDel="00000000" w:rsidR="00000000" w:rsidRPr="00000000">
        <w:rPr>
          <w:rFonts w:ascii="Arial" w:cs="Arial" w:eastAsia="Arial" w:hAnsi="Arial"/>
          <w:color w:val="333333"/>
          <w:sz w:val="21"/>
          <w:szCs w:val="21"/>
          <w:rtl w:val="0"/>
        </w:rPr>
        <w:t xml:space="preserve"> Number of grains analyzed, track counts, uncertainties, quality flags</w:t>
      </w:r>
    </w:p>
    <w:p w:rsidR="00000000" w:rsidDel="00000000" w:rsidP="00000000" w:rsidRDefault="00000000" w:rsidRPr="00000000" w14:paraId="00000074">
      <w:pPr>
        <w:tabs>
          <w:tab w:val="left" w:leader="none" w:pos="302"/>
        </w:tabs>
        <w:spacing w:after="0" w:before="124" w:line="240" w:lineRule="auto"/>
        <w:ind w:left="70" w:firstLine="0"/>
        <w:rPr>
          <w:rFonts w:ascii="Arial" w:cs="Arial" w:eastAsia="Arial" w:hAnsi="Arial"/>
          <w:color w:val="333333"/>
          <w:sz w:val="21"/>
          <w:szCs w:val="21"/>
        </w:rPr>
      </w:pPr>
      <w:r w:rsidDel="00000000" w:rsidR="00000000" w:rsidRPr="00000000">
        <w:rPr>
          <w:rtl w:val="0"/>
        </w:rPr>
      </w:r>
    </w:p>
    <w:p w:rsidR="00000000" w:rsidDel="00000000" w:rsidP="00000000" w:rsidRDefault="00000000" w:rsidRPr="00000000" w14:paraId="00000075">
      <w:pPr>
        <w:tabs>
          <w:tab w:val="left" w:leader="none" w:pos="302"/>
        </w:tabs>
        <w:spacing w:after="0" w:before="124" w:line="240" w:lineRule="auto"/>
        <w:ind w:left="70" w:firstLine="0"/>
        <w:rPr/>
      </w:pPr>
      <w:r w:rsidDel="00000000" w:rsidR="00000000" w:rsidRPr="00000000">
        <w:rPr>
          <w:rFonts w:ascii="Arial" w:cs="Arial" w:eastAsia="Arial" w:hAnsi="Arial"/>
          <w:b w:val="1"/>
          <w:bCs w:val="1"/>
          <w:color w:val="1f4e78"/>
          <w:rtl w:val="0"/>
        </w:rPr>
        <w:t xml:space="preserve">7</w:t>
      </w:r>
      <w:r w:rsidDel="00000000" w:rsidR="00000000" w:rsidRPr="00000000">
        <w:rPr>
          <w:rFonts w:ascii="Arial" w:cs="Arial" w:eastAsia="Arial" w:hAnsi="Arial"/>
          <w:b w:val="1"/>
          <w:bCs w:val="1"/>
          <w:i w:val="0"/>
          <w:iCs w:val="0"/>
          <w:color w:val="1f4e78"/>
          <w:sz w:val="22"/>
          <w:szCs w:val="22"/>
          <w:rtl w:val="0"/>
        </w:rPr>
        <w:t xml:space="preserve">.3 Georeferencing and Spatial Integration</w:t>
      </w:r>
      <w:r w:rsidDel="00000000" w:rsidR="00000000" w:rsidRPr="00000000">
        <w:rPr>
          <w:rtl w:val="0"/>
        </w:rPr>
      </w:r>
    </w:p>
    <w:p w:rsidR="00000000" w:rsidDel="00000000" w:rsidP="00000000" w:rsidRDefault="00000000" w:rsidRPr="00000000" w14:paraId="00000076">
      <w:pPr>
        <w:widowControl w:val="1"/>
        <w:spacing w:after="0" w:before="122" w:line="235"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For publications where sample coordinates were not provided, locations were determined via systematic</w:t>
      </w:r>
      <w:r w:rsidDel="00000000" w:rsidR="00000000" w:rsidRPr="00000000">
        <w:rPr>
          <w:rtl w:val="0"/>
        </w:rPr>
      </w:r>
    </w:p>
    <w:p w:rsidR="00000000" w:rsidDel="00000000" w:rsidP="00000000" w:rsidRDefault="00000000" w:rsidRPr="00000000" w14:paraId="00000077">
      <w:pPr>
        <w:widowControl w:val="1"/>
        <w:spacing w:after="0" w:before="50"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georeferencing of geologic maps. This process involved:</w:t>
      </w:r>
      <w:r w:rsidDel="00000000" w:rsidR="00000000" w:rsidRPr="00000000">
        <w:rPr>
          <w:rtl w:val="0"/>
        </w:rPr>
      </w:r>
    </w:p>
    <w:p w:rsidR="00000000" w:rsidDel="00000000" w:rsidP="00000000" w:rsidRDefault="00000000" w:rsidRPr="00000000" w14:paraId="00000078">
      <w:pPr>
        <w:widowControl w:val="1"/>
        <w:tabs>
          <w:tab w:val="left" w:leader="none" w:pos="302"/>
        </w:tabs>
        <w:spacing w:after="0" w:before="186" w:line="240" w:lineRule="auto"/>
        <w:ind w:left="70" w:right="0" w:firstLine="0"/>
        <w:jc w:val="left"/>
        <w:rPr/>
      </w:pPr>
      <w:r w:rsidDel="00000000" w:rsidR="00000000" w:rsidRPr="00000000">
        <w:rPr/>
        <w:drawing>
          <wp:inline distB="0" distT="0" distL="114300" distR="114300">
            <wp:extent cx="50800" cy="38100"/>
            <wp:effectExtent b="0" l="0" r="0" t="0"/>
            <wp:docPr id="9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Digital extraction of geologic maps from publications</w:t>
      </w:r>
      <w:r w:rsidDel="00000000" w:rsidR="00000000" w:rsidRPr="00000000">
        <w:rPr>
          <w:rtl w:val="0"/>
        </w:rPr>
      </w:r>
    </w:p>
    <w:p w:rsidR="00000000" w:rsidDel="00000000" w:rsidP="00000000" w:rsidRDefault="00000000" w:rsidRPr="00000000" w14:paraId="00000079">
      <w:pPr>
        <w:widowControl w:val="1"/>
        <w:tabs>
          <w:tab w:val="left" w:leader="none" w:pos="302"/>
        </w:tabs>
        <w:spacing w:after="0" w:before="126" w:line="240" w:lineRule="auto"/>
        <w:ind w:left="70" w:right="0" w:firstLine="0"/>
        <w:jc w:val="left"/>
        <w:rPr/>
      </w:pPr>
      <w:r w:rsidDel="00000000" w:rsidR="00000000" w:rsidRPr="00000000">
        <w:rPr/>
        <w:drawing>
          <wp:inline distB="0" distT="0" distL="114300" distR="114300">
            <wp:extent cx="50800" cy="38100"/>
            <wp:effectExtent b="0" l="0" r="0" t="0"/>
            <wp:docPr id="9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Georeferencing maps using GIS software (QGIS, ArcGIS)</w:t>
      </w:r>
      <w:r w:rsidDel="00000000" w:rsidR="00000000" w:rsidRPr="00000000">
        <w:rPr>
          <w:rtl w:val="0"/>
        </w:rPr>
      </w:r>
    </w:p>
    <w:p w:rsidR="00000000" w:rsidDel="00000000" w:rsidP="00000000" w:rsidRDefault="00000000" w:rsidRPr="00000000" w14:paraId="0000007A">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9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Digitizing sample locations from georeferenced maps</w:t>
      </w:r>
      <w:r w:rsidDel="00000000" w:rsidR="00000000" w:rsidRPr="00000000">
        <w:rPr>
          <w:rtl w:val="0"/>
        </w:rPr>
      </w:r>
    </w:p>
    <w:p w:rsidR="00000000" w:rsidDel="00000000" w:rsidP="00000000" w:rsidRDefault="00000000" w:rsidRPr="00000000" w14:paraId="0000007B">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9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Cross-validation with regional geological frameworks</w:t>
      </w:r>
      <w:r w:rsidDel="00000000" w:rsidR="00000000" w:rsidRPr="00000000">
        <w:rPr>
          <w:rtl w:val="0"/>
        </w:rPr>
      </w:r>
    </w:p>
    <w:p w:rsidR="00000000" w:rsidDel="00000000" w:rsidP="00000000" w:rsidRDefault="00000000" w:rsidRPr="00000000" w14:paraId="0000007C">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50800"/>
            <wp:effectExtent b="0" l="0" r="0" t="0"/>
            <wp:docPr id="9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0"/>
          <w:bCs w:val="0"/>
          <w:i w:val="0"/>
          <w:iCs w:val="0"/>
          <w:color w:val="333333"/>
          <w:sz w:val="21"/>
          <w:szCs w:val="21"/>
          <w:rtl w:val="0"/>
        </w:rPr>
        <w:t xml:space="preserve">Assignment of confidence levels to georeferenced coordinates</w:t>
      </w:r>
      <w:r w:rsidDel="00000000" w:rsidR="00000000" w:rsidRPr="00000000">
        <w:rPr>
          <w:rtl w:val="0"/>
        </w:rPr>
      </w:r>
    </w:p>
    <w:p w:rsidR="00000000" w:rsidDel="00000000" w:rsidP="00000000" w:rsidRDefault="00000000" w:rsidRPr="00000000" w14:paraId="0000007D">
      <w:pPr>
        <w:widowControl w:val="1"/>
        <w:spacing w:after="0" w:before="252" w:line="233" w:lineRule="auto"/>
        <w:ind w:left="2" w:right="0" w:firstLine="0"/>
        <w:jc w:val="left"/>
        <w:rPr/>
      </w:pPr>
      <w:r w:rsidDel="00000000" w:rsidR="00000000" w:rsidRPr="00000000">
        <w:rPr>
          <w:rFonts w:ascii="Arial" w:cs="Arial" w:eastAsia="Arial" w:hAnsi="Arial"/>
          <w:b w:val="1"/>
          <w:bCs w:val="1"/>
          <w:color w:val="1f4e78"/>
          <w:rtl w:val="0"/>
        </w:rPr>
        <w:t xml:space="preserve">7</w:t>
      </w:r>
      <w:r w:rsidDel="00000000" w:rsidR="00000000" w:rsidRPr="00000000">
        <w:rPr>
          <w:rFonts w:ascii="Arial" w:cs="Arial" w:eastAsia="Arial" w:hAnsi="Arial"/>
          <w:b w:val="1"/>
          <w:bCs w:val="1"/>
          <w:i w:val="0"/>
          <w:iCs w:val="0"/>
          <w:color w:val="1f4e78"/>
          <w:sz w:val="22"/>
          <w:szCs w:val="22"/>
          <w:rtl w:val="0"/>
        </w:rPr>
        <w:t xml:space="preserve">.</w:t>
      </w:r>
      <w:r w:rsidDel="00000000" w:rsidR="00000000" w:rsidRPr="00000000">
        <w:rPr>
          <w:rFonts w:ascii="Arial" w:cs="Arial" w:eastAsia="Arial" w:hAnsi="Arial"/>
          <w:b w:val="1"/>
          <w:bCs w:val="1"/>
          <w:color w:val="1f4e78"/>
          <w:rtl w:val="0"/>
        </w:rPr>
        <w:t xml:space="preserve">4</w:t>
      </w:r>
      <w:r w:rsidDel="00000000" w:rsidR="00000000" w:rsidRPr="00000000">
        <w:rPr>
          <w:rFonts w:ascii="Arial" w:cs="Arial" w:eastAsia="Arial" w:hAnsi="Arial"/>
          <w:b w:val="1"/>
          <w:bCs w:val="1"/>
          <w:i w:val="0"/>
          <w:iCs w:val="0"/>
          <w:color w:val="1f4e78"/>
          <w:sz w:val="22"/>
          <w:szCs w:val="22"/>
          <w:rtl w:val="0"/>
        </w:rPr>
        <w:t xml:space="preserve"> Data Reusability Framework</w:t>
      </w:r>
      <w:r w:rsidDel="00000000" w:rsidR="00000000" w:rsidRPr="00000000">
        <w:rPr>
          <w:rtl w:val="0"/>
        </w:rPr>
      </w:r>
    </w:p>
    <w:p w:rsidR="00000000" w:rsidDel="00000000" w:rsidP="00000000" w:rsidRDefault="00000000" w:rsidRPr="00000000" w14:paraId="0000007E">
      <w:pPr>
        <w:widowControl w:val="1"/>
        <w:spacing w:after="0" w:before="108"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A critical design principle of CATCH is enabling functional reuse of historical data through modern analytical lenses.</w:t>
      </w:r>
      <w:r w:rsidDel="00000000" w:rsidR="00000000" w:rsidRPr="00000000">
        <w:rPr>
          <w:rtl w:val="0"/>
        </w:rPr>
      </w:r>
    </w:p>
    <w:p w:rsidR="00000000" w:rsidDel="00000000" w:rsidP="00000000" w:rsidRDefault="00000000" w:rsidRPr="00000000" w14:paraId="0000007F">
      <w:pPr>
        <w:widowControl w:val="1"/>
        <w:spacing w:after="0" w:before="66"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This is essential because:</w:t>
      </w:r>
      <w:r w:rsidDel="00000000" w:rsidR="00000000" w:rsidRPr="00000000">
        <w:rPr>
          <w:rtl w:val="0"/>
        </w:rPr>
      </w:r>
    </w:p>
    <w:p w:rsidR="00000000" w:rsidDel="00000000" w:rsidP="00000000" w:rsidRDefault="00000000" w:rsidRPr="00000000" w14:paraId="00000080">
      <w:pPr>
        <w:widowControl w:val="1"/>
        <w:tabs>
          <w:tab w:val="left" w:leader="none" w:pos="302"/>
        </w:tabs>
        <w:spacing w:after="0" w:before="186" w:line="240" w:lineRule="auto"/>
        <w:ind w:left="70" w:right="0" w:firstLine="0"/>
        <w:jc w:val="left"/>
        <w:rPr/>
      </w:pPr>
      <w:r w:rsidDel="00000000" w:rsidR="00000000" w:rsidRPr="00000000">
        <w:rPr/>
        <w:drawing>
          <wp:inline distB="0" distT="0" distL="114300" distR="114300">
            <wp:extent cx="50800" cy="50800"/>
            <wp:effectExtent b="0" l="0" r="0" t="0"/>
            <wp:docPr id="8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Evolving Kinetic Models:</w:t>
      </w:r>
      <w:r w:rsidDel="00000000" w:rsidR="00000000" w:rsidRPr="00000000">
        <w:rPr>
          <w:rFonts w:ascii="Arial" w:cs="Arial" w:eastAsia="Arial" w:hAnsi="Arial"/>
          <w:b w:val="0"/>
          <w:bCs w:val="0"/>
          <w:i w:val="0"/>
          <w:iCs w:val="0"/>
          <w:color w:val="333333"/>
          <w:sz w:val="21"/>
          <w:szCs w:val="21"/>
          <w:rtl w:val="0"/>
        </w:rPr>
        <w:t xml:space="preserve"> Laboratory-defined models for thermal diffusion and annealing are routinely updated</w:t>
      </w:r>
      <w:r w:rsidDel="00000000" w:rsidR="00000000" w:rsidRPr="00000000">
        <w:rPr>
          <w:rtl w:val="0"/>
        </w:rPr>
      </w:r>
    </w:p>
    <w:p w:rsidR="00000000" w:rsidDel="00000000" w:rsidP="00000000" w:rsidRDefault="00000000" w:rsidRPr="00000000" w14:paraId="00000081">
      <w:pPr>
        <w:widowControl w:val="1"/>
        <w:spacing w:after="0" w:before="50" w:line="235" w:lineRule="auto"/>
        <w:ind w:left="302" w:right="0" w:firstLine="0"/>
        <w:jc w:val="left"/>
        <w:rPr/>
      </w:pPr>
      <w:r w:rsidDel="00000000" w:rsidR="00000000" w:rsidRPr="00000000">
        <w:rPr>
          <w:rFonts w:ascii="Arial" w:cs="Arial" w:eastAsia="Arial" w:hAnsi="Arial"/>
          <w:b w:val="0"/>
          <w:bCs w:val="0"/>
          <w:i w:val="0"/>
          <w:iCs w:val="0"/>
          <w:color w:val="333333"/>
          <w:sz w:val="21"/>
          <w:szCs w:val="21"/>
          <w:rtl w:val="0"/>
        </w:rPr>
        <w:t xml:space="preserve">and improved</w:t>
      </w:r>
      <w:r w:rsidDel="00000000" w:rsidR="00000000" w:rsidRPr="00000000">
        <w:rPr>
          <w:rtl w:val="0"/>
        </w:rPr>
      </w:r>
    </w:p>
    <w:p w:rsidR="00000000" w:rsidDel="00000000" w:rsidP="00000000" w:rsidRDefault="00000000" w:rsidRPr="00000000" w14:paraId="00000082">
      <w:pPr>
        <w:widowControl w:val="1"/>
        <w:tabs>
          <w:tab w:val="left" w:leader="none" w:pos="302"/>
        </w:tabs>
        <w:spacing w:after="0" w:before="124" w:line="240" w:lineRule="auto"/>
        <w:ind w:left="70" w:right="0" w:firstLine="0"/>
        <w:jc w:val="left"/>
        <w:rPr/>
      </w:pPr>
      <w:r w:rsidDel="00000000" w:rsidR="00000000" w:rsidRPr="00000000">
        <w:rPr/>
        <w:drawing>
          <wp:inline distB="0" distT="0" distL="114300" distR="114300">
            <wp:extent cx="50800" cy="50800"/>
            <wp:effectExtent b="0" l="0" r="0" t="0"/>
            <wp:docPr id="7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New Modeling Software:</w:t>
      </w:r>
      <w:r w:rsidDel="00000000" w:rsidR="00000000" w:rsidRPr="00000000">
        <w:rPr>
          <w:rFonts w:ascii="Arial" w:cs="Arial" w:eastAsia="Arial" w:hAnsi="Arial"/>
          <w:b w:val="0"/>
          <w:bCs w:val="0"/>
          <w:i w:val="0"/>
          <w:iCs w:val="0"/>
          <w:color w:val="333333"/>
          <w:sz w:val="21"/>
          <w:szCs w:val="21"/>
          <w:rtl w:val="0"/>
        </w:rPr>
        <w:t xml:space="preserve"> Advanced codes for numerical thermal history modeling are continually published</w:t>
      </w:r>
      <w:r w:rsidDel="00000000" w:rsidR="00000000" w:rsidRPr="00000000">
        <w:rPr>
          <w:rtl w:val="0"/>
        </w:rPr>
      </w:r>
    </w:p>
    <w:p w:rsidR="00000000" w:rsidDel="00000000" w:rsidP="00000000" w:rsidRDefault="00000000" w:rsidRPr="00000000" w14:paraId="00000083">
      <w:pPr>
        <w:widowControl w:val="1"/>
        <w:tabs>
          <w:tab w:val="left" w:leader="none" w:pos="302"/>
        </w:tabs>
        <w:spacing w:after="0" w:before="110" w:line="240" w:lineRule="auto"/>
        <w:ind w:left="70" w:right="0" w:firstLine="0"/>
        <w:jc w:val="left"/>
        <w:rPr/>
      </w:pPr>
      <w:r w:rsidDel="00000000" w:rsidR="00000000" w:rsidRPr="00000000">
        <w:rPr/>
        <w:drawing>
          <wp:inline distB="0" distT="0" distL="114300" distR="114300">
            <wp:extent cx="50800" cy="38100"/>
            <wp:effectExtent b="0" l="0" r="0" t="0"/>
            <wp:docPr id="7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Big Data Approaches:</w:t>
      </w:r>
      <w:r w:rsidDel="00000000" w:rsidR="00000000" w:rsidRPr="00000000">
        <w:rPr>
          <w:rFonts w:ascii="Arial" w:cs="Arial" w:eastAsia="Arial" w:hAnsi="Arial"/>
          <w:b w:val="0"/>
          <w:bCs w:val="0"/>
          <w:i w:val="0"/>
          <w:iCs w:val="0"/>
          <w:color w:val="333333"/>
          <w:sz w:val="21"/>
          <w:szCs w:val="21"/>
          <w:rtl w:val="0"/>
        </w:rPr>
        <w:t xml:space="preserve"> Modern methods derive regional geologic histories from large LTT datasets requiring</w:t>
      </w:r>
      <w:r w:rsidDel="00000000" w:rsidR="00000000" w:rsidRPr="00000000">
        <w:rPr>
          <w:rtl w:val="0"/>
        </w:rPr>
      </w:r>
    </w:p>
    <w:p w:rsidR="00000000" w:rsidDel="00000000" w:rsidP="00000000" w:rsidRDefault="00000000" w:rsidRPr="00000000" w14:paraId="00000084">
      <w:pPr>
        <w:widowControl w:val="1"/>
        <w:spacing w:after="0" w:before="66" w:line="233" w:lineRule="auto"/>
        <w:ind w:left="302" w:right="0" w:firstLine="0"/>
        <w:jc w:val="left"/>
        <w:rPr/>
      </w:pPr>
      <w:r w:rsidDel="00000000" w:rsidR="00000000" w:rsidRPr="00000000">
        <w:rPr>
          <w:rFonts w:ascii="Arial" w:cs="Arial" w:eastAsia="Arial" w:hAnsi="Arial"/>
          <w:b w:val="0"/>
          <w:bCs w:val="0"/>
          <w:i w:val="0"/>
          <w:iCs w:val="0"/>
          <w:color w:val="333333"/>
          <w:sz w:val="21"/>
          <w:szCs w:val="21"/>
          <w:rtl w:val="0"/>
        </w:rPr>
        <w:t xml:space="preserve">comprehensive metadata</w:t>
      </w:r>
      <w:r w:rsidDel="00000000" w:rsidR="00000000" w:rsidRPr="00000000">
        <w:rPr>
          <w:rtl w:val="0"/>
        </w:rPr>
      </w:r>
    </w:p>
    <w:p w:rsidR="00000000" w:rsidDel="00000000" w:rsidP="00000000" w:rsidRDefault="00000000" w:rsidRPr="00000000" w14:paraId="00000085">
      <w:pPr>
        <w:widowControl w:val="1"/>
        <w:spacing w:after="0" w:before="186" w:line="233" w:lineRule="auto"/>
        <w:ind w:left="2" w:right="0" w:firstLine="0"/>
        <w:jc w:val="left"/>
        <w:rPr/>
      </w:pPr>
      <w:r w:rsidDel="00000000" w:rsidR="00000000" w:rsidRPr="00000000">
        <w:rPr>
          <w:rFonts w:ascii="Arial" w:cs="Arial" w:eastAsia="Arial" w:hAnsi="Arial"/>
          <w:b w:val="0"/>
          <w:bCs w:val="0"/>
          <w:i w:val="0"/>
          <w:iCs w:val="0"/>
          <w:color w:val="333333"/>
          <w:sz w:val="21"/>
          <w:szCs w:val="21"/>
          <w:rtl w:val="0"/>
        </w:rPr>
        <w:t xml:space="preserve">By capturing comprehensive analytical metadata, CATCH ensures that a single apatite fission track age from a 1970s</w:t>
      </w:r>
      <w:r w:rsidDel="00000000" w:rsidR="00000000" w:rsidRPr="00000000">
        <w:rPr>
          <w:rtl w:val="0"/>
        </w:rPr>
      </w:r>
    </w:p>
    <w:p w:rsidR="00000000" w:rsidDel="00000000" w:rsidP="00000000" w:rsidRDefault="00000000" w:rsidRPr="00000000" w14:paraId="00000086">
      <w:pPr>
        <w:widowControl w:val="1"/>
        <w:spacing w:after="0" w:before="50" w:line="235" w:lineRule="auto"/>
        <w:ind w:left="2" w:right="0" w:firstLine="0"/>
        <w:jc w:val="left"/>
        <w:rPr>
          <w:rFonts w:ascii="Arial" w:cs="Arial" w:eastAsia="Arial" w:hAnsi="Arial"/>
          <w:b w:val="0"/>
          <w:bCs w:val="0"/>
          <w:i w:val="0"/>
          <w:iCs w:val="0"/>
          <w:color w:val="333333"/>
          <w:sz w:val="21"/>
          <w:szCs w:val="21"/>
        </w:rPr>
      </w:pPr>
      <w:r w:rsidDel="00000000" w:rsidR="00000000" w:rsidRPr="00000000">
        <w:rPr>
          <w:rFonts w:ascii="Arial" w:cs="Arial" w:eastAsia="Arial" w:hAnsi="Arial"/>
          <w:b w:val="0"/>
          <w:bCs w:val="0"/>
          <w:i w:val="0"/>
          <w:iCs w:val="0"/>
          <w:color w:val="333333"/>
          <w:sz w:val="21"/>
          <w:szCs w:val="21"/>
          <w:rtl w:val="0"/>
        </w:rPr>
        <w:t xml:space="preserve">publication (with minimal reported metadata) can be reanalyzed using modern kinetic models alongside contemporary</w:t>
      </w:r>
    </w:p>
    <w:p w:rsidR="00000000" w:rsidDel="00000000" w:rsidP="00000000" w:rsidRDefault="00000000" w:rsidRPr="00000000" w14:paraId="00000087">
      <w:pPr>
        <w:widowControl w:val="1"/>
        <w:spacing w:after="0" w:before="50" w:line="235" w:lineRule="auto"/>
        <w:ind w:left="2" w:right="0" w:firstLine="0"/>
        <w:jc w:val="left"/>
        <w:rPr>
          <w:rFonts w:ascii="Arial" w:cs="Arial" w:eastAsia="Arial" w:hAnsi="Arial"/>
          <w:color w:val="333333"/>
          <w:sz w:val="21"/>
          <w:szCs w:val="21"/>
        </w:rPr>
      </w:pPr>
      <w:r w:rsidDel="00000000" w:rsidR="00000000" w:rsidRPr="00000000">
        <w:rPr>
          <w:rtl w:val="0"/>
        </w:rPr>
      </w:r>
    </w:p>
    <w:p w:rsidR="00000000" w:rsidDel="00000000" w:rsidP="00000000" w:rsidRDefault="00000000" w:rsidRPr="00000000" w14:paraId="00000088">
      <w:pPr>
        <w:spacing w:after="0" w:before="344" w:line="281" w:lineRule="auto"/>
        <w:ind w:left="288" w:right="144" w:firstLine="0"/>
        <w:rPr/>
      </w:pPr>
      <w:r w:rsidDel="00000000" w:rsidR="00000000" w:rsidRPr="00000000">
        <w:rPr>
          <w:rFonts w:ascii="Arial" w:cs="Arial" w:eastAsia="Arial" w:hAnsi="Arial"/>
          <w:b w:val="1"/>
          <w:bCs w:val="1"/>
          <w:color w:val="1f4e78"/>
          <w:rtl w:val="0"/>
        </w:rPr>
        <w:t xml:space="preserve">8</w:t>
      </w:r>
      <w:r w:rsidDel="00000000" w:rsidR="00000000" w:rsidRPr="00000000">
        <w:rPr>
          <w:rFonts w:ascii="Arial" w:cs="Arial" w:eastAsia="Arial" w:hAnsi="Arial"/>
          <w:b w:val="1"/>
          <w:bCs w:val="1"/>
          <w:i w:val="0"/>
          <w:iCs w:val="0"/>
          <w:color w:val="1f4e78"/>
          <w:sz w:val="22"/>
          <w:szCs w:val="22"/>
          <w:rtl w:val="0"/>
        </w:rPr>
        <w:t xml:space="preserve"> Government Partnership and Governance</w:t>
      </w:r>
      <w:r w:rsidDel="00000000" w:rsidR="00000000" w:rsidRPr="00000000">
        <w:rPr>
          <w:rtl w:val="0"/>
        </w:rPr>
      </w:r>
    </w:p>
    <w:p w:rsidR="00000000" w:rsidDel="00000000" w:rsidP="00000000" w:rsidRDefault="00000000" w:rsidRPr="00000000" w14:paraId="00000089">
      <w:pPr>
        <w:widowControl w:val="1"/>
        <w:spacing w:after="0" w:before="122" w:line="235" w:lineRule="auto"/>
        <w:ind w:left="452" w:right="0" w:firstLine="0"/>
        <w:jc w:val="left"/>
        <w:rPr/>
      </w:pPr>
      <w:r w:rsidDel="00000000" w:rsidR="00000000" w:rsidRPr="00000000">
        <w:rPr>
          <w:rFonts w:ascii="Arial" w:cs="Arial" w:eastAsia="Arial" w:hAnsi="Arial"/>
          <w:b w:val="0"/>
          <w:bCs w:val="0"/>
          <w:i w:val="0"/>
          <w:iCs w:val="0"/>
          <w:color w:val="333333"/>
          <w:sz w:val="21"/>
          <w:szCs w:val="21"/>
          <w:rtl w:val="0"/>
        </w:rPr>
        <w:t xml:space="preserve">Lithodat's collaboration with Natural Resources Canada (NRCan) on the CATCH database demonstrates:</w:t>
      </w:r>
      <w:r w:rsidDel="00000000" w:rsidR="00000000" w:rsidRPr="00000000">
        <w:rPr>
          <w:rtl w:val="0"/>
        </w:rPr>
      </w:r>
    </w:p>
    <w:p w:rsidR="00000000" w:rsidDel="00000000" w:rsidP="00000000" w:rsidRDefault="00000000" w:rsidRPr="00000000" w14:paraId="0000008A">
      <w:pPr>
        <w:widowControl w:val="1"/>
        <w:tabs>
          <w:tab w:val="left" w:leader="none" w:pos="752"/>
        </w:tabs>
        <w:spacing w:after="0" w:before="170" w:line="240" w:lineRule="auto"/>
        <w:ind w:left="520" w:right="0" w:firstLine="0"/>
        <w:jc w:val="left"/>
        <w:rPr/>
      </w:pPr>
      <w:r w:rsidDel="00000000" w:rsidR="00000000" w:rsidRPr="00000000">
        <w:rPr/>
        <w:drawing>
          <wp:inline distB="0" distT="0" distL="114300" distR="114300">
            <wp:extent cx="50800" cy="50800"/>
            <wp:effectExtent b="0" l="0" r="0" t="0"/>
            <wp:docPr id="10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Federal Agency Collaboration:</w:t>
      </w:r>
      <w:r w:rsidDel="00000000" w:rsidR="00000000" w:rsidRPr="00000000">
        <w:rPr>
          <w:rFonts w:ascii="Arial" w:cs="Arial" w:eastAsia="Arial" w:hAnsi="Arial"/>
          <w:b w:val="0"/>
          <w:bCs w:val="0"/>
          <w:i w:val="0"/>
          <w:iCs w:val="0"/>
          <w:color w:val="333333"/>
          <w:sz w:val="21"/>
          <w:szCs w:val="21"/>
          <w:rtl w:val="0"/>
        </w:rPr>
        <w:t xml:space="preserve"> Multi-year partnership with Canadian federal government geological survey</w:t>
      </w:r>
      <w:r w:rsidDel="00000000" w:rsidR="00000000" w:rsidRPr="00000000">
        <w:rPr>
          <w:rtl w:val="0"/>
        </w:rPr>
      </w:r>
    </w:p>
    <w:p w:rsidR="00000000" w:rsidDel="00000000" w:rsidP="00000000" w:rsidRDefault="00000000" w:rsidRPr="00000000" w14:paraId="0000008B">
      <w:pPr>
        <w:widowControl w:val="1"/>
        <w:spacing w:after="0" w:before="66" w:line="233" w:lineRule="auto"/>
        <w:ind w:left="752" w:right="0" w:firstLine="0"/>
        <w:jc w:val="left"/>
        <w:rPr/>
      </w:pPr>
      <w:r w:rsidDel="00000000" w:rsidR="00000000" w:rsidRPr="00000000">
        <w:rPr>
          <w:rFonts w:ascii="Arial" w:cs="Arial" w:eastAsia="Arial" w:hAnsi="Arial"/>
          <w:b w:val="0"/>
          <w:bCs w:val="0"/>
          <w:i w:val="0"/>
          <w:iCs w:val="0"/>
          <w:color w:val="333333"/>
          <w:sz w:val="21"/>
          <w:szCs w:val="21"/>
          <w:rtl w:val="0"/>
        </w:rPr>
        <w:t xml:space="preserve">(GSC)</w:t>
      </w:r>
      <w:r w:rsidDel="00000000" w:rsidR="00000000" w:rsidRPr="00000000">
        <w:rPr>
          <w:rtl w:val="0"/>
        </w:rPr>
      </w:r>
    </w:p>
    <w:p w:rsidR="00000000" w:rsidDel="00000000" w:rsidP="00000000" w:rsidRDefault="00000000" w:rsidRPr="00000000" w14:paraId="0000008C">
      <w:pPr>
        <w:widowControl w:val="1"/>
        <w:tabs>
          <w:tab w:val="left" w:leader="none" w:pos="752"/>
        </w:tabs>
        <w:spacing w:after="0" w:before="126" w:line="240" w:lineRule="auto"/>
        <w:ind w:left="520" w:right="0" w:firstLine="0"/>
        <w:jc w:val="left"/>
        <w:rPr/>
      </w:pPr>
      <w:r w:rsidDel="00000000" w:rsidR="00000000" w:rsidRPr="00000000">
        <w:rPr/>
        <w:drawing>
          <wp:inline distB="0" distT="0" distL="114300" distR="114300">
            <wp:extent cx="50800" cy="50800"/>
            <wp:effectExtent b="0" l="0" r="0" t="0"/>
            <wp:docPr id="10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National Infrastructure Development:</w:t>
      </w:r>
      <w:r w:rsidDel="00000000" w:rsidR="00000000" w:rsidRPr="00000000">
        <w:rPr>
          <w:rFonts w:ascii="Arial" w:cs="Arial" w:eastAsia="Arial" w:hAnsi="Arial"/>
          <w:b w:val="0"/>
          <w:bCs w:val="0"/>
          <w:i w:val="0"/>
          <w:iCs w:val="0"/>
          <w:color w:val="333333"/>
          <w:sz w:val="21"/>
          <w:szCs w:val="21"/>
          <w:rtl w:val="0"/>
        </w:rPr>
        <w:t xml:space="preserve"> Building mission-critical data infrastructure for national geoscience</w:t>
      </w:r>
      <w:r w:rsidDel="00000000" w:rsidR="00000000" w:rsidRPr="00000000">
        <w:rPr>
          <w:rtl w:val="0"/>
        </w:rPr>
      </w:r>
    </w:p>
    <w:p w:rsidR="00000000" w:rsidDel="00000000" w:rsidP="00000000" w:rsidRDefault="00000000" w:rsidRPr="00000000" w14:paraId="0000008D">
      <w:pPr>
        <w:widowControl w:val="1"/>
        <w:spacing w:after="0" w:before="50" w:line="235" w:lineRule="auto"/>
        <w:ind w:left="752" w:right="0" w:firstLine="0"/>
        <w:jc w:val="left"/>
        <w:rPr/>
      </w:pPr>
      <w:r w:rsidDel="00000000" w:rsidR="00000000" w:rsidRPr="00000000">
        <w:rPr>
          <w:rFonts w:ascii="Arial" w:cs="Arial" w:eastAsia="Arial" w:hAnsi="Arial"/>
          <w:b w:val="0"/>
          <w:bCs w:val="0"/>
          <w:i w:val="0"/>
          <w:iCs w:val="0"/>
          <w:color w:val="333333"/>
          <w:sz w:val="21"/>
          <w:szCs w:val="21"/>
          <w:rtl w:val="0"/>
        </w:rPr>
        <w:t xml:space="preserve">priorities</w:t>
      </w:r>
      <w:r w:rsidDel="00000000" w:rsidR="00000000" w:rsidRPr="00000000">
        <w:rPr>
          <w:rtl w:val="0"/>
        </w:rPr>
      </w:r>
    </w:p>
    <w:p w:rsidR="00000000" w:rsidDel="00000000" w:rsidP="00000000" w:rsidRDefault="00000000" w:rsidRPr="00000000" w14:paraId="0000008E">
      <w:pPr>
        <w:widowControl w:val="1"/>
        <w:tabs>
          <w:tab w:val="left" w:leader="none" w:pos="752"/>
        </w:tabs>
        <w:spacing w:after="0" w:before="124" w:line="240" w:lineRule="auto"/>
        <w:ind w:left="520" w:right="0" w:firstLine="0"/>
        <w:jc w:val="left"/>
        <w:rPr/>
      </w:pPr>
      <w:r w:rsidDel="00000000" w:rsidR="00000000" w:rsidRPr="00000000">
        <w:rPr/>
        <w:drawing>
          <wp:inline distB="0" distT="0" distL="114300" distR="114300">
            <wp:extent cx="50800" cy="50800"/>
            <wp:effectExtent b="0" l="0" r="0" t="0"/>
            <wp:docPr id="10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Official Publications:</w:t>
      </w:r>
      <w:r w:rsidDel="00000000" w:rsidR="00000000" w:rsidRPr="00000000">
        <w:rPr>
          <w:rFonts w:ascii="Arial" w:cs="Arial" w:eastAsia="Arial" w:hAnsi="Arial"/>
          <w:b w:val="0"/>
          <w:bCs w:val="0"/>
          <w:i w:val="0"/>
          <w:iCs w:val="0"/>
          <w:color w:val="333333"/>
          <w:sz w:val="21"/>
          <w:szCs w:val="21"/>
          <w:rtl w:val="0"/>
        </w:rPr>
        <w:t xml:space="preserve"> CATCH work published as GSC Open File 9225 with full government co-authorship</w:t>
      </w:r>
      <w:r w:rsidDel="00000000" w:rsidR="00000000" w:rsidRPr="00000000">
        <w:rPr>
          <w:rtl w:val="0"/>
        </w:rPr>
      </w:r>
    </w:p>
    <w:p w:rsidR="00000000" w:rsidDel="00000000" w:rsidP="00000000" w:rsidRDefault="00000000" w:rsidRPr="00000000" w14:paraId="0000008F">
      <w:pPr>
        <w:widowControl w:val="1"/>
        <w:tabs>
          <w:tab w:val="left" w:leader="none" w:pos="752"/>
        </w:tabs>
        <w:spacing w:after="0" w:before="110" w:line="240" w:lineRule="auto"/>
        <w:ind w:left="520" w:right="0" w:firstLine="0"/>
        <w:jc w:val="left"/>
        <w:rPr/>
      </w:pPr>
      <w:r w:rsidDel="00000000" w:rsidR="00000000" w:rsidRPr="00000000">
        <w:rPr/>
        <w:drawing>
          <wp:inline distB="0" distT="0" distL="114300" distR="114300">
            <wp:extent cx="50800" cy="38100"/>
            <wp:effectExtent b="0" l="0" r="0" t="0"/>
            <wp:docPr id="10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Long-Term Sustainability:</w:t>
      </w:r>
      <w:r w:rsidDel="00000000" w:rsidR="00000000" w:rsidRPr="00000000">
        <w:rPr>
          <w:rFonts w:ascii="Arial" w:cs="Arial" w:eastAsia="Arial" w:hAnsi="Arial"/>
          <w:b w:val="0"/>
          <w:bCs w:val="0"/>
          <w:i w:val="0"/>
          <w:iCs w:val="0"/>
          <w:color w:val="333333"/>
          <w:sz w:val="21"/>
          <w:szCs w:val="21"/>
          <w:rtl w:val="0"/>
        </w:rPr>
        <w:t xml:space="preserve"> Database designed for ongoing curation and expansion beyond initial compilation</w:t>
      </w:r>
      <w:r w:rsidDel="00000000" w:rsidR="00000000" w:rsidRPr="00000000">
        <w:rPr>
          <w:rtl w:val="0"/>
        </w:rPr>
      </w:r>
    </w:p>
    <w:p w:rsidR="00000000" w:rsidDel="00000000" w:rsidP="00000000" w:rsidRDefault="00000000" w:rsidRPr="00000000" w14:paraId="00000090">
      <w:pPr>
        <w:widowControl w:val="1"/>
        <w:tabs>
          <w:tab w:val="left" w:leader="none" w:pos="752"/>
        </w:tabs>
        <w:spacing w:after="0" w:before="126" w:line="240" w:lineRule="auto"/>
        <w:ind w:left="520" w:right="0" w:firstLine="0"/>
        <w:jc w:val="left"/>
        <w:rPr/>
      </w:pPr>
      <w:r w:rsidDel="00000000" w:rsidR="00000000" w:rsidRPr="00000000">
        <w:rPr/>
        <w:drawing>
          <wp:inline distB="0" distT="0" distL="114300" distR="114300">
            <wp:extent cx="50800" cy="38100"/>
            <wp:effectExtent b="0" l="0" r="0" t="0"/>
            <wp:docPr id="10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i w:val="0"/>
          <w:iCs w:val="0"/>
          <w:color w:val="1f4e78"/>
          <w:sz w:val="21"/>
          <w:szCs w:val="21"/>
          <w:rtl w:val="0"/>
        </w:rPr>
        <w:t xml:space="preserve">Open Science Mandate:</w:t>
      </w:r>
      <w:r w:rsidDel="00000000" w:rsidR="00000000" w:rsidRPr="00000000">
        <w:rPr>
          <w:rFonts w:ascii="Arial" w:cs="Arial" w:eastAsia="Arial" w:hAnsi="Arial"/>
          <w:b w:val="0"/>
          <w:bCs w:val="0"/>
          <w:i w:val="0"/>
          <w:iCs w:val="0"/>
          <w:color w:val="333333"/>
          <w:sz w:val="21"/>
          <w:szCs w:val="21"/>
          <w:rtl w:val="0"/>
        </w:rPr>
        <w:t xml:space="preserve"> Full public accessibility via AusGeochem platform aligns with government open data</w:t>
      </w:r>
      <w:r w:rsidDel="00000000" w:rsidR="00000000" w:rsidRPr="00000000">
        <w:rPr>
          <w:rtl w:val="0"/>
        </w:rPr>
      </w:r>
    </w:p>
    <w:p w:rsidR="00000000" w:rsidDel="00000000" w:rsidP="00000000" w:rsidRDefault="00000000" w:rsidRPr="00000000" w14:paraId="00000091">
      <w:pPr>
        <w:widowControl w:val="1"/>
        <w:spacing w:after="0" w:before="66" w:line="233" w:lineRule="auto"/>
        <w:ind w:left="752" w:right="0" w:firstLine="0"/>
        <w:jc w:val="left"/>
        <w:rPr>
          <w:rFonts w:ascii="Arial" w:cs="Arial" w:eastAsia="Arial" w:hAnsi="Arial"/>
          <w:color w:val="333333"/>
          <w:sz w:val="20"/>
          <w:szCs w:val="20"/>
        </w:rPr>
      </w:pPr>
      <w:r w:rsidDel="00000000" w:rsidR="00000000" w:rsidRPr="00000000">
        <w:rPr>
          <w:rFonts w:ascii="Arial" w:cs="Arial" w:eastAsia="Arial" w:hAnsi="Arial"/>
          <w:b w:val="0"/>
          <w:bCs w:val="0"/>
          <w:i w:val="0"/>
          <w:iCs w:val="0"/>
          <w:color w:val="333333"/>
          <w:sz w:val="21"/>
          <w:szCs w:val="21"/>
          <w:rtl w:val="0"/>
        </w:rPr>
        <w:t xml:space="preserve">policies</w:t>
      </w:r>
      <w:r w:rsidDel="00000000" w:rsidR="00000000" w:rsidRPr="00000000">
        <w:rPr>
          <w:rtl w:val="0"/>
        </w:rPr>
      </w:r>
    </w:p>
    <w:p w:rsidR="00000000" w:rsidDel="00000000" w:rsidP="00000000" w:rsidRDefault="00000000" w:rsidRPr="00000000" w14:paraId="00000092">
      <w:pPr>
        <w:spacing w:after="0" w:before="810" w:line="281" w:lineRule="auto"/>
        <w:ind w:left="288" w:right="432" w:firstLine="0"/>
        <w:rPr>
          <w:rFonts w:ascii="Arial" w:cs="Arial" w:eastAsia="Arial" w:hAnsi="Arial"/>
          <w:color w:val="33333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after="80" w:before="280" w:line="281" w:lineRule="auto"/>
        <w:ind w:left="288" w:right="432" w:firstLine="0"/>
        <w:rPr>
          <w:rFonts w:ascii="Cambria" w:cs="Cambria" w:eastAsia="Cambria" w:hAnsi="Cambria"/>
          <w:b w:val="0"/>
          <w:bCs w:val="0"/>
          <w:color w:val="000000"/>
        </w:rPr>
      </w:pPr>
      <w:bookmarkStart w:colFirst="0" w:colLast="0" w:name="_heading=h.r912k89f1ug2" w:id="7"/>
      <w:bookmarkEnd w:id="7"/>
      <w:r w:rsidDel="00000000" w:rsidR="00000000" w:rsidRPr="00000000">
        <w:rPr>
          <w:rFonts w:ascii="Arial" w:cs="Arial" w:eastAsia="Arial" w:hAnsi="Arial"/>
          <w:color w:val="333333"/>
          <w:sz w:val="26"/>
          <w:szCs w:val="26"/>
          <w:rtl w:val="0"/>
        </w:rPr>
        <w:t xml:space="preserve">9. </w:t>
      </w:r>
      <w:r w:rsidDel="00000000" w:rsidR="00000000" w:rsidRPr="00000000">
        <w:rPr>
          <w:rFonts w:ascii="Arial" w:cs="Arial" w:eastAsia="Arial" w:hAnsi="Arial"/>
          <w:color w:val="1f4e78"/>
          <w:rtl w:val="0"/>
        </w:rPr>
        <w:t xml:space="preserve">Government Partnership and Governance</w:t>
      </w:r>
      <w:r w:rsidDel="00000000" w:rsidR="00000000" w:rsidRPr="00000000">
        <w:rPr>
          <w:rtl w:val="0"/>
        </w:rPr>
      </w:r>
    </w:p>
    <w:p w:rsidR="00000000" w:rsidDel="00000000" w:rsidP="00000000" w:rsidRDefault="00000000" w:rsidRPr="00000000" w14:paraId="00000094">
      <w:pPr>
        <w:spacing w:after="0" w:before="122" w:line="235" w:lineRule="auto"/>
        <w:ind w:left="452" w:firstLine="0"/>
        <w:rPr>
          <w:rFonts w:ascii="Arial" w:cs="Arial" w:eastAsia="Arial" w:hAnsi="Arial"/>
          <w:color w:val="333333"/>
          <w:sz w:val="20"/>
          <w:szCs w:val="20"/>
        </w:rPr>
      </w:pPr>
      <w:r w:rsidDel="00000000" w:rsidR="00000000" w:rsidRPr="00000000">
        <w:rPr>
          <w:rFonts w:ascii="Arial" w:cs="Arial" w:eastAsia="Arial" w:hAnsi="Arial"/>
          <w:color w:val="333333"/>
          <w:sz w:val="21"/>
          <w:szCs w:val="21"/>
          <w:rtl w:val="0"/>
        </w:rPr>
        <w:t xml:space="preserve">Lithodat's collaboration with Natural Resources Canada (NRCan) on the CATCH database demonstrates:</w:t>
      </w:r>
      <w:r w:rsidDel="00000000" w:rsidR="00000000" w:rsidRPr="00000000">
        <w:rPr>
          <w:rtl w:val="0"/>
        </w:rPr>
      </w:r>
    </w:p>
    <w:p w:rsidR="00000000" w:rsidDel="00000000" w:rsidP="00000000" w:rsidRDefault="00000000" w:rsidRPr="00000000" w14:paraId="00000095">
      <w:pPr>
        <w:numPr>
          <w:ilvl w:val="0"/>
          <w:numId w:val="4"/>
        </w:numPr>
        <w:tabs>
          <w:tab w:val="left" w:leader="none" w:pos="752"/>
        </w:tabs>
        <w:spacing w:after="0" w:before="170" w:line="240"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1f4e78"/>
          <w:sz w:val="21"/>
          <w:szCs w:val="21"/>
          <w:rtl w:val="0"/>
        </w:rPr>
        <w:t xml:space="preserve">Federal Agency Collaboration:</w:t>
      </w:r>
      <w:r w:rsidDel="00000000" w:rsidR="00000000" w:rsidRPr="00000000">
        <w:rPr>
          <w:rFonts w:ascii="Arial" w:cs="Arial" w:eastAsia="Arial" w:hAnsi="Arial"/>
          <w:color w:val="333333"/>
          <w:sz w:val="21"/>
          <w:szCs w:val="21"/>
          <w:rtl w:val="0"/>
        </w:rPr>
        <w:t xml:space="preserve"> Multi-year partnership with Canadian federal government geological survey</w:t>
      </w:r>
      <w:r w:rsidDel="00000000" w:rsidR="00000000" w:rsidRPr="00000000">
        <w:rPr>
          <w:rtl w:val="0"/>
        </w:rPr>
        <w:t xml:space="preserve"> </w:t>
      </w:r>
      <w:r w:rsidDel="00000000" w:rsidR="00000000" w:rsidRPr="00000000">
        <w:rPr>
          <w:rFonts w:ascii="Arial" w:cs="Arial" w:eastAsia="Arial" w:hAnsi="Arial"/>
          <w:color w:val="333333"/>
          <w:sz w:val="21"/>
          <w:szCs w:val="21"/>
          <w:rtl w:val="0"/>
        </w:rPr>
        <w:t xml:space="preserve">(GSC)</w:t>
      </w:r>
      <w:r w:rsidDel="00000000" w:rsidR="00000000" w:rsidRPr="00000000">
        <w:rPr>
          <w:rtl w:val="0"/>
        </w:rPr>
      </w:r>
    </w:p>
    <w:p w:rsidR="00000000" w:rsidDel="00000000" w:rsidP="00000000" w:rsidRDefault="00000000" w:rsidRPr="00000000" w14:paraId="00000096">
      <w:pPr>
        <w:numPr>
          <w:ilvl w:val="0"/>
          <w:numId w:val="4"/>
        </w:numPr>
        <w:tabs>
          <w:tab w:val="left" w:leader="none" w:pos="752"/>
        </w:tabs>
        <w:spacing w:after="0" w:before="126" w:line="240"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1f4e78"/>
          <w:sz w:val="21"/>
          <w:szCs w:val="21"/>
          <w:rtl w:val="0"/>
        </w:rPr>
        <w:t xml:space="preserve">National Infrastructure Development:</w:t>
      </w:r>
      <w:r w:rsidDel="00000000" w:rsidR="00000000" w:rsidRPr="00000000">
        <w:rPr>
          <w:rFonts w:ascii="Arial" w:cs="Arial" w:eastAsia="Arial" w:hAnsi="Arial"/>
          <w:color w:val="333333"/>
          <w:sz w:val="21"/>
          <w:szCs w:val="21"/>
          <w:rtl w:val="0"/>
        </w:rPr>
        <w:t xml:space="preserve"> Building mission-critical data infrastructure for national geoscience</w:t>
      </w:r>
      <w:r w:rsidDel="00000000" w:rsidR="00000000" w:rsidRPr="00000000">
        <w:rPr>
          <w:rtl w:val="0"/>
        </w:rPr>
        <w:t xml:space="preserve"> </w:t>
      </w:r>
      <w:r w:rsidDel="00000000" w:rsidR="00000000" w:rsidRPr="00000000">
        <w:rPr>
          <w:rFonts w:ascii="Arial" w:cs="Arial" w:eastAsia="Arial" w:hAnsi="Arial"/>
          <w:color w:val="333333"/>
          <w:sz w:val="21"/>
          <w:szCs w:val="21"/>
          <w:rtl w:val="0"/>
        </w:rPr>
        <w:t xml:space="preserve">priorities</w:t>
      </w:r>
      <w:r w:rsidDel="00000000" w:rsidR="00000000" w:rsidRPr="00000000">
        <w:rPr>
          <w:rtl w:val="0"/>
        </w:rPr>
      </w:r>
    </w:p>
    <w:p w:rsidR="00000000" w:rsidDel="00000000" w:rsidP="00000000" w:rsidRDefault="00000000" w:rsidRPr="00000000" w14:paraId="00000097">
      <w:pPr>
        <w:numPr>
          <w:ilvl w:val="0"/>
          <w:numId w:val="4"/>
        </w:numPr>
        <w:tabs>
          <w:tab w:val="left" w:leader="none" w:pos="752"/>
        </w:tabs>
        <w:spacing w:after="0" w:before="124" w:line="240"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1f4e78"/>
          <w:sz w:val="21"/>
          <w:szCs w:val="21"/>
          <w:rtl w:val="0"/>
        </w:rPr>
        <w:t xml:space="preserve">Official Publications:</w:t>
      </w:r>
      <w:r w:rsidDel="00000000" w:rsidR="00000000" w:rsidRPr="00000000">
        <w:rPr>
          <w:rFonts w:ascii="Arial" w:cs="Arial" w:eastAsia="Arial" w:hAnsi="Arial"/>
          <w:color w:val="333333"/>
          <w:sz w:val="21"/>
          <w:szCs w:val="21"/>
          <w:rtl w:val="0"/>
        </w:rPr>
        <w:t xml:space="preserve"> CATCH work published as GSC Open File 9225 with full government co-authorship</w:t>
      </w:r>
      <w:r w:rsidDel="00000000" w:rsidR="00000000" w:rsidRPr="00000000">
        <w:rPr>
          <w:rtl w:val="0"/>
        </w:rPr>
      </w:r>
    </w:p>
    <w:p w:rsidR="00000000" w:rsidDel="00000000" w:rsidP="00000000" w:rsidRDefault="00000000" w:rsidRPr="00000000" w14:paraId="00000098">
      <w:pPr>
        <w:numPr>
          <w:ilvl w:val="0"/>
          <w:numId w:val="4"/>
        </w:numPr>
        <w:tabs>
          <w:tab w:val="left" w:leader="none" w:pos="752"/>
        </w:tabs>
        <w:spacing w:after="0" w:before="110" w:line="240"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1f4e78"/>
          <w:sz w:val="21"/>
          <w:szCs w:val="21"/>
          <w:rtl w:val="0"/>
        </w:rPr>
        <w:t xml:space="preserve">Long-Term Sustainability:</w:t>
      </w:r>
      <w:r w:rsidDel="00000000" w:rsidR="00000000" w:rsidRPr="00000000">
        <w:rPr>
          <w:rFonts w:ascii="Arial" w:cs="Arial" w:eastAsia="Arial" w:hAnsi="Arial"/>
          <w:color w:val="333333"/>
          <w:sz w:val="21"/>
          <w:szCs w:val="21"/>
          <w:rtl w:val="0"/>
        </w:rPr>
        <w:t xml:space="preserve"> Database designed for ongoing curation and expansion beyond initial compilation</w:t>
      </w:r>
      <w:r w:rsidDel="00000000" w:rsidR="00000000" w:rsidRPr="00000000">
        <w:rPr>
          <w:rtl w:val="0"/>
        </w:rPr>
      </w:r>
    </w:p>
    <w:p w:rsidR="00000000" w:rsidDel="00000000" w:rsidP="00000000" w:rsidRDefault="00000000" w:rsidRPr="00000000" w14:paraId="00000099">
      <w:pPr>
        <w:numPr>
          <w:ilvl w:val="0"/>
          <w:numId w:val="4"/>
        </w:numPr>
        <w:tabs>
          <w:tab w:val="left" w:leader="none" w:pos="752"/>
        </w:tabs>
        <w:spacing w:after="0" w:before="126" w:line="240" w:lineRule="auto"/>
        <w:ind w:left="720" w:hanging="360"/>
        <w:rPr>
          <w:rFonts w:ascii="Arial" w:cs="Arial" w:eastAsia="Arial" w:hAnsi="Arial"/>
          <w:color w:val="333333"/>
          <w:sz w:val="20"/>
          <w:szCs w:val="20"/>
        </w:rPr>
      </w:pPr>
      <w:r w:rsidDel="00000000" w:rsidR="00000000" w:rsidRPr="00000000">
        <w:rPr>
          <w:rFonts w:ascii="Arial" w:cs="Arial" w:eastAsia="Arial" w:hAnsi="Arial"/>
          <w:b w:val="1"/>
          <w:bCs w:val="1"/>
          <w:color w:val="1f4e78"/>
          <w:sz w:val="21"/>
          <w:szCs w:val="21"/>
          <w:rtl w:val="0"/>
        </w:rPr>
        <w:t xml:space="preserve">Open Science Mandate:</w:t>
      </w:r>
      <w:r w:rsidDel="00000000" w:rsidR="00000000" w:rsidRPr="00000000">
        <w:rPr>
          <w:rFonts w:ascii="Arial" w:cs="Arial" w:eastAsia="Arial" w:hAnsi="Arial"/>
          <w:color w:val="333333"/>
          <w:sz w:val="21"/>
          <w:szCs w:val="21"/>
          <w:rtl w:val="0"/>
        </w:rPr>
        <w:t xml:space="preserve"> Full public accessibility via AusGeochem platform aligns with government open data</w:t>
      </w:r>
      <w:r w:rsidDel="00000000" w:rsidR="00000000" w:rsidRPr="00000000">
        <w:rPr>
          <w:rtl w:val="0"/>
        </w:rPr>
        <w:t xml:space="preserve"> </w:t>
      </w:r>
      <w:r w:rsidDel="00000000" w:rsidR="00000000" w:rsidRPr="00000000">
        <w:rPr>
          <w:rFonts w:ascii="Arial" w:cs="Arial" w:eastAsia="Arial" w:hAnsi="Arial"/>
          <w:color w:val="333333"/>
          <w:sz w:val="21"/>
          <w:szCs w:val="21"/>
          <w:rtl w:val="0"/>
        </w:rPr>
        <w:t xml:space="preserve">policies</w:t>
      </w:r>
      <w:r w:rsidDel="00000000" w:rsidR="00000000" w:rsidRPr="00000000">
        <w:rPr>
          <w:rtl w:val="0"/>
        </w:rPr>
      </w:r>
    </w:p>
    <w:p w:rsidR="00000000" w:rsidDel="00000000" w:rsidP="00000000" w:rsidRDefault="00000000" w:rsidRPr="00000000" w14:paraId="0000009A">
      <w:pPr>
        <w:spacing w:after="0" w:before="252" w:line="233" w:lineRule="auto"/>
        <w:ind w:left="452" w:firstLine="0"/>
        <w:rPr>
          <w:rFonts w:ascii="Arial" w:cs="Arial" w:eastAsia="Arial" w:hAnsi="Arial"/>
          <w:b w:val="1"/>
          <w:bCs w:val="1"/>
          <w:color w:val="1f4e78"/>
        </w:rPr>
      </w:pPr>
      <w:r w:rsidDel="00000000" w:rsidR="00000000" w:rsidRPr="00000000">
        <w:rPr>
          <w:rFonts w:ascii="Arial" w:cs="Arial" w:eastAsia="Arial" w:hAnsi="Arial"/>
          <w:b w:val="1"/>
          <w:bCs w:val="1"/>
          <w:color w:val="1f4e78"/>
          <w:rtl w:val="0"/>
        </w:rPr>
        <w:t xml:space="preserve">10.</w:t>
      </w:r>
      <w:r w:rsidDel="00000000" w:rsidR="00000000" w:rsidRPr="00000000">
        <w:rPr>
          <w:rFonts w:ascii="Arial" w:cs="Arial" w:eastAsia="Arial" w:hAnsi="Arial"/>
          <w:b w:val="1"/>
          <w:bCs w:val="1"/>
          <w:color w:val="1f4e78"/>
          <w:rtl w:val="0"/>
        </w:rPr>
        <w:t xml:space="preserve"> Relevance to GDAC-SA Project</w:t>
      </w:r>
    </w:p>
    <w:p w:rsidR="00000000" w:rsidDel="00000000" w:rsidP="00000000" w:rsidRDefault="00000000" w:rsidRPr="00000000" w14:paraId="0000009B">
      <w:pPr>
        <w:spacing w:after="0" w:before="252" w:line="233" w:lineRule="auto"/>
        <w:ind w:left="452" w:firstLine="0"/>
        <w:rPr/>
      </w:pPr>
      <w:r w:rsidDel="00000000" w:rsidR="00000000" w:rsidRPr="00000000">
        <w:rPr>
          <w:rFonts w:ascii="Arial" w:cs="Arial" w:eastAsia="Arial" w:hAnsi="Arial"/>
          <w:color w:val="333333"/>
          <w:sz w:val="21"/>
          <w:szCs w:val="21"/>
          <w:rtl w:val="0"/>
        </w:rPr>
        <w:t xml:space="preserve">The CATCH database demonstrates Lithodat's proven capability to address GDAC-SA's core challenges in national geological data integration:</w:t>
      </w:r>
      <w:r w:rsidDel="00000000" w:rsidR="00000000" w:rsidRPr="00000000">
        <w:rPr>
          <w:rtl w:val="0"/>
        </w:rPr>
      </w:r>
    </w:p>
    <w:p w:rsidR="00000000" w:rsidDel="00000000" w:rsidP="00000000" w:rsidRDefault="00000000" w:rsidRPr="00000000" w14:paraId="0000009C">
      <w:pPr>
        <w:tabs>
          <w:tab w:val="left" w:leader="none" w:pos="302"/>
        </w:tabs>
        <w:spacing w:after="0" w:before="170" w:line="240" w:lineRule="auto"/>
        <w:ind w:left="70" w:right="576" w:firstLine="0"/>
        <w:rPr/>
      </w:pPr>
      <w:r w:rsidDel="00000000" w:rsidR="00000000" w:rsidRPr="00000000">
        <w:rPr/>
        <w:drawing>
          <wp:inline distB="0" distT="0" distL="114300" distR="114300">
            <wp:extent cx="50800" cy="38100"/>
            <wp:effectExtent b="0" l="0" r="0" t="0"/>
            <wp:docPr id="1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Multi-Decade Data Integration:</w:t>
      </w:r>
      <w:r w:rsidDel="00000000" w:rsidR="00000000" w:rsidRPr="00000000">
        <w:rPr>
          <w:rFonts w:ascii="Arial" w:cs="Arial" w:eastAsia="Arial" w:hAnsi="Arial"/>
          <w:color w:val="333333"/>
          <w:sz w:val="21"/>
          <w:szCs w:val="21"/>
          <w:rtl w:val="0"/>
        </w:rPr>
        <w:t xml:space="preserve"> Successfully compiled and harmonized data from 50+ years of publications </w:t>
      </w:r>
      <w:r w:rsidDel="00000000" w:rsidR="00000000" w:rsidRPr="00000000">
        <w:rPr>
          <w:rtl w:val="0"/>
        </w:rPr>
        <w:tab/>
      </w:r>
      <w:r w:rsidDel="00000000" w:rsidR="00000000" w:rsidRPr="00000000">
        <w:rPr>
          <w:rFonts w:ascii="Arial" w:cs="Arial" w:eastAsia="Arial" w:hAnsi="Arial"/>
          <w:color w:val="333333"/>
          <w:sz w:val="21"/>
          <w:szCs w:val="21"/>
          <w:rtl w:val="0"/>
        </w:rPr>
        <w:t xml:space="preserve">(1970-2021), including digital and analogue sources—directly analogous to GDAC's challenge of integrating </w:t>
      </w:r>
      <w:r w:rsidDel="00000000" w:rsidR="00000000" w:rsidRPr="00000000">
        <w:rPr>
          <w:rtl w:val="0"/>
        </w:rPr>
        <w:tab/>
      </w:r>
      <w:r w:rsidDel="00000000" w:rsidR="00000000" w:rsidRPr="00000000">
        <w:rPr>
          <w:rFonts w:ascii="Arial" w:cs="Arial" w:eastAsia="Arial" w:hAnsi="Arial"/>
          <w:color w:val="333333"/>
          <w:sz w:val="21"/>
          <w:szCs w:val="21"/>
          <w:rtl w:val="0"/>
        </w:rPr>
        <w:t xml:space="preserve">historical and modern Saudi geological survey data</w:t>
      </w:r>
      <w:r w:rsidDel="00000000" w:rsidR="00000000" w:rsidRPr="00000000">
        <w:rPr>
          <w:rtl w:val="0"/>
        </w:rPr>
      </w:r>
    </w:p>
    <w:p w:rsidR="00000000" w:rsidDel="00000000" w:rsidP="00000000" w:rsidRDefault="00000000" w:rsidRPr="00000000" w14:paraId="0000009D">
      <w:pPr>
        <w:tabs>
          <w:tab w:val="left" w:leader="none" w:pos="302"/>
        </w:tabs>
        <w:spacing w:after="0" w:before="124" w:line="240" w:lineRule="auto"/>
        <w:ind w:left="70" w:right="288" w:firstLine="0"/>
        <w:rPr/>
      </w:pPr>
      <w:r w:rsidDel="00000000" w:rsidR="00000000" w:rsidRPr="00000000">
        <w:rPr/>
        <w:drawing>
          <wp:inline distB="0" distT="0" distL="114300" distR="114300">
            <wp:extent cx="50800" cy="50800"/>
            <wp:effectExtent b="0" l="0" r="0" t="0"/>
            <wp:docPr id="7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Legacy Data Digitization:</w:t>
      </w:r>
      <w:r w:rsidDel="00000000" w:rsidR="00000000" w:rsidRPr="00000000">
        <w:rPr>
          <w:rFonts w:ascii="Arial" w:cs="Arial" w:eastAsia="Arial" w:hAnsi="Arial"/>
          <w:color w:val="333333"/>
          <w:sz w:val="21"/>
          <w:szCs w:val="21"/>
          <w:rtl w:val="0"/>
        </w:rPr>
        <w:t xml:space="preserve"> Developed systematic approaches to extract data from paper reports, non-vectorized </w:t>
      </w:r>
      <w:r w:rsidDel="00000000" w:rsidR="00000000" w:rsidRPr="00000000">
        <w:rPr>
          <w:rtl w:val="0"/>
        </w:rPr>
        <w:tab/>
      </w:r>
      <w:r w:rsidDel="00000000" w:rsidR="00000000" w:rsidRPr="00000000">
        <w:rPr>
          <w:rFonts w:ascii="Arial" w:cs="Arial" w:eastAsia="Arial" w:hAnsi="Arial"/>
          <w:color w:val="333333"/>
          <w:sz w:val="21"/>
          <w:szCs w:val="21"/>
          <w:rtl w:val="0"/>
        </w:rPr>
        <w:t xml:space="preserve">PDFs, and published figures (e.g., digitizing histograms, georeferencing sample locations)—critical for GDAC's </w:t>
      </w:r>
      <w:r w:rsidDel="00000000" w:rsidR="00000000" w:rsidRPr="00000000">
        <w:rPr>
          <w:rtl w:val="0"/>
        </w:rPr>
        <w:tab/>
      </w:r>
      <w:r w:rsidDel="00000000" w:rsidR="00000000" w:rsidRPr="00000000">
        <w:rPr>
          <w:rFonts w:ascii="Arial" w:cs="Arial" w:eastAsia="Arial" w:hAnsi="Arial"/>
          <w:color w:val="333333"/>
          <w:sz w:val="21"/>
          <w:szCs w:val="21"/>
          <w:rtl w:val="0"/>
        </w:rPr>
        <w:t xml:space="preserve">historical data integration requirements</w:t>
      </w:r>
      <w:r w:rsidDel="00000000" w:rsidR="00000000" w:rsidRPr="00000000">
        <w:rPr>
          <w:rtl w:val="0"/>
        </w:rPr>
      </w:r>
    </w:p>
    <w:p w:rsidR="00000000" w:rsidDel="00000000" w:rsidP="00000000" w:rsidRDefault="00000000" w:rsidRPr="00000000" w14:paraId="0000009E">
      <w:pPr>
        <w:tabs>
          <w:tab w:val="left" w:leader="none" w:pos="302"/>
        </w:tabs>
        <w:spacing w:after="0" w:before="126" w:line="240" w:lineRule="auto"/>
        <w:ind w:left="70" w:right="144" w:firstLine="0"/>
        <w:rPr/>
      </w:pPr>
      <w:r w:rsidDel="00000000" w:rsidR="00000000" w:rsidRPr="00000000">
        <w:rPr/>
        <w:drawing>
          <wp:inline distB="0" distT="0" distL="114300" distR="114300">
            <wp:extent cx="50800" cy="50800"/>
            <wp:effectExtent b="0" l="0" r="0" t="0"/>
            <wp:docPr id="8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Complex Metadata Management:</w:t>
      </w:r>
      <w:r w:rsidDel="00000000" w:rsidR="00000000" w:rsidRPr="00000000">
        <w:rPr>
          <w:rFonts w:ascii="Arial" w:cs="Arial" w:eastAsia="Arial" w:hAnsi="Arial"/>
          <w:color w:val="333333"/>
          <w:sz w:val="21"/>
          <w:szCs w:val="21"/>
          <w:rtl w:val="0"/>
        </w:rPr>
        <w:t xml:space="preserve"> Captured comprehensive analytical metadata including sample coordinates, </w:t>
      </w:r>
      <w:r w:rsidDel="00000000" w:rsidR="00000000" w:rsidRPr="00000000">
        <w:rPr>
          <w:rtl w:val="0"/>
        </w:rPr>
        <w:tab/>
      </w:r>
      <w:r w:rsidDel="00000000" w:rsidR="00000000" w:rsidRPr="00000000">
        <w:rPr>
          <w:rFonts w:ascii="Arial" w:cs="Arial" w:eastAsia="Arial" w:hAnsi="Arial"/>
          <w:color w:val="333333"/>
          <w:sz w:val="21"/>
          <w:szCs w:val="21"/>
          <w:rtl w:val="0"/>
        </w:rPr>
        <w:t xml:space="preserve">rock types, stratigraphic units, analytical methods, kinetic parameters, and quality control metrics—demonstrating </w:t>
      </w:r>
      <w:r w:rsidDel="00000000" w:rsidR="00000000" w:rsidRPr="00000000">
        <w:rPr>
          <w:rtl w:val="0"/>
        </w:rPr>
        <w:tab/>
      </w:r>
      <w:r w:rsidDel="00000000" w:rsidR="00000000" w:rsidRPr="00000000">
        <w:rPr>
          <w:rFonts w:ascii="Arial" w:cs="Arial" w:eastAsia="Arial" w:hAnsi="Arial"/>
          <w:color w:val="333333"/>
          <w:sz w:val="21"/>
          <w:szCs w:val="21"/>
          <w:rtl w:val="0"/>
        </w:rPr>
        <w:t xml:space="preserve">expertise in geoscientific metadata frameworks</w:t>
      </w:r>
      <w:r w:rsidDel="00000000" w:rsidR="00000000" w:rsidRPr="00000000">
        <w:rPr>
          <w:rtl w:val="0"/>
        </w:rPr>
      </w:r>
    </w:p>
    <w:p w:rsidR="00000000" w:rsidDel="00000000" w:rsidP="00000000" w:rsidRDefault="00000000" w:rsidRPr="00000000" w14:paraId="0000009F">
      <w:pPr>
        <w:tabs>
          <w:tab w:val="left" w:leader="none" w:pos="302"/>
        </w:tabs>
        <w:spacing w:after="0" w:before="124" w:line="240" w:lineRule="auto"/>
        <w:ind w:left="70" w:firstLine="0"/>
        <w:rPr/>
      </w:pPr>
      <w:r w:rsidDel="00000000" w:rsidR="00000000" w:rsidRPr="00000000">
        <w:rPr/>
        <w:drawing>
          <wp:inline distB="0" distT="0" distL="114300" distR="114300">
            <wp:extent cx="50800" cy="50800"/>
            <wp:effectExtent b="0" l="0" r="0" t="0"/>
            <wp:docPr id="8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FAIR Data Principles:</w:t>
      </w:r>
      <w:r w:rsidDel="00000000" w:rsidR="00000000" w:rsidRPr="00000000">
        <w:rPr>
          <w:rFonts w:ascii="Arial" w:cs="Arial" w:eastAsia="Arial" w:hAnsi="Arial"/>
          <w:color w:val="333333"/>
          <w:sz w:val="21"/>
          <w:szCs w:val="21"/>
          <w:rtl w:val="0"/>
        </w:rPr>
        <w:t xml:space="preserve"> Designed database structure to be Findable, Accessible, Interoperable, and Reusable, with </w:t>
      </w:r>
      <w:r w:rsidDel="00000000" w:rsidR="00000000" w:rsidRPr="00000000">
        <w:rPr>
          <w:rtl w:val="0"/>
        </w:rPr>
        <w:tab/>
      </w:r>
      <w:r w:rsidDel="00000000" w:rsidR="00000000" w:rsidRPr="00000000">
        <w:rPr>
          <w:rFonts w:ascii="Arial" w:cs="Arial" w:eastAsia="Arial" w:hAnsi="Arial"/>
          <w:color w:val="333333"/>
          <w:sz w:val="21"/>
          <w:szCs w:val="21"/>
          <w:rtl w:val="0"/>
        </w:rPr>
        <w:t xml:space="preserve">open-access delivery via AusGeochem platform—aligning with GDAC's open science mandate</w:t>
      </w:r>
      <w:r w:rsidDel="00000000" w:rsidR="00000000" w:rsidRPr="00000000">
        <w:rPr>
          <w:rtl w:val="0"/>
        </w:rPr>
      </w:r>
    </w:p>
    <w:p w:rsidR="00000000" w:rsidDel="00000000" w:rsidP="00000000" w:rsidRDefault="00000000" w:rsidRPr="00000000" w14:paraId="000000A0">
      <w:pPr>
        <w:tabs>
          <w:tab w:val="left" w:leader="none" w:pos="302"/>
        </w:tabs>
        <w:spacing w:after="0" w:before="126" w:line="240" w:lineRule="auto"/>
        <w:ind w:left="70" w:right="288" w:firstLine="0"/>
        <w:rPr/>
      </w:pPr>
      <w:r w:rsidDel="00000000" w:rsidR="00000000" w:rsidRPr="00000000">
        <w:rPr/>
        <w:drawing>
          <wp:inline distB="0" distT="0" distL="114300" distR="114300">
            <wp:extent cx="50800" cy="38100"/>
            <wp:effectExtent b="0" l="0" r="0" t="0"/>
            <wp:docPr id="8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8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National-Scale Geoscientific Infrastructure:</w:t>
      </w:r>
      <w:r w:rsidDel="00000000" w:rsidR="00000000" w:rsidRPr="00000000">
        <w:rPr>
          <w:rFonts w:ascii="Arial" w:cs="Arial" w:eastAsia="Arial" w:hAnsi="Arial"/>
          <w:color w:val="333333"/>
          <w:sz w:val="21"/>
          <w:szCs w:val="21"/>
          <w:rtl w:val="0"/>
        </w:rPr>
        <w:t xml:space="preserve"> Created standardized templates and workflows for ongoing data </w:t>
      </w:r>
      <w:r w:rsidDel="00000000" w:rsidR="00000000" w:rsidRPr="00000000">
        <w:rPr>
          <w:rtl w:val="0"/>
        </w:rPr>
        <w:tab/>
      </w:r>
      <w:r w:rsidDel="00000000" w:rsidR="00000000" w:rsidRPr="00000000">
        <w:rPr>
          <w:rFonts w:ascii="Arial" w:cs="Arial" w:eastAsia="Arial" w:hAnsi="Arial"/>
          <w:color w:val="333333"/>
          <w:sz w:val="21"/>
          <w:szCs w:val="21"/>
          <w:rtl w:val="0"/>
        </w:rPr>
        <w:t xml:space="preserve">submission by Canadian researchers—providing blueprint for GDAC's data ingestion framework</w:t>
      </w:r>
      <w:r w:rsidDel="00000000" w:rsidR="00000000" w:rsidRPr="00000000">
        <w:rPr>
          <w:rtl w:val="0"/>
        </w:rPr>
      </w:r>
    </w:p>
    <w:p w:rsidR="00000000" w:rsidDel="00000000" w:rsidP="00000000" w:rsidRDefault="00000000" w:rsidRPr="00000000" w14:paraId="000000A1">
      <w:pPr>
        <w:tabs>
          <w:tab w:val="left" w:leader="none" w:pos="302"/>
        </w:tabs>
        <w:spacing w:after="0" w:before="124" w:line="240" w:lineRule="auto"/>
        <w:ind w:left="70" w:right="144" w:firstLine="0"/>
        <w:rPr/>
      </w:pPr>
      <w:r w:rsidDel="00000000" w:rsidR="00000000" w:rsidRPr="00000000">
        <w:rPr/>
        <w:drawing>
          <wp:inline distB="0" distT="0" distL="114300" distR="114300">
            <wp:extent cx="50800" cy="50800"/>
            <wp:effectExtent b="0" l="0" r="0" t="0"/>
            <wp:docPr id="7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Government Partnership Excellence:</w:t>
      </w:r>
      <w:r w:rsidDel="00000000" w:rsidR="00000000" w:rsidRPr="00000000">
        <w:rPr>
          <w:rFonts w:ascii="Arial" w:cs="Arial" w:eastAsia="Arial" w:hAnsi="Arial"/>
          <w:color w:val="333333"/>
          <w:sz w:val="21"/>
          <w:szCs w:val="21"/>
          <w:rtl w:val="0"/>
        </w:rPr>
        <w:t xml:space="preserve"> Multi-year collaboration with Natural Resources Canada (federal agency) </w:t>
      </w:r>
      <w:r w:rsidDel="00000000" w:rsidR="00000000" w:rsidRPr="00000000">
        <w:rPr>
          <w:rtl w:val="0"/>
        </w:rPr>
        <w:tab/>
      </w:r>
      <w:r w:rsidDel="00000000" w:rsidR="00000000" w:rsidRPr="00000000">
        <w:rPr>
          <w:rFonts w:ascii="Arial" w:cs="Arial" w:eastAsia="Arial" w:hAnsi="Arial"/>
          <w:color w:val="333333"/>
          <w:sz w:val="21"/>
          <w:szCs w:val="21"/>
          <w:rtl w:val="0"/>
        </w:rPr>
        <w:t xml:space="preserve">demonstrates capability to deliver mission-critical infrastructure for national geological surveys</w:t>
      </w:r>
      <w:r w:rsidDel="00000000" w:rsidR="00000000" w:rsidRPr="00000000">
        <w:rPr>
          <w:rtl w:val="0"/>
        </w:rPr>
      </w:r>
    </w:p>
    <w:p w:rsidR="00000000" w:rsidDel="00000000" w:rsidP="00000000" w:rsidRDefault="00000000" w:rsidRPr="00000000" w14:paraId="000000A2">
      <w:pPr>
        <w:spacing w:after="0" w:before="344" w:line="281" w:lineRule="auto"/>
        <w:ind w:left="288" w:right="144" w:firstLine="0"/>
        <w:rPr>
          <w:rFonts w:ascii="Arial" w:cs="Arial" w:eastAsia="Arial" w:hAnsi="Arial"/>
          <w:color w:val="1f4e78"/>
          <w:sz w:val="20"/>
          <w:szCs w:val="20"/>
        </w:rPr>
      </w:pPr>
      <w:r w:rsidDel="00000000" w:rsidR="00000000" w:rsidRPr="00000000">
        <w:rPr>
          <w:rFonts w:ascii="Arial" w:cs="Arial" w:eastAsia="Arial" w:hAnsi="Arial"/>
          <w:b w:val="1"/>
          <w:bCs w:val="1"/>
          <w:color w:val="1f4e78"/>
          <w:sz w:val="20"/>
          <w:szCs w:val="20"/>
          <w:rtl w:val="0"/>
        </w:rPr>
        <w:t xml:space="preserve">Critical GDAC-SA Alignment:</w:t>
      </w:r>
      <w:r w:rsidDel="00000000" w:rsidR="00000000" w:rsidRPr="00000000">
        <w:rPr>
          <w:rFonts w:ascii="Arial" w:cs="Arial" w:eastAsia="Arial" w:hAnsi="Arial"/>
          <w:color w:val="333333"/>
          <w:sz w:val="20"/>
          <w:szCs w:val="20"/>
          <w:rtl w:val="0"/>
        </w:rPr>
        <w:t xml:space="preserve"> The CATCH database solves the exact multi-decade data integration problem that GDAC-SA faces. Where GDAC must digitize and integrate 50+ years of Saudi geological survey data with inconsistent formats, CATCH successfully harmonized Canadian thermochronology data spanning the same timeframe with equally diverse data structures. The data extraction methodologies, quality control frameworks, and database architectures are directly transferable to the Saudi contex</w:t>
      </w:r>
      <w:r w:rsidDel="00000000" w:rsidR="00000000" w:rsidRPr="00000000">
        <w:rPr>
          <w:rFonts w:ascii="Arial" w:cs="Arial" w:eastAsia="Arial" w:hAnsi="Arial"/>
          <w:color w:val="1f4e78"/>
          <w:sz w:val="20"/>
          <w:szCs w:val="20"/>
          <w:rtl w:val="0"/>
        </w:rPr>
        <w:t xml:space="preserve">t.</w:t>
      </w:r>
    </w:p>
    <w:p w:rsidR="00000000" w:rsidDel="00000000" w:rsidP="00000000" w:rsidRDefault="00000000" w:rsidRPr="00000000" w14:paraId="000000A3">
      <w:pPr>
        <w:spacing w:after="0" w:before="344" w:line="281" w:lineRule="auto"/>
        <w:ind w:left="288" w:right="144" w:firstLine="0"/>
        <w:rPr/>
      </w:pPr>
      <w:r w:rsidDel="00000000" w:rsidR="00000000" w:rsidRPr="00000000">
        <w:rPr>
          <w:rFonts w:ascii="Arial" w:cs="Arial" w:eastAsia="Arial" w:hAnsi="Arial"/>
          <w:b w:val="1"/>
          <w:bCs w:val="1"/>
          <w:color w:val="1f4e78"/>
          <w:sz w:val="26"/>
          <w:szCs w:val="26"/>
          <w:rtl w:val="0"/>
        </w:rPr>
        <w:t xml:space="preserve">11. Future Expansion: Southern Canada and Thermal Modeling</w:t>
      </w:r>
      <w:r w:rsidDel="00000000" w:rsidR="00000000" w:rsidRPr="00000000">
        <w:rPr>
          <w:rtl w:val="0"/>
        </w:rPr>
      </w:r>
    </w:p>
    <w:p w:rsidR="00000000" w:rsidDel="00000000" w:rsidP="00000000" w:rsidRDefault="00000000" w:rsidRPr="00000000" w14:paraId="000000A4">
      <w:pPr>
        <w:spacing w:after="0" w:before="264" w:line="235" w:lineRule="auto"/>
        <w:ind w:left="452" w:firstLine="0"/>
        <w:rPr/>
      </w:pPr>
      <w:r w:rsidDel="00000000" w:rsidR="00000000" w:rsidRPr="00000000">
        <w:rPr>
          <w:rFonts w:ascii="Arial" w:cs="Arial" w:eastAsia="Arial" w:hAnsi="Arial"/>
          <w:color w:val="333333"/>
          <w:sz w:val="21"/>
          <w:szCs w:val="21"/>
          <w:rtl w:val="0"/>
        </w:rPr>
        <w:t xml:space="preserve">The CATCH database is being expanded through a series of GSC Open Files:</w:t>
      </w:r>
      <w:r w:rsidDel="00000000" w:rsidR="00000000" w:rsidRPr="00000000">
        <w:rPr>
          <w:rtl w:val="0"/>
        </w:rPr>
      </w:r>
    </w:p>
    <w:p w:rsidR="00000000" w:rsidDel="00000000" w:rsidP="00000000" w:rsidRDefault="00000000" w:rsidRPr="00000000" w14:paraId="000000A5">
      <w:pPr>
        <w:tabs>
          <w:tab w:val="left" w:leader="none" w:pos="752"/>
        </w:tabs>
        <w:spacing w:after="0" w:before="184" w:line="240" w:lineRule="auto"/>
        <w:ind w:left="520" w:firstLine="0"/>
        <w:rPr/>
      </w:pPr>
      <w:r w:rsidDel="00000000" w:rsidR="00000000" w:rsidRPr="00000000">
        <w:rPr/>
        <w:drawing>
          <wp:inline distB="0" distT="0" distL="114300" distR="114300">
            <wp:extent cx="50800" cy="50800"/>
            <wp:effectExtent b="0" l="0" r="0" t="0"/>
            <wp:docPr id="9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Open File 9225 (Published 2025):</w:t>
      </w:r>
      <w:r w:rsidDel="00000000" w:rsidR="00000000" w:rsidRPr="00000000">
        <w:rPr>
          <w:rFonts w:ascii="Arial" w:cs="Arial" w:eastAsia="Arial" w:hAnsi="Arial"/>
          <w:color w:val="333333"/>
          <w:sz w:val="21"/>
          <w:szCs w:val="21"/>
          <w:rtl w:val="0"/>
        </w:rPr>
        <w:t xml:space="preserve"> Northern Canada compilation (this work)</w:t>
      </w:r>
      <w:r w:rsidDel="00000000" w:rsidR="00000000" w:rsidRPr="00000000">
        <w:rPr>
          <w:rtl w:val="0"/>
        </w:rPr>
      </w:r>
    </w:p>
    <w:p w:rsidR="00000000" w:rsidDel="00000000" w:rsidP="00000000" w:rsidRDefault="00000000" w:rsidRPr="00000000" w14:paraId="000000A6">
      <w:pPr>
        <w:tabs>
          <w:tab w:val="left" w:leader="none" w:pos="752"/>
        </w:tabs>
        <w:spacing w:after="0" w:before="110" w:line="240" w:lineRule="auto"/>
        <w:ind w:left="520" w:firstLine="0"/>
        <w:rPr/>
      </w:pPr>
      <w:r w:rsidDel="00000000" w:rsidR="00000000" w:rsidRPr="00000000">
        <w:rPr/>
        <w:drawing>
          <wp:inline distB="0" distT="0" distL="114300" distR="114300">
            <wp:extent cx="50800" cy="50800"/>
            <wp:effectExtent b="0" l="0" r="0" t="0"/>
            <wp:docPr id="9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Open File 2 (Upcoming 2026):</w:t>
      </w:r>
      <w:r w:rsidDel="00000000" w:rsidR="00000000" w:rsidRPr="00000000">
        <w:rPr>
          <w:rFonts w:ascii="Arial" w:cs="Arial" w:eastAsia="Arial" w:hAnsi="Arial"/>
          <w:color w:val="333333"/>
          <w:sz w:val="21"/>
          <w:szCs w:val="21"/>
          <w:rtl w:val="0"/>
        </w:rPr>
        <w:t xml:space="preserve"> Southern Canada LTT compilation plus thermal history models and metadata</w:t>
      </w:r>
      <w:r w:rsidDel="00000000" w:rsidR="00000000" w:rsidRPr="00000000">
        <w:rPr>
          <w:rtl w:val="0"/>
        </w:rPr>
      </w:r>
    </w:p>
    <w:p w:rsidR="00000000" w:rsidDel="00000000" w:rsidP="00000000" w:rsidRDefault="00000000" w:rsidRPr="00000000" w14:paraId="000000A7">
      <w:pPr>
        <w:tabs>
          <w:tab w:val="left" w:leader="none" w:pos="752"/>
        </w:tabs>
        <w:spacing w:after="0" w:before="126" w:line="240" w:lineRule="auto"/>
        <w:ind w:left="520" w:firstLine="0"/>
        <w:rPr/>
      </w:pPr>
      <w:r w:rsidDel="00000000" w:rsidR="00000000" w:rsidRPr="00000000">
        <w:rPr/>
        <w:drawing>
          <wp:inline distB="0" distT="0" distL="114300" distR="114300">
            <wp:extent cx="50800" cy="50800"/>
            <wp:effectExtent b="0" l="0" r="0" t="0"/>
            <wp:docPr id="10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08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b w:val="1"/>
          <w:bCs w:val="1"/>
          <w:color w:val="1f4e78"/>
          <w:sz w:val="21"/>
          <w:szCs w:val="21"/>
          <w:rtl w:val="0"/>
        </w:rPr>
        <w:t xml:space="preserve">Open File 3 (Upcoming 2026):</w:t>
      </w:r>
      <w:r w:rsidDel="00000000" w:rsidR="00000000" w:rsidRPr="00000000">
        <w:rPr>
          <w:rFonts w:ascii="Arial" w:cs="Arial" w:eastAsia="Arial" w:hAnsi="Arial"/>
          <w:color w:val="333333"/>
          <w:sz w:val="21"/>
          <w:szCs w:val="21"/>
          <w:rtl w:val="0"/>
        </w:rPr>
        <w:t xml:space="preserve"> Canadian Thermal Histories compilations</w:t>
      </w:r>
      <w:r w:rsidDel="00000000" w:rsidR="00000000" w:rsidRPr="00000000">
        <w:rPr>
          <w:rtl w:val="0"/>
        </w:rPr>
      </w:r>
    </w:p>
    <w:p w:rsidR="00000000" w:rsidDel="00000000" w:rsidP="00000000" w:rsidRDefault="00000000" w:rsidRPr="00000000" w14:paraId="000000A8">
      <w:pPr>
        <w:spacing w:after="0" w:before="170" w:line="235" w:lineRule="auto"/>
        <w:ind w:left="452" w:firstLine="0"/>
        <w:rPr/>
      </w:pPr>
      <w:r w:rsidDel="00000000" w:rsidR="00000000" w:rsidRPr="00000000">
        <w:rPr>
          <w:rFonts w:ascii="Arial" w:cs="Arial" w:eastAsia="Arial" w:hAnsi="Arial"/>
          <w:color w:val="333333"/>
          <w:sz w:val="21"/>
          <w:szCs w:val="21"/>
          <w:rtl w:val="0"/>
        </w:rPr>
        <w:t xml:space="preserve">This phased approach demonstrates Lithodat's capability to deliver large-scale national infrastructure projects in</w:t>
      </w:r>
      <w:r w:rsidDel="00000000" w:rsidR="00000000" w:rsidRPr="00000000">
        <w:rPr>
          <w:rtl w:val="0"/>
        </w:rPr>
      </w:r>
    </w:p>
    <w:p w:rsidR="00000000" w:rsidDel="00000000" w:rsidP="00000000" w:rsidRDefault="00000000" w:rsidRPr="00000000" w14:paraId="000000A9">
      <w:pPr>
        <w:spacing w:after="0" w:before="64" w:line="235" w:lineRule="auto"/>
        <w:ind w:left="452" w:firstLine="0"/>
        <w:rPr/>
      </w:pPr>
      <w:r w:rsidDel="00000000" w:rsidR="00000000" w:rsidRPr="00000000">
        <w:rPr>
          <w:rFonts w:ascii="Arial" w:cs="Arial" w:eastAsia="Arial" w:hAnsi="Arial"/>
          <w:color w:val="333333"/>
          <w:sz w:val="21"/>
          <w:szCs w:val="21"/>
          <w:rtl w:val="0"/>
        </w:rPr>
        <w:t xml:space="preserve">stages, with each phase building on previous work. </w:t>
      </w:r>
      <w:r w:rsidDel="00000000" w:rsidR="00000000" w:rsidRPr="00000000">
        <w:rPr>
          <w:rtl w:val="0"/>
        </w:rPr>
      </w:r>
    </w:p>
    <w:p w:rsidR="00000000" w:rsidDel="00000000" w:rsidP="00000000" w:rsidRDefault="00000000" w:rsidRPr="00000000" w14:paraId="000000AA">
      <w:pPr>
        <w:spacing w:after="0" w:before="320" w:line="233" w:lineRule="auto"/>
        <w:ind w:left="452" w:firstLine="0"/>
        <w:rPr/>
      </w:pPr>
      <w:r w:rsidDel="00000000" w:rsidR="00000000" w:rsidRPr="00000000">
        <w:rPr>
          <w:rFonts w:ascii="Arial" w:cs="Arial" w:eastAsia="Arial" w:hAnsi="Arial"/>
          <w:b w:val="1"/>
          <w:bCs w:val="1"/>
          <w:color w:val="1f4e78"/>
          <w:sz w:val="26"/>
          <w:szCs w:val="26"/>
          <w:rtl w:val="0"/>
        </w:rPr>
        <w:t xml:space="preserve">12. Official Publication and Citation</w:t>
      </w:r>
      <w:r w:rsidDel="00000000" w:rsidR="00000000" w:rsidRPr="00000000">
        <w:rPr>
          <w:rtl w:val="0"/>
        </w:rPr>
      </w:r>
    </w:p>
    <w:p w:rsidR="00000000" w:rsidDel="00000000" w:rsidP="00000000" w:rsidRDefault="00000000" w:rsidRPr="00000000" w14:paraId="000000AB">
      <w:pPr>
        <w:spacing w:after="0" w:before="638" w:line="233" w:lineRule="auto"/>
        <w:ind w:left="452" w:firstLine="0"/>
        <w:rPr/>
      </w:pPr>
      <w:r w:rsidDel="00000000" w:rsidR="00000000" w:rsidRPr="00000000">
        <w:rPr>
          <w:rFonts w:ascii="Arial" w:cs="Arial" w:eastAsia="Arial" w:hAnsi="Arial"/>
          <w:b w:val="1"/>
          <w:bCs w:val="1"/>
          <w:color w:val="1f4e78"/>
          <w:sz w:val="18"/>
          <w:szCs w:val="18"/>
          <w:rtl w:val="0"/>
        </w:rPr>
        <w:t xml:space="preserve">Official Citation:</w:t>
      </w:r>
      <w:r w:rsidDel="00000000" w:rsidR="00000000" w:rsidRPr="00000000">
        <w:rPr>
          <w:rtl w:val="0"/>
        </w:rPr>
      </w:r>
    </w:p>
    <w:p w:rsidR="00000000" w:rsidDel="00000000" w:rsidP="00000000" w:rsidRDefault="00000000" w:rsidRPr="00000000" w14:paraId="000000AC">
      <w:pPr>
        <w:spacing w:after="0" w:before="174" w:line="235" w:lineRule="auto"/>
        <w:ind w:left="452" w:firstLine="0"/>
        <w:rPr/>
      </w:pPr>
      <w:r w:rsidDel="00000000" w:rsidR="00000000" w:rsidRPr="00000000">
        <w:rPr>
          <w:rFonts w:ascii="Arial" w:cs="Arial" w:eastAsia="Arial" w:hAnsi="Arial"/>
          <w:color w:val="666666"/>
          <w:sz w:val="18"/>
          <w:szCs w:val="18"/>
          <w:rtl w:val="0"/>
        </w:rPr>
        <w:t xml:space="preserve">Powell, J.W., Kellett, D.A., Kohlmann, F., and McMillan, M., 2025. Canadian ThermoCHronology (CATCH) database: northern Canada</w:t>
      </w:r>
      <w:r w:rsidDel="00000000" w:rsidR="00000000" w:rsidRPr="00000000">
        <w:rPr>
          <w:rtl w:val="0"/>
        </w:rPr>
      </w:r>
    </w:p>
    <w:p w:rsidR="00000000" w:rsidDel="00000000" w:rsidP="00000000" w:rsidRDefault="00000000" w:rsidRPr="00000000" w14:paraId="000000AD">
      <w:pPr>
        <w:spacing w:after="0" w:before="54" w:line="233" w:lineRule="auto"/>
        <w:ind w:left="452" w:firstLine="0"/>
        <w:rPr/>
      </w:pPr>
      <w:r w:rsidDel="00000000" w:rsidR="00000000" w:rsidRPr="00000000">
        <w:rPr>
          <w:rFonts w:ascii="Arial" w:cs="Arial" w:eastAsia="Arial" w:hAnsi="Arial"/>
          <w:color w:val="666666"/>
          <w:sz w:val="18"/>
          <w:szCs w:val="18"/>
          <w:rtl w:val="0"/>
        </w:rPr>
        <w:t xml:space="preserve">compilation; Geological Survey of Canada, Open File 9225, 1 .zip file. </w:t>
      </w:r>
      <w:r w:rsidDel="00000000" w:rsidR="00000000" w:rsidRPr="00000000">
        <w:rPr>
          <w:rtl w:val="0"/>
        </w:rPr>
      </w:r>
    </w:p>
    <w:p w:rsidR="00000000" w:rsidDel="00000000" w:rsidP="00000000" w:rsidRDefault="00000000" w:rsidRPr="00000000" w14:paraId="000000AE">
      <w:pPr>
        <w:spacing w:after="0" w:before="220" w:line="233" w:lineRule="auto"/>
        <w:ind w:left="452" w:firstLine="0"/>
        <w:rPr/>
      </w:pPr>
      <w:r w:rsidDel="00000000" w:rsidR="00000000" w:rsidRPr="00000000">
        <w:rPr>
          <w:rFonts w:ascii="Arial" w:cs="Arial" w:eastAsia="Arial" w:hAnsi="Arial"/>
          <w:b w:val="1"/>
          <w:bCs w:val="1"/>
          <w:color w:val="1f4e78"/>
          <w:sz w:val="18"/>
          <w:szCs w:val="18"/>
          <w:rtl w:val="0"/>
        </w:rPr>
        <w:t xml:space="preserve">Publisher:</w:t>
      </w:r>
      <w:r w:rsidDel="00000000" w:rsidR="00000000" w:rsidRPr="00000000">
        <w:rPr>
          <w:rFonts w:ascii="Arial" w:cs="Arial" w:eastAsia="Arial" w:hAnsi="Arial"/>
          <w:color w:val="666666"/>
          <w:sz w:val="18"/>
          <w:szCs w:val="18"/>
          <w:rtl w:val="0"/>
        </w:rPr>
        <w:t xml:space="preserve"> Natural Resources Canada, Geological Survey of Canada</w:t>
      </w:r>
      <w:r w:rsidDel="00000000" w:rsidR="00000000" w:rsidRPr="00000000">
        <w:rPr>
          <w:rtl w:val="0"/>
        </w:rPr>
      </w:r>
    </w:p>
    <w:p w:rsidR="00000000" w:rsidDel="00000000" w:rsidP="00000000" w:rsidRDefault="00000000" w:rsidRPr="00000000" w14:paraId="000000AF">
      <w:pPr>
        <w:spacing w:after="0" w:before="174" w:line="235" w:lineRule="auto"/>
        <w:ind w:left="452" w:firstLine="0"/>
        <w:rPr/>
      </w:pPr>
      <w:r w:rsidDel="00000000" w:rsidR="00000000" w:rsidRPr="00000000">
        <w:rPr>
          <w:rFonts w:ascii="Arial" w:cs="Arial" w:eastAsia="Arial" w:hAnsi="Arial"/>
          <w:b w:val="1"/>
          <w:bCs w:val="1"/>
          <w:color w:val="1f4e78"/>
          <w:sz w:val="18"/>
          <w:szCs w:val="18"/>
          <w:rtl w:val="0"/>
        </w:rPr>
        <w:t xml:space="preserve">ISBN:</w:t>
      </w:r>
      <w:r w:rsidDel="00000000" w:rsidR="00000000" w:rsidRPr="00000000">
        <w:rPr>
          <w:rFonts w:ascii="Arial" w:cs="Arial" w:eastAsia="Arial" w:hAnsi="Arial"/>
          <w:color w:val="666666"/>
          <w:sz w:val="18"/>
          <w:szCs w:val="18"/>
          <w:rtl w:val="0"/>
        </w:rPr>
        <w:t xml:space="preserve"> 978-0-660-74235-9</w:t>
      </w:r>
      <w:r w:rsidDel="00000000" w:rsidR="00000000" w:rsidRPr="00000000">
        <w:rPr>
          <w:rtl w:val="0"/>
        </w:rPr>
      </w:r>
    </w:p>
    <w:p w:rsidR="00000000" w:rsidDel="00000000" w:rsidP="00000000" w:rsidRDefault="00000000" w:rsidRPr="00000000" w14:paraId="000000B0">
      <w:pPr>
        <w:spacing w:after="0" w:before="174" w:line="233" w:lineRule="auto"/>
        <w:ind w:left="452" w:firstLine="0"/>
        <w:rPr/>
      </w:pPr>
      <w:r w:rsidDel="00000000" w:rsidR="00000000" w:rsidRPr="00000000">
        <w:rPr>
          <w:rFonts w:ascii="Arial" w:cs="Arial" w:eastAsia="Arial" w:hAnsi="Arial"/>
          <w:b w:val="1"/>
          <w:bCs w:val="1"/>
          <w:color w:val="1f4e78"/>
          <w:sz w:val="18"/>
          <w:szCs w:val="18"/>
          <w:rtl w:val="0"/>
        </w:rPr>
        <w:t xml:space="preserve">Catalogue No.:</w:t>
      </w:r>
      <w:r w:rsidDel="00000000" w:rsidR="00000000" w:rsidRPr="00000000">
        <w:rPr>
          <w:rFonts w:ascii="Arial" w:cs="Arial" w:eastAsia="Arial" w:hAnsi="Arial"/>
          <w:color w:val="666666"/>
          <w:sz w:val="18"/>
          <w:szCs w:val="18"/>
          <w:rtl w:val="0"/>
        </w:rPr>
        <w:t xml:space="preserve"> M183-2/9225E-PDF</w:t>
      </w:r>
      <w:r w:rsidDel="00000000" w:rsidR="00000000" w:rsidRPr="00000000">
        <w:rPr>
          <w:rtl w:val="0"/>
        </w:rPr>
      </w:r>
    </w:p>
    <w:p w:rsidR="00000000" w:rsidDel="00000000" w:rsidP="00000000" w:rsidRDefault="00000000" w:rsidRPr="00000000" w14:paraId="000000B1">
      <w:pPr>
        <w:spacing w:after="0" w:before="174" w:line="235" w:lineRule="auto"/>
        <w:ind w:left="452" w:firstLine="0"/>
        <w:rPr/>
      </w:pPr>
      <w:r w:rsidDel="00000000" w:rsidR="00000000" w:rsidRPr="00000000">
        <w:rPr>
          <w:rFonts w:ascii="Arial" w:cs="Arial" w:eastAsia="Arial" w:hAnsi="Arial"/>
          <w:b w:val="1"/>
          <w:bCs w:val="1"/>
          <w:color w:val="1f4e78"/>
          <w:sz w:val="18"/>
          <w:szCs w:val="18"/>
          <w:rtl w:val="0"/>
        </w:rPr>
        <w:t xml:space="preserve">ISSN:</w:t>
      </w:r>
      <w:r w:rsidDel="00000000" w:rsidR="00000000" w:rsidRPr="00000000">
        <w:rPr>
          <w:rFonts w:ascii="Arial" w:cs="Arial" w:eastAsia="Arial" w:hAnsi="Arial"/>
          <w:color w:val="666666"/>
          <w:sz w:val="18"/>
          <w:szCs w:val="18"/>
          <w:rtl w:val="0"/>
        </w:rPr>
        <w:t xml:space="preserve"> 2816-7155</w:t>
      </w:r>
      <w:r w:rsidDel="00000000" w:rsidR="00000000" w:rsidRPr="00000000">
        <w:rPr>
          <w:rtl w:val="0"/>
        </w:rPr>
      </w:r>
    </w:p>
    <w:p w:rsidR="00000000" w:rsidDel="00000000" w:rsidP="00000000" w:rsidRDefault="00000000" w:rsidRPr="00000000" w14:paraId="000000B2">
      <w:pPr>
        <w:spacing w:after="0" w:before="218" w:line="235" w:lineRule="auto"/>
        <w:ind w:left="452" w:firstLine="0"/>
        <w:rPr/>
        <w:sectPr>
          <w:type w:val="nextPage"/>
          <w:pgSz w:h="16838" w:w="11899" w:orient="portrait"/>
          <w:pgMar w:bottom="342" w:top="334" w:left="0" w:right="0" w:header="720" w:footer="720"/>
        </w:sectPr>
      </w:pPr>
      <w:r w:rsidDel="00000000" w:rsidR="00000000" w:rsidRPr="00000000">
        <w:rPr>
          <w:rFonts w:ascii="Arial" w:cs="Arial" w:eastAsia="Arial" w:hAnsi="Arial"/>
          <w:b w:val="1"/>
          <w:bCs w:val="1"/>
          <w:color w:val="1f4e78"/>
          <w:sz w:val="18"/>
          <w:szCs w:val="18"/>
          <w:rtl w:val="0"/>
        </w:rPr>
        <w:t xml:space="preserve">Lithodat Authors:</w:t>
      </w:r>
      <w:r w:rsidDel="00000000" w:rsidR="00000000" w:rsidRPr="00000000">
        <w:rPr>
          <w:rtl w:val="0"/>
        </w:rPr>
      </w:r>
    </w:p>
    <w:p w:rsidR="00000000" w:rsidDel="00000000" w:rsidP="00000000" w:rsidRDefault="00000000" w:rsidRPr="00000000" w14:paraId="000000B3">
      <w:pPr>
        <w:spacing w:after="126" w:line="220" w:lineRule="auto"/>
        <w:rPr/>
      </w:pPr>
      <w:r w:rsidDel="00000000" w:rsidR="00000000" w:rsidRPr="00000000">
        <w:rPr>
          <w:rtl w:val="0"/>
        </w:rPr>
      </w:r>
    </w:p>
    <w:p w:rsidR="00000000" w:rsidDel="00000000" w:rsidP="00000000" w:rsidRDefault="00000000" w:rsidRPr="00000000" w14:paraId="000000B4">
      <w:pPr>
        <w:tabs>
          <w:tab w:val="left" w:leader="none" w:pos="302"/>
        </w:tabs>
        <w:spacing w:after="0" w:line="240" w:lineRule="auto"/>
        <w:ind w:left="90" w:firstLine="0"/>
        <w:rPr/>
      </w:pPr>
      <w:r w:rsidDel="00000000" w:rsidR="00000000" w:rsidRPr="00000000">
        <w:rPr/>
        <w:drawing>
          <wp:inline distB="0" distT="0" distL="114300" distR="114300">
            <wp:extent cx="38100" cy="38100"/>
            <wp:effectExtent b="0" l="0" r="0" t="0"/>
            <wp:docPr id="9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8100" cy="381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color w:val="666666"/>
          <w:sz w:val="18"/>
          <w:szCs w:val="18"/>
          <w:rtl w:val="0"/>
        </w:rPr>
        <w:t xml:space="preserve">F. Kohlmann (Lithodat Pty Ltd, Melbourne, Australia)</w:t>
      </w:r>
      <w:r w:rsidDel="00000000" w:rsidR="00000000" w:rsidRPr="00000000">
        <w:rPr>
          <w:rtl w:val="0"/>
        </w:rPr>
      </w:r>
    </w:p>
    <w:p w:rsidR="00000000" w:rsidDel="00000000" w:rsidP="00000000" w:rsidRDefault="00000000" w:rsidRPr="00000000" w14:paraId="000000B5">
      <w:pPr>
        <w:tabs>
          <w:tab w:val="left" w:leader="none" w:pos="302"/>
        </w:tabs>
        <w:spacing w:after="0" w:before="114" w:line="240" w:lineRule="auto"/>
        <w:ind w:left="90" w:firstLine="0"/>
        <w:rPr/>
      </w:pPr>
      <w:r w:rsidDel="00000000" w:rsidR="00000000" w:rsidRPr="00000000">
        <w:rPr/>
        <w:drawing>
          <wp:inline distB="0" distT="0" distL="114300" distR="114300">
            <wp:extent cx="38100" cy="50800"/>
            <wp:effectExtent b="0" l="0" r="0" t="0"/>
            <wp:docPr id="9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8100" cy="50800"/>
                    </a:xfrm>
                    <a:prstGeom prst="rect"/>
                    <a:ln/>
                  </pic:spPr>
                </pic:pic>
              </a:graphicData>
            </a:graphic>
          </wp:inline>
        </w:drawing>
      </w:r>
      <w:r w:rsidDel="00000000" w:rsidR="00000000" w:rsidRPr="00000000">
        <w:rPr>
          <w:rtl w:val="0"/>
        </w:rPr>
        <w:tab/>
      </w:r>
      <w:r w:rsidDel="00000000" w:rsidR="00000000" w:rsidRPr="00000000">
        <w:rPr>
          <w:rFonts w:ascii="Arial" w:cs="Arial" w:eastAsia="Arial" w:hAnsi="Arial"/>
          <w:color w:val="666666"/>
          <w:sz w:val="18"/>
          <w:szCs w:val="18"/>
          <w:rtl w:val="0"/>
        </w:rPr>
        <w:t xml:space="preserve">M. McMillan (Lithodat Pty Ltd &amp; University of Melbourne, Australia)</w:t>
      </w:r>
      <w:r w:rsidDel="00000000" w:rsidR="00000000" w:rsidRPr="00000000">
        <w:rPr>
          <w:rtl w:val="0"/>
        </w:rPr>
      </w:r>
    </w:p>
    <w:p w:rsidR="00000000" w:rsidDel="00000000" w:rsidP="00000000" w:rsidRDefault="00000000" w:rsidRPr="00000000" w14:paraId="000000B6">
      <w:pPr>
        <w:spacing w:after="0" w:before="296" w:line="233" w:lineRule="auto"/>
        <w:ind w:left="2" w:firstLine="0"/>
        <w:rPr>
          <w:rFonts w:ascii="Arial" w:cs="Arial" w:eastAsia="Arial" w:hAnsi="Arial"/>
          <w:color w:val="666666"/>
          <w:sz w:val="18"/>
          <w:szCs w:val="18"/>
        </w:rPr>
        <w:sectPr>
          <w:type w:val="nextPage"/>
          <w:pgSz w:h="16838" w:w="11899" w:orient="portrait"/>
          <w:pgMar w:bottom="1440" w:top="346" w:left="450" w:right="420" w:header="720" w:footer="720"/>
        </w:sectPr>
      </w:pPr>
      <w:r w:rsidDel="00000000" w:rsidR="00000000" w:rsidRPr="00000000">
        <w:rPr>
          <w:rFonts w:ascii="Arial" w:cs="Arial" w:eastAsia="Arial" w:hAnsi="Arial"/>
          <w:b w:val="1"/>
          <w:bCs w:val="1"/>
          <w:color w:val="1f4e78"/>
          <w:sz w:val="18"/>
          <w:szCs w:val="18"/>
          <w:rtl w:val="0"/>
        </w:rPr>
        <w:t xml:space="preserve">Copyright:</w:t>
      </w:r>
      <w:r w:rsidDel="00000000" w:rsidR="00000000" w:rsidRPr="00000000">
        <w:rPr>
          <w:rFonts w:ascii="Arial" w:cs="Arial" w:eastAsia="Arial" w:hAnsi="Arial"/>
          <w:color w:val="666666"/>
          <w:sz w:val="18"/>
          <w:szCs w:val="18"/>
          <w:rtl w:val="0"/>
        </w:rPr>
        <w:t xml:space="preserve"> © His Majesty the King in Right of Canada, as represented by the Minister of Natural Resources, 2025</w:t>
      </w:r>
    </w:p>
    <w:p w:rsidR="00000000" w:rsidDel="00000000" w:rsidP="00000000" w:rsidRDefault="00000000" w:rsidRPr="00000000" w14:paraId="000000B7">
      <w:pPr>
        <w:spacing w:after="0" w:before="296" w:line="233" w:lineRule="auto"/>
        <w:ind w:left="2" w:firstLine="0"/>
        <w:rPr/>
      </w:pPr>
      <w:r w:rsidDel="00000000" w:rsidR="00000000" w:rsidRPr="00000000">
        <w:rPr>
          <w:rFonts w:ascii="Arial" w:cs="Arial" w:eastAsia="Arial" w:hAnsi="Arial"/>
          <w:b w:val="1"/>
          <w:bCs w:val="1"/>
          <w:color w:val="1f4e78"/>
          <w:sz w:val="26"/>
          <w:szCs w:val="26"/>
          <w:rtl w:val="0"/>
        </w:rPr>
        <w:t xml:space="preserve">13. Key Takeaways for GDAC-SA</w:t>
      </w:r>
      <w:r w:rsidDel="00000000" w:rsidR="00000000" w:rsidRPr="00000000">
        <w:rPr>
          <w:rtl w:val="0"/>
        </w:rPr>
      </w:r>
    </w:p>
    <w:p w:rsidR="00000000" w:rsidDel="00000000" w:rsidP="00000000" w:rsidRDefault="00000000" w:rsidRPr="00000000" w14:paraId="000000B8">
      <w:pPr>
        <w:spacing w:after="0" w:before="454" w:line="278.00000000000006" w:lineRule="auto"/>
        <w:ind w:left="288" w:right="288" w:firstLine="0"/>
        <w:rPr/>
      </w:pPr>
      <w:r w:rsidDel="00000000" w:rsidR="00000000" w:rsidRPr="00000000">
        <w:rPr>
          <w:rFonts w:ascii="Arial" w:cs="Arial" w:eastAsia="Arial" w:hAnsi="Arial"/>
          <w:b w:val="1"/>
          <w:bCs w:val="1"/>
          <w:color w:val="243f61"/>
          <w:sz w:val="20"/>
          <w:szCs w:val="20"/>
          <w:rtl w:val="0"/>
        </w:rPr>
        <w:t xml:space="preserve">Proven National-Scale Data Integration:</w:t>
      </w:r>
      <w:r w:rsidDel="00000000" w:rsidR="00000000" w:rsidRPr="00000000">
        <w:rPr>
          <w:rFonts w:ascii="Arial" w:cs="Arial" w:eastAsia="Arial" w:hAnsi="Arial"/>
          <w:color w:val="333333"/>
          <w:sz w:val="20"/>
          <w:szCs w:val="20"/>
          <w:rtl w:val="0"/>
        </w:rPr>
        <w:t xml:space="preserve"> The CATCH database demonstrates Lithodat's capability to deliver national geological data infrastructure for federal government agencies. The project's scope (1,427 samples, 91 data sources, 50 years of legacy data) is directly comparable to GDAC-SA's requirements. Methodologies developed for CATCH, including legacy data digitization, multi-format extraction pipelines, georeferencing workflows, and FAIR data implementation, are immediately transferable to the Saudi geological survey context.</w:t>
      </w:r>
      <w:r w:rsidDel="00000000" w:rsidR="00000000" w:rsidRPr="00000000">
        <w:rPr>
          <w:rtl w:val="0"/>
        </w:rPr>
      </w:r>
    </w:p>
    <w:p w:rsidR="00000000" w:rsidDel="00000000" w:rsidP="00000000" w:rsidRDefault="00000000" w:rsidRPr="00000000" w14:paraId="000000B9">
      <w:pPr>
        <w:spacing w:after="0" w:before="810" w:line="281" w:lineRule="auto"/>
        <w:ind w:left="288" w:right="432" w:firstLine="0"/>
        <w:rPr>
          <w:rFonts w:ascii="Arial" w:cs="Arial" w:eastAsia="Arial" w:hAnsi="Arial"/>
          <w:color w:val="333333"/>
          <w:sz w:val="20"/>
          <w:szCs w:val="20"/>
        </w:rPr>
      </w:pPr>
      <w:r w:rsidDel="00000000" w:rsidR="00000000" w:rsidRPr="00000000">
        <w:rPr>
          <w:rFonts w:ascii="Arial" w:cs="Arial" w:eastAsia="Arial" w:hAnsi="Arial"/>
          <w:b w:val="1"/>
          <w:bCs w:val="1"/>
          <w:color w:val="1f4e78"/>
          <w:sz w:val="20"/>
          <w:szCs w:val="20"/>
          <w:rtl w:val="0"/>
        </w:rPr>
        <w:t xml:space="preserve">Government Partnership Excellence:</w:t>
      </w:r>
      <w:r w:rsidDel="00000000" w:rsidR="00000000" w:rsidRPr="00000000">
        <w:rPr>
          <w:rFonts w:ascii="Arial" w:cs="Arial" w:eastAsia="Arial" w:hAnsi="Arial"/>
          <w:color w:val="333333"/>
          <w:sz w:val="20"/>
          <w:szCs w:val="20"/>
          <w:rtl w:val="0"/>
        </w:rPr>
        <w:t xml:space="preserve"> Lithodat's multi-year collaboration with Natural Resources Canada (federal agency equivalent to Saudi Geological Survey) resulted in official government publications and long-term national infrastructure. This demonstrates capability to work within government procurement frameworks, deliver mission-critical infrastructure, and maintain partnerships through multi-phase projects, essential qualifications for the GDAC-SA contract.</w:t>
      </w:r>
    </w:p>
    <w:p w:rsidR="00000000" w:rsidDel="00000000" w:rsidP="00000000" w:rsidRDefault="00000000" w:rsidRPr="00000000" w14:paraId="000000BA">
      <w:pPr>
        <w:widowControl w:val="1"/>
        <w:spacing w:after="0" w:before="810" w:line="281" w:lineRule="auto"/>
        <w:ind w:left="288" w:right="432" w:firstLine="0"/>
        <w:jc w:val="left"/>
        <w:rPr>
          <w:rFonts w:ascii="Arial" w:cs="Arial" w:eastAsia="Arial" w:hAnsi="Arial"/>
          <w:color w:val="333333"/>
          <w:sz w:val="20"/>
          <w:szCs w:val="20"/>
        </w:rPr>
      </w:pPr>
      <w:r w:rsidDel="00000000" w:rsidR="00000000" w:rsidRPr="00000000">
        <w:rPr>
          <w:rtl w:val="0"/>
        </w:rPr>
      </w:r>
    </w:p>
    <w:sectPr>
      <w:type w:val="nextPage"/>
      <w:pgSz w:h="16838" w:w="11899" w:orient="portrait"/>
      <w:pgMar w:bottom="1440" w:top="346" w:left="450" w:right="42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bian Kohlmann" w:id="0" w:date="2025-12-20T04:14:0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@keith.dimech@lithodat.com formatting and working with those documents in here outside of Word is painful. Anyway, I went through and fixed most of it now. Still have formatting issues. Maybe you can do iutthe same way you did before. Just keep the content Iw ould say. but have a final check</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keith.dimech@lithodat.com_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6.png"/><Relationship Id="rId22" Type="http://schemas.openxmlformats.org/officeDocument/2006/relationships/image" Target="media/image10.png"/><Relationship Id="rId10" Type="http://schemas.openxmlformats.org/officeDocument/2006/relationships/image" Target="media/image1.png"/><Relationship Id="rId21"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14.png"/><Relationship Id="rId5" Type="http://schemas.openxmlformats.org/officeDocument/2006/relationships/numbering" Target="numbering.xml"/><Relationship Id="rId19" Type="http://schemas.openxmlformats.org/officeDocument/2006/relationships/image" Target="media/image8.png"/><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6UwDEI48dmMolGGBgvPrcXAFPw==">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