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Halo Mass Mediates the Colour–Environment Relation in GAMA:</w:t>
        <w:br/>
        <w:t>Evidence from Partial Correlation and Distribution Shape Analysis</w:t>
      </w:r>
    </w:p>
    <w:p/>
    <w:p>
      <w:pPr>
        <w:jc w:val="center"/>
      </w:pPr>
      <w:r>
        <w:rPr>
          <w:b/>
        </w:rPr>
        <w:t>K. Sloan</w:t>
      </w:r>
      <w:r>
        <w:rPr>
          <w:i/>
        </w:rPr>
        <w:br/>
        <w:t>LJMU MSc Astrophysics — working draft for MNRAS Letters</w:t>
      </w:r>
    </w:p>
    <w:p/>
    <w:p>
      <w:pPr>
        <w:spacing w:after="40"/>
        <w:ind w:left="432"/>
      </w:pPr>
      <w:r>
        <w:rPr>
          <w:i/>
          <w:color w:val="606060"/>
          <w:sz w:val="20"/>
        </w:rPr>
        <w:t>Target: MNRAS Letters (~1,500 words + figures). Two headline results.</w:t>
      </w:r>
    </w:p>
    <w:p/>
    <w:p>
      <w:pPr>
        <w:pStyle w:val="Heading1"/>
      </w:pPr>
      <w:r>
        <w:rPr>
          <w:color w:val="1F497D"/>
          <w:sz w:val="26"/>
        </w:rPr>
        <w:t>Abstract (~150 words)</w:t>
      </w:r>
    </w:p>
    <w:p>
      <w:pPr>
        <w:spacing w:after="80"/>
      </w:pPr>
      <w:r>
        <w:t>We investigate the relationship between galaxy colour (u−r) and local environment for galaxies in the GAMA DR4 survey, using partial correlation to control for group halo mass, and bootstrap null tests to assess physical evolution in the shape of the colour distribution with redshift. For elliptical galaxies (N = 1,270), the raw correlation between u−r and all four environment metrics (CountInCyl, DistanceTo5nn, SurfaceDensity, AGEDenPar) collapses to r ~ 0 once group halo mass is controlled, demonstrating complete mediation. For the full galaxy population (N = 22,531), ~50% of the environment signal survives halo control, indicating an independent morphology-related pathway. Furthermore, Box-Cox lambda and skewness of the u−r distribution show perfect monotonic trends with redshift (Spearman |r| = 1.00, p &lt; 0.001), with skewness shifting from +0.90 at z = 0.03 to −0.82 at z = 0.33, inconsistent with sampling noise and consistent with ongoing galaxy quenching. These results together quantify the relative roles of halo mass, morphology, and cosmic time in shaping the colour–environment relation.</w:t>
      </w:r>
    </w:p>
    <w:p/>
    <w:p>
      <w:pPr>
        <w:pStyle w:val="Heading1"/>
      </w:pPr>
      <w:r>
        <w:rPr>
          <w:color w:val="1F497D"/>
          <w:sz w:val="26"/>
        </w:rPr>
        <w:t>1. Introduction (~200 words)</w:t>
      </w:r>
    </w:p>
    <w:p>
      <w:pPr>
        <w:spacing w:after="80"/>
      </w:pPr>
      <w:r>
        <w:t>The correlation between galaxy colour and local environment — red galaxies preferentially inhabiting denser regions — is among the most robust observational results in galaxy evolution (Dressler 1980; Blanton &amp; Moustakas 2009). The outstanding question is mechanistic: does environment directly drive quenching, or is the signal primarily a reflection of halo mass, which itself correlates with both environment and the efficiency of quenching processes such as ram-pressure stripping and strangulation?</w:t>
      </w:r>
    </w:p>
    <w:p>
      <w:pPr>
        <w:spacing w:after="80"/>
      </w:pPr>
      <w:r>
        <w:t>A secondary question, less commonly addressed, is whether the *shape* of the colour distribution encodes evolutionary information beyond what the mean captures. If the bimodal u−r distribution transforms systematically with redshift in ways that exceed sampling noise, that transformation constrains the quenching timescale.</w:t>
      </w:r>
    </w:p>
    <w:p>
      <w:pPr>
        <w:spacing w:after="80"/>
      </w:pPr>
      <w:r>
        <w:t>We address both questions using GAMA DR4 (Driver et al. 2022), exploiting its group catalogue (Robotham et al. 2011) and environment measures (Brough et al. 2013).</w:t>
      </w:r>
    </w:p>
    <w:p>
      <w:pPr>
        <w:spacing w:after="40"/>
        <w:ind w:left="432"/>
      </w:pPr>
      <w:r>
        <w:rPr>
          <w:i/>
          <w:color w:val="606060"/>
          <w:sz w:val="20"/>
        </w:rPr>
        <w:t>[~200 words. Add 1–2 additional citations if Ivan suggests them.]</w:t>
      </w:r>
    </w:p>
    <w:p/>
    <w:p>
      <w:pPr>
        <w:pStyle w:val="Heading1"/>
      </w:pPr>
      <w:r>
        <w:rPr>
          <w:color w:val="1F497D"/>
          <w:sz w:val="26"/>
        </w:rPr>
        <w:t>2. Data and Sample (~150 words)</w:t>
      </w:r>
    </w:p>
    <w:p>
      <w:pPr>
        <w:spacing w:after="80"/>
      </w:pPr>
      <w:r>
        <w:t>We use the GAMA DR4 StellarMassesLambdarv24 catalogue (200,077 galaxies), applying quality cuts: 0.5 &lt; u−r &lt; 4.0, log M* &gt; 8.0, 0.002 &lt; z &lt; 0.35. This yields 165,488 galaxies for the distribution shape analysis.</w:t>
      </w:r>
    </w:p>
    <w:p>
      <w:pPr>
        <w:spacing w:after="80"/>
      </w:pPr>
      <w:r>
        <w:t>For the partial correlation analysis we additionally require group membership (G3CGalv10), group halo mass proxy MassA (G3CFoFGroupv10), and environment measures (EnvironmentMeasuresv06: CountInCyl, DistanceTo5nn, SurfaceDensity, AGEDenPar). The elliptical subsample is drawn from VisualMorphologyv03 using ELLIPTICAL_CODE = 1 (N = 1,270 with all joins satisfied). The full population sample in groups comprises N = 22,531 galaxies.</w:t>
      </w:r>
    </w:p>
    <w:p>
      <w:pPr>
        <w:spacing w:after="40"/>
        <w:ind w:left="432"/>
      </w:pPr>
      <w:r>
        <w:rPr>
          <w:i/>
          <w:color w:val="606060"/>
          <w:sz w:val="20"/>
        </w:rPr>
        <w:t>[Cite GAMA DR4 paper; cite group catalogue; cite environment paper.]</w:t>
      </w:r>
    </w:p>
    <w:p/>
    <w:p>
      <w:pPr>
        <w:pStyle w:val="Heading1"/>
      </w:pPr>
      <w:r>
        <w:rPr>
          <w:color w:val="1F497D"/>
          <w:sz w:val="26"/>
        </w:rPr>
        <w:t>3. Methods (~200 words)</w:t>
      </w:r>
    </w:p>
    <w:p>
      <w:pPr>
        <w:pStyle w:val="Heading2"/>
      </w:pPr>
      <w:r>
        <w:rPr>
          <w:color w:val="2E74B5"/>
          <w:sz w:val="22"/>
        </w:rPr>
        <w:t>3.1 Partial Correlation</w:t>
      </w:r>
    </w:p>
    <w:p>
      <w:pPr>
        <w:spacing w:after="80"/>
      </w:pPr>
      <w:r>
        <w:t>To separate the contribution of halo mass from independent environment effects, we residualise both u−r and each log-environment measure against log(MassA) using linear regression, then compute Pearson and Spearman correlation on the residuals. This is equivalent to partial correlation controlling for halo mass. We report results at both the individual galaxy level and the group level (mean u−r and red fraction per group, defined as f_red = fraction with u−r &gt; 2.1).</w:t>
      </w:r>
    </w:p>
    <w:p>
      <w:pPr>
        <w:pStyle w:val="Heading2"/>
      </w:pPr>
      <w:r>
        <w:rPr>
          <w:color w:val="2E74B5"/>
          <w:sz w:val="22"/>
        </w:rPr>
        <w:t>3.2 Distribution Shape Evolution</w:t>
      </w:r>
    </w:p>
    <w:p>
      <w:pPr>
        <w:spacing w:after="80"/>
      </w:pPr>
      <w:r>
        <w:t>We divide the 165,488-galaxy sample into seven equal-width redshift bins (z = 0.002–0.35, bin width Δz = 0.05, N per bin = 3,900–34,000). In each bin we fit a Johnson SU distribution (parameters a, b), compute Box-Cox lambda, and record skewness and excess kurtosis.</w:t>
      </w:r>
    </w:p>
    <w:p>
      <w:pPr>
        <w:spacing w:after="80"/>
      </w:pPr>
      <w:r>
        <w:t>To test whether observed shape variation exceeds sampling noise, we construct a bootstrap null by drawing 500 same-sized subsamples from the full galaxy pool (with replacement), refitting all shape parameters, and building 95% confidence envelopes. Observed values outside the envelope, combined with Spearman and Kendall rank-correlation tests for monotonic trend with redshift, constitute evidence of physical evolution.</w:t>
      </w:r>
    </w:p>
    <w:p/>
    <w:p>
      <w:pPr>
        <w:pStyle w:val="Heading1"/>
      </w:pPr>
      <w:r>
        <w:rPr>
          <w:color w:val="1F497D"/>
          <w:sz w:val="26"/>
        </w:rPr>
        <w:t>4. Results (~400 words)</w:t>
      </w:r>
    </w:p>
    <w:p>
      <w:pPr>
        <w:pStyle w:val="Heading2"/>
      </w:pPr>
      <w:r>
        <w:rPr>
          <w:color w:val="2E74B5"/>
          <w:sz w:val="22"/>
        </w:rPr>
        <w:t>4.1 Halo Mass Fully Mediates Colour–Environment for Ellipticals</w:t>
      </w:r>
    </w:p>
    <w:p>
      <w:pPr>
        <w:spacing w:after="80"/>
      </w:pPr>
      <w:r>
        <w:t>Table 1 shows raw and partial Pearson correlations between u−r and the four environment metrics for the elliptical subsample. Raw correlations are r = 0.05–0.07, consistent with the original MSc thesis. After controlling for log(MassA), all partial correlations collapse to r ~ 0.00–0.05 with p &gt; 0.3, demonstrating that halo mass fully accounts for the colour–environment signal in this morphologically selected sample.</w:t>
      </w:r>
    </w:p>
    <w:p>
      <w:pPr>
        <w:spacing w:after="80"/>
      </w:pPr>
      <w:r>
        <w:t>At the group level, the colour–environment signal is an order of magnitude stronger (raw r = 0.54–0.64 for TotRmag vs environment), reflecting the suppression of within-group positional noise when individual galaxy scatter is averaged out. This amplification confirms that the signal is a group-scale (halo-scale) phenomenon.</w:t>
      </w:r>
    </w:p>
    <w:p>
      <w:pPr>
        <w:spacing w:after="40"/>
        <w:ind w:left="432"/>
      </w:pPr>
      <w:r>
        <w:rPr>
          <w:i/>
          <w:color w:val="606060"/>
          <w:sz w:val="20"/>
        </w:rPr>
        <w:t>[Insert Table 1: environment × (raw r, partial r, p) for ellipticals]</w:t>
      </w:r>
    </w:p>
    <w:p>
      <w:pPr>
        <w:pStyle w:val="Heading2"/>
      </w:pPr>
      <w:r>
        <w:rPr>
          <w:color w:val="2E74B5"/>
          <w:sz w:val="22"/>
        </w:rPr>
        <w:t>4.2 Independent Environment Signal for the Full Population</w:t>
      </w:r>
    </w:p>
    <w:p>
      <w:pPr>
        <w:spacing w:after="80"/>
      </w:pPr>
      <w:r>
        <w:t>For all galaxy types, raw correlations are r = 0.18–0.24 and remain significant after halo control (partial r = 0.10–0.16, all p &lt; 10^-22). Approximately 50% of the colour–environment signal survives, indicating an independent pathway — plausibly morphology-driven, since late-type galaxies in the full sample can be environmentally affected by processes (e.g., tidal stripping, harassment) not captured by halo mass alone.</w:t>
      </w:r>
    </w:p>
    <w:p>
      <w:pPr>
        <w:spacing w:after="40"/>
        <w:ind w:left="432"/>
      </w:pPr>
      <w:r>
        <w:rPr>
          <w:i/>
          <w:color w:val="606060"/>
          <w:sz w:val="20"/>
        </w:rPr>
        <w:t>[Insert Table 2: environment × (raw r, partial r) for full population, individual and group levels]</w:t>
      </w:r>
    </w:p>
    <w:p>
      <w:pPr>
        <w:pStyle w:val="Heading2"/>
      </w:pPr>
      <w:r>
        <w:rPr>
          <w:color w:val="2E74B5"/>
          <w:sz w:val="22"/>
        </w:rPr>
        <w:t>4.3 Colour Distribution Shape Evolves with Redshift</w:t>
      </w:r>
    </w:p>
    <w:p>
      <w:pPr>
        <w:spacing w:after="80"/>
      </w:pPr>
      <w:r>
        <w:t>Table 3 shows shape parameters in each redshift bin. Box-Cox lambda increases monotonically from λ = −0.20 at z = 0.026 to λ = 2.70 at z = 0.325 (Spearman r = 1.000, Kendall τ = 1.000, p = 4.0 × 10^-4). Skewness decreases monotonically from +0.90 to −0.82 over the same range (Spearman r = −1.000, p = 4.0 × 10^-4). Both parameters lie well outside the bootstrap 95% null envelope at every redshift bin, confirming that the evolution is inconsistent with sampling noise alone.</w:t>
      </w:r>
    </w:p>
    <w:p>
      <w:pPr>
        <w:spacing w:after="80"/>
      </w:pPr>
      <w:r>
        <w:t>The sign change in skewness has a natural interpretation: at z ~ 0.33 (look-back time ~3.7 Gyr) the distribution is left-skewed, with a blue-star-forming majority and a red tail of recently quenched galaxies. By z ~ 0.03 the distribution is right-skewed, with a consolidated red sequence and a residual blue tail of late-quenching systems. The Box-Cox λ evolution mirrors this: negative λ at low-z suppresses the left tail, consistent with the red sequence acting as a one-way absorbing boundary for quenched galaxies.</w:t>
      </w:r>
    </w:p>
    <w:p>
      <w:pPr>
        <w:spacing w:after="40"/>
        <w:ind w:left="432"/>
      </w:pPr>
      <w:r>
        <w:rPr>
          <w:i/>
          <w:color w:val="606060"/>
          <w:sz w:val="20"/>
        </w:rPr>
        <w:t>[Insert Figure 1: 6-panel plot — shape params vs z with bootstrap null envelopes and red star outliers]</w:t>
      </w:r>
    </w:p>
    <w:p>
      <w:pPr>
        <w:spacing w:after="40"/>
        <w:ind w:left="432"/>
      </w:pPr>
      <w:r>
        <w:rPr>
          <w:i/>
          <w:color w:val="606060"/>
          <w:sz w:val="20"/>
        </w:rPr>
        <w:t>[Insert Table 3: z-bin × (N, JSU a, JSU b, λ, skewness, kurtosis)]</w:t>
      </w:r>
    </w:p>
    <w:p/>
    <w:p>
      <w:pPr>
        <w:pStyle w:val="Heading1"/>
      </w:pPr>
      <w:r>
        <w:rPr>
          <w:color w:val="1F497D"/>
          <w:sz w:val="26"/>
        </w:rPr>
        <w:t>5. Discussion (~250 words)</w:t>
      </w:r>
    </w:p>
    <w:p>
      <w:pPr>
        <w:spacing w:after="80"/>
      </w:pPr>
      <w:r>
        <w:t>Our partial correlation results are consistent with the picture that halo mass is the primary driver of colour–environment correlations for morphologically selected red galaxies (Peng et al. 2012; Woo et al. 2013). The complete mediation for ellipticals suggests that, once a galaxy has settled into a massive halo (and the associated morphological transformation), residual environment has little additional effect on colour. The ~50% survival of the signal in the full population points to secondary processes operating preferentially on late-type galaxies, consistent with harassment and tidal stripping literature (Moore et al. 1996).</w:t>
      </w:r>
    </w:p>
    <w:p>
      <w:pPr>
        <w:spacing w:after="80"/>
      </w:pPr>
      <w:r>
        <w:t>The distribution shape results provide a complementary, model-independent view of galaxy evolution. The monotonic Spearman trends (|r| = 1.00, p &lt; 0.001) across seven independent redshift bins, combined with departure from the bootstrap null at all bins, constitute strong evidence that the transformation of the colour distribution with cosmic time is a real physical signal. This is a direct quantitative rebuttal to the objection that shape differences merely reflect sampling variation.</w:t>
      </w:r>
    </w:p>
    <w:p>
      <w:pPr>
        <w:spacing w:after="80"/>
      </w:pPr>
      <w:r>
        <w:t>A limitation is the use of photometric redshifts in the lowest-z bin (z &lt; 0.05), where peculiar velocities add scatter and the Johnson SU fit is most uncertain. Future work could extend the redshift baseline to z ~ 0.5 using deeper surveys, or decompose the distribution shape by stellar mass to disentangle mass quenching from environment quenching.</w:t>
      </w:r>
    </w:p>
    <w:p/>
    <w:p>
      <w:pPr>
        <w:pStyle w:val="Heading1"/>
      </w:pPr>
      <w:r>
        <w:rPr>
          <w:color w:val="1F497D"/>
          <w:sz w:val="26"/>
        </w:rPr>
        <w:t>6. Conclusions (~100 words)</w:t>
      </w:r>
    </w:p>
    <w:p>
      <w:pPr>
        <w:spacing w:after="80"/>
      </w:pPr>
      <w:r>
        <w:t>1.  Halo mass fully mediates colour–environment for elliptical galaxies (N = 1,270); partial correlations are indistinguishable from zero after controlling for log(MassA).</w:t>
      </w:r>
    </w:p>
    <w:p>
      <w:pPr>
        <w:spacing w:after="80"/>
      </w:pPr>
      <w:r>
        <w:t>2.  For the full galaxy population (N = 22,531), ~50% of the signal survives halo control, indicating a morphology-linked secondary pathway.</w:t>
      </w:r>
    </w:p>
    <w:p>
      <w:pPr>
        <w:spacing w:after="80"/>
      </w:pPr>
      <w:r>
        <w:t>3.  The shape of the u−r colour distribution evolves monotonically with redshift: skewness shifts from +0.90 to −0.82 and Box-Cox λ from −0.20 to 2.70 across z = 0.03–0.33 (|Spearman r| = 1.00, p &lt; 0.001), inconsistent with sampling noise and consistent with ongoing quenching building the red sequence over cosmic time.</w:t>
      </w:r>
    </w:p>
    <w:p/>
    <w:p>
      <w:pPr>
        <w:pStyle w:val="Heading1"/>
      </w:pPr>
      <w:r>
        <w:rPr>
          <w:color w:val="1F497D"/>
          <w:sz w:val="26"/>
        </w:rPr>
        <w:t>Data Availability</w:t>
      </w:r>
    </w:p>
    <w:p>
      <w:pPr>
        <w:spacing w:after="80"/>
      </w:pPr>
      <w:r>
        <w:t>GAMA DR4 data are publicly available at https://www.gama-survey.org/dr4/. Analysis notebooks are available on request.</w:t>
      </w:r>
    </w:p>
    <w:p/>
    <w:p>
      <w:pPr>
        <w:spacing w:after="40"/>
        <w:ind w:left="432"/>
      </w:pPr>
      <w:r>
        <w:rPr>
          <w:i/>
          <w:color w:val="606060"/>
          <w:sz w:val="20"/>
        </w:rPr>
        <w:t>Estimated word count (body text only): ~1,300 words. Within MNRAS Letters limit.</w:t>
      </w:r>
    </w:p>
    <w:p>
      <w:pPr>
        <w:spacing w:after="40"/>
        <w:ind w:left="432"/>
      </w:pPr>
      <w:r>
        <w:rPr>
          <w:i/>
          <w:color w:val="606060"/>
          <w:sz w:val="20"/>
        </w:rPr>
        <w:t>Tables and figures to add: Table 1 (elliptical partial corr), Table 2 (full pop), Table 3 (shape params), Figure 1 (shape vs 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