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Page that allows the user to input a task for a to-do list along with a date the task should be done. The user can click a button and add it to a list of tasks. The list will display the task and the date assigned to the task. The user can click on any of the tasks to remove them from the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Features: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Text field to input the task</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Create object in the HTML doc</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Assign an ID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Date field to input the task’s date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Create object in the HTML doc</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Assign an ID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Button to add task to the list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Generate object in the HTML doc</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Assign an ID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Link to the correct JS method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If nothing has been entered as a task, the button will add nothing to the list</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Add a check in the button’s method to see if the task box is empty</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If it is, do nothing</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Otherwise run the method to create a task object</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Add that object to the tasks array</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Use that array to generate the task list in the HTML doc</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List of added tasks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Create a div object in the HTML doc</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Assign an ID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User can click on any task to remove it from the list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Add the OnClick() event to all tasks that connects to a command that clears the task from the list, and deletes it from the tasks array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