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F69" w:rsidRPr="00CE1F69" w:rsidRDefault="00CE1F69" w:rsidP="00663799">
      <w:pPr>
        <w:jc w:val="center"/>
        <w:rPr>
          <w:b/>
        </w:rPr>
      </w:pPr>
      <w:bookmarkStart w:id="0" w:name="_GoBack"/>
      <w:bookmarkEnd w:id="0"/>
      <w:r w:rsidRPr="00CE1F69">
        <w:rPr>
          <w:b/>
        </w:rPr>
        <w:t>Nonlinear Kinematic Wave Verification</w:t>
      </w:r>
    </w:p>
    <w:p w:rsidR="006B13BF" w:rsidRDefault="00696CEF" w:rsidP="00AF2FD7">
      <w:r>
        <w:t xml:space="preserve">A second </w:t>
      </w:r>
      <w:r w:rsidR="006B13BF">
        <w:t>verification analysis is presented to demonstrate the GEM flexibility to accommodate and solve PDEs that do not strictly follow the format presented previously as equation (</w:t>
      </w:r>
      <w:r>
        <w:t>4</w:t>
      </w:r>
      <w:r w:rsidR="003C3C61">
        <w:t>)</w:t>
      </w:r>
      <w:r w:rsidR="006B13BF">
        <w:t xml:space="preserve">.  Here, we </w:t>
      </w:r>
      <w:r w:rsidR="00663799">
        <w:t>the GEM default mass balance equation</w:t>
      </w:r>
      <w:r w:rsidR="006B13BF">
        <w:t xml:space="preserve"> by a suitable redefinition of </w:t>
      </w:r>
      <w:r w:rsidR="00F559F4">
        <w:t>SV</w:t>
      </w:r>
      <w:r w:rsidR="006B13BF">
        <w:t>s and parameters to yield the nonlinear kinematic wave equation</w:t>
      </w:r>
      <w:r w:rsidR="00406B30">
        <w:rPr>
          <w:rStyle w:val="FootnoteReference"/>
        </w:rPr>
        <w:footnoteReference w:id="1"/>
      </w:r>
      <w:r w:rsidR="006B13BF">
        <w:t xml:space="preserve">, which describes transient surface water flow change with respect to time and distance along a stream channel.  Nominally, the GEM is designed to simulate chemical F&amp;T given user-specified flows in space and time.  </w:t>
      </w:r>
      <w:r w:rsidR="0033667D">
        <w:t xml:space="preserve">This analysis models the transient flows themselves.  </w:t>
      </w:r>
      <w:r w:rsidR="006B13BF">
        <w:t xml:space="preserve">  </w:t>
      </w:r>
      <w:r w:rsidR="0033667D">
        <w:t>The analysis also demonstrates the GEM’s nonlinear functionality.</w:t>
      </w:r>
    </w:p>
    <w:p w:rsidR="00AF2FD7" w:rsidRDefault="00AF2FD7" w:rsidP="00AF2FD7">
      <w:pPr>
        <w:rPr>
          <w:rFonts w:eastAsiaTheme="minorEastAsia"/>
        </w:rPr>
      </w:pPr>
      <w:r>
        <w:rPr>
          <w:rFonts w:eastAsiaTheme="minorEastAsia"/>
        </w:rPr>
        <w:t>The kinematic wave equation represents a joint solution of the continuity equation</w:t>
      </w:r>
    </w:p>
    <w:p w:rsidR="00AF2FD7" w:rsidRDefault="00AF2FD7" w:rsidP="00AF2FD7">
      <w:pPr>
        <w:ind w:firstLine="720"/>
      </w:pPr>
      <w:r w:rsidRPr="004D0A6C">
        <w:rPr>
          <w:position w:val="-24"/>
        </w:rPr>
        <w:object w:dxaOrig="1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32pt" o:ole="">
            <v:imagedata r:id="rId9" o:title=""/>
          </v:shape>
          <o:OLEObject Type="Embed" ProgID="Equation.3" ShapeID="_x0000_i1025" DrawAspect="Content" ObjectID="_1575788808" r:id="rId10"/>
        </w:object>
      </w:r>
      <w:r>
        <w:t xml:space="preserve">     (1)</w:t>
      </w:r>
    </w:p>
    <w:p w:rsidR="00AF2FD7" w:rsidRDefault="00AF2FD7" w:rsidP="00AF2FD7">
      <w:proofErr w:type="gramStart"/>
      <w:r>
        <w:t>where</w:t>
      </w:r>
      <w:proofErr w:type="gramEnd"/>
    </w:p>
    <w:p w:rsidR="00AF2FD7" w:rsidRDefault="00AF2FD7" w:rsidP="0033667D">
      <w:pPr>
        <w:pStyle w:val="NoSpacing"/>
        <w:ind w:left="720"/>
      </w:pPr>
      <w:r>
        <w:rPr>
          <w:i/>
        </w:rPr>
        <w:t xml:space="preserve">Q = </w:t>
      </w:r>
      <w:r w:rsidRPr="005A23FA">
        <w:t>volumetric flow rate (L</w:t>
      </w:r>
      <w:r w:rsidRPr="005A23FA">
        <w:rPr>
          <w:vertAlign w:val="superscript"/>
        </w:rPr>
        <w:t>3</w:t>
      </w:r>
      <w:r w:rsidRPr="005A23FA">
        <w:t>/T)</w:t>
      </w:r>
      <w:r>
        <w:t>, a function of time and distance, i.e. Q(x</w:t>
      </w:r>
      <w:proofErr w:type="gramStart"/>
      <w:r>
        <w:t>,t</w:t>
      </w:r>
      <w:proofErr w:type="gramEnd"/>
      <w:r>
        <w:t>)</w:t>
      </w:r>
    </w:p>
    <w:p w:rsidR="00AF2FD7" w:rsidRDefault="00AF2FD7" w:rsidP="0033667D">
      <w:pPr>
        <w:pStyle w:val="NoSpacing"/>
        <w:ind w:left="720"/>
      </w:pPr>
      <w:r>
        <w:rPr>
          <w:i/>
        </w:rPr>
        <w:t xml:space="preserve">A = </w:t>
      </w:r>
      <w:r>
        <w:t>flow cross-sectional area (L</w:t>
      </w:r>
      <w:r w:rsidRPr="00453DEF">
        <w:rPr>
          <w:vertAlign w:val="superscript"/>
        </w:rPr>
        <w:t>2</w:t>
      </w:r>
      <w:r>
        <w:t>), a function of time and distance, i.e. A(x</w:t>
      </w:r>
      <w:proofErr w:type="gramStart"/>
      <w:r>
        <w:t>,t</w:t>
      </w:r>
      <w:proofErr w:type="gramEnd"/>
      <w:r>
        <w:t>)</w:t>
      </w:r>
    </w:p>
    <w:p w:rsidR="00AF2FD7" w:rsidRDefault="00AF2FD7" w:rsidP="0033667D">
      <w:pPr>
        <w:pStyle w:val="NoSpacing"/>
        <w:ind w:left="720"/>
      </w:pPr>
      <w:proofErr w:type="gramStart"/>
      <w:r>
        <w:t>q(</w:t>
      </w:r>
      <w:proofErr w:type="gramEnd"/>
      <w:r>
        <w:t>t) = lateral inflow per unit length</w:t>
      </w:r>
      <w:r w:rsidRPr="005A23FA">
        <w:t xml:space="preserve"> (L</w:t>
      </w:r>
      <w:r>
        <w:rPr>
          <w:vertAlign w:val="superscript"/>
        </w:rPr>
        <w:t>2</w:t>
      </w:r>
      <w:r w:rsidRPr="005A23FA">
        <w:t>/T)</w:t>
      </w:r>
      <w:r>
        <w:t>, a function of time, i.e. q(t)</w:t>
      </w:r>
      <w:r>
        <w:rPr>
          <w:i/>
        </w:rPr>
        <w:t xml:space="preserve"> </w:t>
      </w:r>
    </w:p>
    <w:p w:rsidR="0033667D" w:rsidRDefault="0033667D" w:rsidP="00AF2FD7">
      <w:pPr>
        <w:rPr>
          <w:rFonts w:eastAsiaTheme="minorEastAsia"/>
        </w:rPr>
      </w:pPr>
    </w:p>
    <w:p w:rsidR="00AF2FD7" w:rsidRDefault="00AF2FD7" w:rsidP="00AF2FD7">
      <w:pPr>
        <w:rPr>
          <w:rFonts w:eastAsiaTheme="minorEastAsia"/>
        </w:rPr>
      </w:pPr>
      <w:proofErr w:type="gramStart"/>
      <w:r>
        <w:rPr>
          <w:rFonts w:eastAsiaTheme="minorEastAsia"/>
        </w:rPr>
        <w:t>and</w:t>
      </w:r>
      <w:proofErr w:type="gramEnd"/>
      <w:r>
        <w:rPr>
          <w:rFonts w:eastAsiaTheme="minorEastAsia"/>
        </w:rPr>
        <w:t xml:space="preserve"> the momentum equation, expressed as:</w:t>
      </w:r>
    </w:p>
    <w:p w:rsidR="00AF2FD7" w:rsidRDefault="00AF2FD7" w:rsidP="00AF2FD7">
      <w:pPr>
        <w:ind w:firstLine="720"/>
      </w:pPr>
      <w:r w:rsidRPr="00453DEF">
        <w:rPr>
          <w:position w:val="-10"/>
        </w:rPr>
        <w:object w:dxaOrig="920" w:dyaOrig="360">
          <v:shape id="_x0000_i1026" type="#_x0000_t75" style="width:46.85pt;height:17.5pt" o:ole="">
            <v:imagedata r:id="rId11" o:title=""/>
          </v:shape>
          <o:OLEObject Type="Embed" ProgID="Equation.3" ShapeID="_x0000_i1026" DrawAspect="Content" ObjectID="_1575788809" r:id="rId12"/>
        </w:object>
      </w:r>
      <w:r>
        <w:t xml:space="preserve">     (</w:t>
      </w:r>
      <w:r w:rsidR="00663799">
        <w:t>2</w:t>
      </w:r>
      <w:r>
        <w:t>)</w:t>
      </w:r>
    </w:p>
    <w:p w:rsidR="00AF2FD7" w:rsidRPr="00453DEF" w:rsidRDefault="00AF2FD7" w:rsidP="00AF2FD7">
      <w:pPr>
        <w:rPr>
          <w:rFonts w:eastAsiaTheme="minorEastAsia"/>
        </w:rPr>
      </w:pPr>
      <w:proofErr w:type="gramStart"/>
      <w:r>
        <w:t>where</w:t>
      </w:r>
      <w:proofErr w:type="gramEnd"/>
      <w:r>
        <w:t xml:space="preserve"> </w:t>
      </w:r>
    </w:p>
    <w:p w:rsidR="00AF2FD7" w:rsidRDefault="00AF2FD7" w:rsidP="00AF2FD7">
      <w:pPr>
        <w:ind w:left="1440" w:hanging="720"/>
        <w:rPr>
          <w:rFonts w:eastAsiaTheme="minorEastAsia"/>
        </w:rPr>
      </w:pPr>
      <w:proofErr w:type="gramStart"/>
      <w:r>
        <w:rPr>
          <w:rFonts w:eastAsiaTheme="minorEastAsia"/>
          <w:i/>
        </w:rPr>
        <w:t>α</w:t>
      </w:r>
      <w:proofErr w:type="gramEnd"/>
      <w:r>
        <w:rPr>
          <w:rFonts w:eastAsiaTheme="minorEastAsia"/>
          <w:i/>
        </w:rPr>
        <w:t xml:space="preserve"> </w:t>
      </w:r>
      <w:r w:rsidRPr="005A23FA">
        <w:rPr>
          <w:rFonts w:eastAsiaTheme="minorEastAsia"/>
        </w:rPr>
        <w:t>and</w:t>
      </w:r>
      <w:r>
        <w:rPr>
          <w:rFonts w:eastAsiaTheme="minorEastAsia"/>
          <w:i/>
        </w:rPr>
        <w:t xml:space="preserve"> β </w:t>
      </w:r>
      <w:r>
        <w:rPr>
          <w:rFonts w:eastAsiaTheme="minorEastAsia"/>
        </w:rPr>
        <w:t>= stream channel parameters</w:t>
      </w:r>
    </w:p>
    <w:p w:rsidR="00AF2FD7" w:rsidRDefault="0033667D" w:rsidP="00AF2FD7">
      <w:pPr>
        <w:rPr>
          <w:rFonts w:eastAsiaTheme="minorEastAsia"/>
        </w:rPr>
      </w:pPr>
      <w:r>
        <w:rPr>
          <w:rFonts w:eastAsiaTheme="minorEastAsia"/>
        </w:rPr>
        <w:t>S</w:t>
      </w:r>
      <w:r w:rsidR="00AF2FD7">
        <w:rPr>
          <w:rFonts w:eastAsiaTheme="minorEastAsia"/>
        </w:rPr>
        <w:t>ubstituting (</w:t>
      </w:r>
      <w:r w:rsidR="00663799">
        <w:rPr>
          <w:rFonts w:eastAsiaTheme="minorEastAsia"/>
        </w:rPr>
        <w:t>2</w:t>
      </w:r>
      <w:r w:rsidR="00AF2FD7">
        <w:rPr>
          <w:rFonts w:eastAsiaTheme="minorEastAsia"/>
        </w:rPr>
        <w:t xml:space="preserve">) into </w:t>
      </w:r>
      <w:r>
        <w:rPr>
          <w:rFonts w:eastAsiaTheme="minorEastAsia"/>
        </w:rPr>
        <w:t>(1) results in the combined equation</w:t>
      </w:r>
      <w:r w:rsidR="003C3C61">
        <w:rPr>
          <w:rFonts w:eastAsiaTheme="minorEastAsia"/>
        </w:rPr>
        <w:t xml:space="preserve"> (Chow et al., 1988)</w:t>
      </w:r>
    </w:p>
    <w:p w:rsidR="00AF2FD7" w:rsidRDefault="00AF2FD7" w:rsidP="00AF2FD7">
      <w:pPr>
        <w:ind w:firstLine="720"/>
        <w:rPr>
          <w:rFonts w:eastAsiaTheme="minorEastAsia"/>
        </w:rPr>
      </w:pPr>
      <w:r w:rsidRPr="004D0A6C">
        <w:rPr>
          <w:position w:val="-24"/>
        </w:rPr>
        <w:object w:dxaOrig="1800" w:dyaOrig="660">
          <v:shape id="_x0000_i1027" type="#_x0000_t75" style="width:89.5pt;height:32.75pt" o:ole="">
            <v:imagedata r:id="rId13" o:title=""/>
          </v:shape>
          <o:OLEObject Type="Embed" ProgID="Equation.3" ShapeID="_x0000_i1027" DrawAspect="Content" ObjectID="_1575788810" r:id="rId14"/>
        </w:object>
      </w:r>
      <w:r>
        <w:t xml:space="preserve">     (</w:t>
      </w:r>
      <w:r w:rsidR="00663799">
        <w:t>3</w:t>
      </w:r>
      <w:r>
        <w:t>)</w:t>
      </w:r>
    </w:p>
    <w:p w:rsidR="00AF2FD7" w:rsidRDefault="00AF2FD7" w:rsidP="00AF2FD7">
      <w:pPr>
        <w:rPr>
          <w:rFonts w:eastAsiaTheme="minorEastAsia"/>
        </w:rPr>
      </w:pPr>
      <w:r>
        <w:rPr>
          <w:rFonts w:eastAsiaTheme="minorEastAsia"/>
        </w:rPr>
        <w:t>Chow et al. (1988) solve equation (</w:t>
      </w:r>
      <w:r w:rsidR="00663799">
        <w:rPr>
          <w:rFonts w:eastAsiaTheme="minorEastAsia"/>
        </w:rPr>
        <w:t>3</w:t>
      </w:r>
      <w:r>
        <w:rPr>
          <w:rFonts w:eastAsiaTheme="minorEastAsia"/>
        </w:rPr>
        <w:t>) in their Example 9.6.1 (page 297) using a FT</w:t>
      </w:r>
      <w:r w:rsidR="00696CEF">
        <w:rPr>
          <w:rFonts w:eastAsiaTheme="minorEastAsia"/>
        </w:rPr>
        <w:t>BS</w:t>
      </w:r>
      <w:r>
        <w:rPr>
          <w:rFonts w:eastAsiaTheme="minorEastAsia"/>
        </w:rPr>
        <w:t xml:space="preserve"> finite difference scheme.  The</w:t>
      </w:r>
      <w:r w:rsidR="00C47C5B">
        <w:rPr>
          <w:rFonts w:eastAsiaTheme="minorEastAsia"/>
        </w:rPr>
        <w:t>ir</w:t>
      </w:r>
      <w:r>
        <w:rPr>
          <w:rFonts w:eastAsiaTheme="minorEastAsia"/>
        </w:rPr>
        <w:t xml:space="preserve"> FTBS-discretized equation is, for node “i” at time “t</w:t>
      </w:r>
      <w:r w:rsidR="005B37A7">
        <w:rPr>
          <w:rFonts w:eastAsiaTheme="minorEastAsia"/>
        </w:rPr>
        <w:t xml:space="preserve"> </w:t>
      </w:r>
      <w:r>
        <w:rPr>
          <w:rFonts w:eastAsiaTheme="minorEastAsia"/>
        </w:rPr>
        <w:t>from Chow et al.</w:t>
      </w:r>
      <w:r w:rsidR="0033667D">
        <w:rPr>
          <w:rFonts w:eastAsiaTheme="minorEastAsia"/>
        </w:rPr>
        <w:t xml:space="preserve"> (1988)</w:t>
      </w:r>
      <w:r>
        <w:rPr>
          <w:rFonts w:eastAsiaTheme="minorEastAsia"/>
        </w:rPr>
        <w:t>, pg. 300:</w:t>
      </w:r>
    </w:p>
    <w:p w:rsidR="00AF2FD7" w:rsidRDefault="00AF2FD7" w:rsidP="00AF2FD7">
      <w:pPr>
        <w:ind w:firstLine="720"/>
      </w:pPr>
      <w:r w:rsidRPr="003661D6">
        <w:rPr>
          <w:position w:val="-24"/>
        </w:rPr>
        <w:object w:dxaOrig="4340" w:dyaOrig="660">
          <v:shape id="_x0000_i1028" type="#_x0000_t75" style="width:217.9pt;height:32.75pt" o:ole="">
            <v:imagedata r:id="rId15" o:title=""/>
          </v:shape>
          <o:OLEObject Type="Embed" ProgID="Equation.3" ShapeID="_x0000_i1028" DrawAspect="Content" ObjectID="_1575788811" r:id="rId16"/>
        </w:object>
      </w:r>
      <w:r>
        <w:t xml:space="preserve">     (</w:t>
      </w:r>
      <w:r w:rsidR="00663799">
        <w:t>4</w:t>
      </w:r>
      <w:r>
        <w:t>)</w:t>
      </w:r>
    </w:p>
    <w:p w:rsidR="00C47C5B" w:rsidRDefault="00C47C5B" w:rsidP="00C47C5B"/>
    <w:p w:rsidR="00574148" w:rsidRDefault="00A95512" w:rsidP="00AF2FD7">
      <w:pPr>
        <w:rPr>
          <w:rFonts w:eastAsiaTheme="minorEastAsia"/>
        </w:rPr>
      </w:pPr>
      <w:r>
        <w:rPr>
          <w:rFonts w:eastAsiaTheme="minorEastAsia"/>
        </w:rPr>
        <w:t>Chow et al. solved the discretized kinematic wave equation (</w:t>
      </w:r>
      <w:r w:rsidR="00663799">
        <w:rPr>
          <w:rFonts w:eastAsiaTheme="minorEastAsia"/>
        </w:rPr>
        <w:t>4</w:t>
      </w:r>
      <w:r>
        <w:rPr>
          <w:rFonts w:eastAsiaTheme="minorEastAsia"/>
        </w:rPr>
        <w:t xml:space="preserve">) in an example for a 200-foot-wide rectangular channel that is 15,000 feet long, with a bed slope of 1 percent and a Manning’s roughness </w:t>
      </w:r>
      <w:r>
        <w:rPr>
          <w:rFonts w:eastAsiaTheme="minorEastAsia"/>
        </w:rPr>
        <w:lastRenderedPageBreak/>
        <w:t>factor of 0.035.  The solution routed an inflow hydrograp</w:t>
      </w:r>
      <w:r w:rsidR="0017403F">
        <w:rPr>
          <w:rFonts w:eastAsiaTheme="minorEastAsia"/>
        </w:rPr>
        <w:t xml:space="preserve">h through the example channel for 150 minutes.  </w:t>
      </w:r>
    </w:p>
    <w:p w:rsidR="005176C3" w:rsidRDefault="0017403F" w:rsidP="00AF2FD7">
      <w:r>
        <w:rPr>
          <w:rFonts w:eastAsiaTheme="minorEastAsia"/>
        </w:rPr>
        <w:t xml:space="preserve">We set up an 8-compartment, 1-D GEM model to represent the rectangular channel.  The compartments are </w:t>
      </w:r>
      <w:r w:rsidR="008D2553">
        <w:rPr>
          <w:rFonts w:eastAsiaTheme="minorEastAsia"/>
        </w:rPr>
        <w:t xml:space="preserve">identically sized and </w:t>
      </w:r>
      <w:r>
        <w:rPr>
          <w:rFonts w:eastAsiaTheme="minorEastAsia"/>
        </w:rPr>
        <w:t>3,000 feet long.  Compartments 1 and 8 are boundary compartments</w:t>
      </w:r>
      <w:r w:rsidR="005B37A7">
        <w:rPr>
          <w:rFonts w:eastAsiaTheme="minorEastAsia"/>
        </w:rPr>
        <w:t xml:space="preserve"> (N=6)</w:t>
      </w:r>
      <w:r>
        <w:rPr>
          <w:rFonts w:eastAsiaTheme="minorEastAsia"/>
        </w:rPr>
        <w:t xml:space="preserve"> with </w:t>
      </w:r>
      <w:r w:rsidR="00405CBA">
        <w:rPr>
          <w:rFonts w:eastAsiaTheme="minorEastAsia"/>
        </w:rPr>
        <w:t>constant flow</w:t>
      </w:r>
      <w:r>
        <w:rPr>
          <w:rFonts w:eastAsiaTheme="minorEastAsia"/>
        </w:rPr>
        <w:t xml:space="preserve"> of 2,000 cfs, corresponding to the Chow et al. example.  </w:t>
      </w:r>
      <w:r w:rsidR="005176C3">
        <w:t xml:space="preserve">By simply reinterpreting the GEM’s concentration </w:t>
      </w:r>
      <w:r w:rsidR="00F559F4">
        <w:t>SV</w:t>
      </w:r>
      <w:r w:rsidR="005176C3">
        <w:t xml:space="preserve"> -- “Cd” in equation (4) as the flow rate “Q” in equation (</w:t>
      </w:r>
      <w:r w:rsidR="00663799">
        <w:t>4</w:t>
      </w:r>
      <w:r w:rsidR="005176C3">
        <w:t>) -- and making other parameter adjustments, the underlying GEM PDE is readily configured to represent equation (</w:t>
      </w:r>
      <w:r w:rsidR="00663799">
        <w:t>4</w:t>
      </w:r>
      <w:r w:rsidR="005176C3">
        <w:t xml:space="preserve">).  Details of this manipulation are provided in </w:t>
      </w:r>
      <w:r w:rsidR="005B37A7">
        <w:t xml:space="preserve">Appendix </w:t>
      </w:r>
      <w:r w:rsidR="00663799">
        <w:t>A</w:t>
      </w:r>
      <w:r w:rsidR="005176C3">
        <w:t xml:space="preserve"> for the interested reader.</w:t>
      </w:r>
    </w:p>
    <w:p w:rsidR="00AF2FD7" w:rsidRDefault="0017403F" w:rsidP="00AF2FD7">
      <w:pPr>
        <w:rPr>
          <w:rFonts w:eastAsiaTheme="minorEastAsia"/>
        </w:rPr>
      </w:pPr>
      <w:r>
        <w:rPr>
          <w:rFonts w:eastAsiaTheme="minorEastAsia"/>
        </w:rPr>
        <w:t>W</w:t>
      </w:r>
      <w:r w:rsidR="00AF2FD7">
        <w:rPr>
          <w:rFonts w:eastAsiaTheme="minorEastAsia"/>
        </w:rPr>
        <w:t xml:space="preserve">e solved the </w:t>
      </w:r>
      <w:r w:rsidR="005176C3">
        <w:rPr>
          <w:rFonts w:eastAsiaTheme="minorEastAsia"/>
        </w:rPr>
        <w:t xml:space="preserve">resulting </w:t>
      </w:r>
      <w:r>
        <w:rPr>
          <w:rFonts w:eastAsiaTheme="minorEastAsia"/>
        </w:rPr>
        <w:t xml:space="preserve">(nonlinear) GEM-based </w:t>
      </w:r>
      <w:r w:rsidR="00AF2FD7">
        <w:rPr>
          <w:rFonts w:eastAsiaTheme="minorEastAsia"/>
        </w:rPr>
        <w:t>equation using the GEM’s quasi-Newton method</w:t>
      </w:r>
      <w:r w:rsidR="00574148">
        <w:rPr>
          <w:rFonts w:eastAsiaTheme="minorEastAsia"/>
        </w:rPr>
        <w:t xml:space="preserve">, using </w:t>
      </w:r>
      <w:r w:rsidR="00AF2FD7">
        <w:rPr>
          <w:rFonts w:eastAsiaTheme="minorEastAsia"/>
        </w:rPr>
        <w:t>the same time step as Chow et al. of 180 seconds and ran the routing simulation beyond 10,000 seconds</w:t>
      </w:r>
      <w:r>
        <w:rPr>
          <w:rFonts w:eastAsiaTheme="minorEastAsia"/>
        </w:rPr>
        <w:t xml:space="preserve"> (150 minutes)</w:t>
      </w:r>
      <w:r w:rsidR="00AF2FD7">
        <w:rPr>
          <w:rFonts w:eastAsiaTheme="minorEastAsia"/>
        </w:rPr>
        <w:t xml:space="preserve">.  Figure </w:t>
      </w:r>
      <w:r w:rsidR="00574148">
        <w:rPr>
          <w:rFonts w:eastAsiaTheme="minorEastAsia"/>
        </w:rPr>
        <w:t>3</w:t>
      </w:r>
      <w:r w:rsidR="00AF2FD7">
        <w:rPr>
          <w:rFonts w:eastAsiaTheme="minorEastAsia"/>
        </w:rPr>
        <w:t xml:space="preserve"> shows a comparison of the GEM results with those from Chow et al., matching the GEM compartments to the corresponding Chow et al. distances. Chow et al. only show a portion of their complete time series results so there are gaps in those time series in Figure </w:t>
      </w:r>
      <w:r w:rsidR="00663799">
        <w:rPr>
          <w:rFonts w:eastAsiaTheme="minorEastAsia"/>
        </w:rPr>
        <w:t>1</w:t>
      </w:r>
      <w:r w:rsidR="00AF2FD7">
        <w:rPr>
          <w:rFonts w:eastAsiaTheme="minorEastAsia"/>
        </w:rPr>
        <w:t xml:space="preserve">.  </w:t>
      </w:r>
    </w:p>
    <w:p w:rsidR="00AF2FD7" w:rsidRDefault="00AF2FD7" w:rsidP="00AF2FD7">
      <w:pPr>
        <w:rPr>
          <w:rFonts w:eastAsiaTheme="minorEastAsia"/>
        </w:rPr>
      </w:pPr>
      <w:r>
        <w:rPr>
          <w:rFonts w:eastAsiaTheme="minorEastAsia"/>
        </w:rPr>
        <w:t xml:space="preserve">As can be seen, the results between the GEM and Chow et al. are essentially identical.  This confirms the applicability of the GEM to solving the </w:t>
      </w:r>
      <w:r w:rsidR="005176C3">
        <w:rPr>
          <w:rFonts w:eastAsiaTheme="minorEastAsia"/>
        </w:rPr>
        <w:t xml:space="preserve">nonlinear, </w:t>
      </w:r>
      <w:r>
        <w:rPr>
          <w:rFonts w:eastAsiaTheme="minorEastAsia"/>
        </w:rPr>
        <w:t>kinematic wave equation</w:t>
      </w:r>
      <w:r w:rsidR="00595FB5">
        <w:rPr>
          <w:rFonts w:eastAsiaTheme="minorEastAsia"/>
        </w:rPr>
        <w:t xml:space="preserve"> as well as providing an additional verification example</w:t>
      </w:r>
      <w:r>
        <w:rPr>
          <w:rFonts w:eastAsiaTheme="minorEastAsia"/>
        </w:rPr>
        <w:t xml:space="preserve">.  </w:t>
      </w:r>
    </w:p>
    <w:p w:rsidR="0017403F" w:rsidRDefault="0017403F" w:rsidP="00AF2FD7">
      <w:pPr>
        <w:rPr>
          <w:rFonts w:eastAsiaTheme="minorEastAsia"/>
          <w:b/>
        </w:rPr>
      </w:pPr>
    </w:p>
    <w:p w:rsidR="00AF2FD7" w:rsidRDefault="00AF2FD7" w:rsidP="00AF2FD7">
      <w:pPr>
        <w:jc w:val="center"/>
        <w:rPr>
          <w:rFonts w:eastAsiaTheme="minorEastAsia"/>
          <w:b/>
        </w:rPr>
      </w:pPr>
      <w:r>
        <w:rPr>
          <w:noProof/>
        </w:rPr>
        <w:drawing>
          <wp:inline distT="0" distB="0" distL="0" distR="0" wp14:anchorId="7F0E8D10" wp14:editId="6C469AF7">
            <wp:extent cx="4572000" cy="27432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F2FD7" w:rsidRDefault="00AF2FD7" w:rsidP="00AF2FD7">
      <w:pPr>
        <w:jc w:val="center"/>
        <w:rPr>
          <w:rFonts w:eastAsiaTheme="minorEastAsia"/>
          <w:b/>
        </w:rPr>
      </w:pPr>
      <w:proofErr w:type="gramStart"/>
      <w:r>
        <w:rPr>
          <w:rFonts w:eastAsiaTheme="minorEastAsia"/>
          <w:b/>
        </w:rPr>
        <w:t xml:space="preserve">Figure </w:t>
      </w:r>
      <w:r w:rsidR="00663799">
        <w:rPr>
          <w:rFonts w:eastAsiaTheme="minorEastAsia"/>
          <w:b/>
        </w:rPr>
        <w:t>1</w:t>
      </w:r>
      <w:r>
        <w:rPr>
          <w:rFonts w:eastAsiaTheme="minorEastAsia"/>
          <w:b/>
        </w:rPr>
        <w:t>.</w:t>
      </w:r>
      <w:proofErr w:type="gramEnd"/>
      <w:r>
        <w:rPr>
          <w:rFonts w:eastAsiaTheme="minorEastAsia"/>
          <w:b/>
        </w:rPr>
        <w:t xml:space="preserve">  Comparison of GEM and Chow et al. Results</w:t>
      </w:r>
      <w:r w:rsidR="0017403F">
        <w:rPr>
          <w:rFonts w:eastAsiaTheme="minorEastAsia"/>
          <w:b/>
        </w:rPr>
        <w:t xml:space="preserve"> for Nonlinear Kinematic Wave Equation</w:t>
      </w:r>
    </w:p>
    <w:p w:rsidR="00830CBE" w:rsidRPr="00886002" w:rsidRDefault="00830CBE" w:rsidP="00830CBE">
      <w:pPr>
        <w:rPr>
          <w:rFonts w:eastAsia="Times New Roman"/>
          <w:b/>
          <w:szCs w:val="24"/>
        </w:rPr>
      </w:pPr>
      <w:r w:rsidRPr="00886002">
        <w:rPr>
          <w:rFonts w:eastAsia="Times New Roman"/>
          <w:b/>
          <w:szCs w:val="24"/>
        </w:rPr>
        <w:t>References</w:t>
      </w:r>
    </w:p>
    <w:p w:rsidR="00830CBE" w:rsidRDefault="00830CBE" w:rsidP="00830CBE">
      <w:pPr>
        <w:rPr>
          <w:rFonts w:eastAsiaTheme="minorEastAsia"/>
        </w:rPr>
      </w:pPr>
      <w:r w:rsidRPr="00226776">
        <w:rPr>
          <w:rFonts w:eastAsiaTheme="minorEastAsia"/>
        </w:rPr>
        <w:t>V.T. Chow, Maidment, D.R., and Mays, L.W., Applied Hydrology, McGraw-Hill, Inc., New York, 1988.</w:t>
      </w:r>
    </w:p>
    <w:p w:rsidR="00A62A8D" w:rsidRPr="005A096B" w:rsidRDefault="00A62A8D" w:rsidP="005A096B">
      <w:pPr>
        <w:autoSpaceDE w:val="0"/>
        <w:autoSpaceDN w:val="0"/>
        <w:adjustRightInd w:val="0"/>
        <w:spacing w:after="0" w:line="240" w:lineRule="auto"/>
        <w:rPr>
          <w:rFonts w:cs="AdvOT863180fb"/>
        </w:rPr>
      </w:pPr>
      <w:r w:rsidRPr="005A096B">
        <w:rPr>
          <w:i/>
        </w:rPr>
        <w:br w:type="page"/>
      </w:r>
    </w:p>
    <w:p w:rsidR="00663799" w:rsidRPr="00030D80" w:rsidRDefault="00C83BA9" w:rsidP="00663799">
      <w:pPr>
        <w:jc w:val="center"/>
        <w:rPr>
          <w:rFonts w:eastAsiaTheme="minorEastAsia"/>
          <w:b/>
        </w:rPr>
      </w:pPr>
      <w:r>
        <w:rPr>
          <w:b/>
        </w:rPr>
        <w:lastRenderedPageBreak/>
        <w:t>Appendix</w:t>
      </w:r>
    </w:p>
    <w:p w:rsidR="00030D80" w:rsidRPr="00030D80" w:rsidRDefault="00030D80" w:rsidP="00030D80">
      <w:pPr>
        <w:rPr>
          <w:rFonts w:eastAsiaTheme="minorEastAsia"/>
          <w:b/>
        </w:rPr>
      </w:pPr>
      <w:r w:rsidRPr="00030D80">
        <w:rPr>
          <w:rFonts w:eastAsiaTheme="minorEastAsia"/>
          <w:b/>
        </w:rPr>
        <w:t>Conversion of the GEM PDE to Represent the Chow et al. (1988) Nonlinear, Combined Continuity and Momentum Equation</w:t>
      </w:r>
    </w:p>
    <w:p w:rsidR="00030D80" w:rsidRPr="00A92D61" w:rsidRDefault="00030D80" w:rsidP="00030D80">
      <w:r w:rsidRPr="00A92D61">
        <w:t>Re-expressing the Chow et al. equation (</w:t>
      </w:r>
      <w:r w:rsidR="00663799">
        <w:t>4</w:t>
      </w:r>
      <w:r w:rsidRPr="00A92D61">
        <w:t xml:space="preserve">), </w:t>
      </w:r>
      <w:r w:rsidR="00C83BA9">
        <w:t>repeated here:</w:t>
      </w:r>
    </w:p>
    <w:p w:rsidR="00030D80" w:rsidRPr="00A92D61" w:rsidRDefault="00030D80" w:rsidP="00030D80">
      <w:r w:rsidRPr="00A92D61">
        <w:rPr>
          <w:position w:val="-24"/>
        </w:rPr>
        <w:object w:dxaOrig="4340" w:dyaOrig="660">
          <v:shape id="_x0000_i1029" type="#_x0000_t75" style="width:217.9pt;height:32.75pt" o:ole="">
            <v:imagedata r:id="rId15" o:title=""/>
          </v:shape>
          <o:OLEObject Type="Embed" ProgID="Equation.3" ShapeID="_x0000_i1029" DrawAspect="Content" ObjectID="_1575788812" r:id="rId18"/>
        </w:object>
      </w:r>
      <w:r w:rsidRPr="00A92D61">
        <w:t xml:space="preserve">     (</w:t>
      </w:r>
      <w:r w:rsidR="00663799">
        <w:t>A-</w:t>
      </w:r>
      <w:r w:rsidRPr="00A92D61">
        <w:t>1)</w:t>
      </w:r>
    </w:p>
    <w:p w:rsidR="00030D80" w:rsidRPr="00A92D61" w:rsidRDefault="00030D80" w:rsidP="00030D80">
      <w:r w:rsidRPr="00A92D61">
        <w:t xml:space="preserve"> </w:t>
      </w:r>
      <w:proofErr w:type="gramStart"/>
      <w:r w:rsidRPr="00A92D61">
        <w:t>in</w:t>
      </w:r>
      <w:proofErr w:type="gramEnd"/>
      <w:r w:rsidRPr="00A92D61">
        <w:t xml:space="preserve"> a GEM-like format (using R) gives </w:t>
      </w:r>
    </w:p>
    <w:p w:rsidR="00030D80" w:rsidRPr="00A92D61" w:rsidRDefault="00030D80" w:rsidP="00030D80">
      <w:pPr>
        <w:ind w:firstLine="720"/>
      </w:pPr>
      <w:r w:rsidRPr="00A92D61">
        <w:rPr>
          <w:position w:val="-24"/>
        </w:rPr>
        <w:object w:dxaOrig="4000" w:dyaOrig="660">
          <v:shape id="_x0000_i1030" type="#_x0000_t75" style="width:199.25pt;height:32.75pt" o:ole="">
            <v:imagedata r:id="rId19" o:title=""/>
          </v:shape>
          <o:OLEObject Type="Embed" ProgID="Equation.3" ShapeID="_x0000_i1030" DrawAspect="Content" ObjectID="_1575788813" r:id="rId20"/>
        </w:object>
      </w:r>
      <w:r w:rsidRPr="00A92D61">
        <w:t xml:space="preserve">     (</w:t>
      </w:r>
      <w:r w:rsidR="00663799">
        <w:t>A-</w:t>
      </w:r>
      <w:r w:rsidRPr="00A92D61">
        <w:t>2a)</w:t>
      </w:r>
    </w:p>
    <w:p w:rsidR="00030D80" w:rsidRPr="00A92D61" w:rsidRDefault="00030D80" w:rsidP="00030D80">
      <w:proofErr w:type="gramStart"/>
      <w:r w:rsidRPr="00A92D61">
        <w:t>where</w:t>
      </w:r>
      <w:proofErr w:type="gramEnd"/>
    </w:p>
    <w:p w:rsidR="00030D80" w:rsidRPr="00A92D61" w:rsidRDefault="00030D80" w:rsidP="00030D80">
      <w:pPr>
        <w:ind w:firstLine="720"/>
      </w:pPr>
      <w:r w:rsidRPr="00A92D61">
        <w:rPr>
          <w:position w:val="-12"/>
        </w:rPr>
        <w:object w:dxaOrig="1460" w:dyaOrig="380">
          <v:shape id="_x0000_i1031" type="#_x0000_t75" style="width:73.9pt;height:19.8pt" o:ole="">
            <v:imagedata r:id="rId21" o:title=""/>
          </v:shape>
          <o:OLEObject Type="Embed" ProgID="Equation.3" ShapeID="_x0000_i1031" DrawAspect="Content" ObjectID="_1575788814" r:id="rId22"/>
        </w:object>
      </w:r>
      <w:r w:rsidRPr="00A92D61">
        <w:t xml:space="preserve">     (</w:t>
      </w:r>
      <w:r w:rsidR="00663799">
        <w:t>A-</w:t>
      </w:r>
      <w:r w:rsidRPr="00A92D61">
        <w:t>2b)</w:t>
      </w:r>
    </w:p>
    <w:p w:rsidR="00030D80" w:rsidRPr="00A92D61" w:rsidRDefault="00030D80" w:rsidP="00030D80">
      <w:pPr>
        <w:rPr>
          <w:rFonts w:eastAsiaTheme="minorEastAsia"/>
        </w:rPr>
      </w:pPr>
      <w:r w:rsidRPr="00A92D61">
        <w:rPr>
          <w:rFonts w:eastAsiaTheme="minorEastAsia"/>
        </w:rPr>
        <w:t>Using a FTBS approach, the GEM mass balance equation (4) can be written in 1-D as</w:t>
      </w:r>
    </w:p>
    <w:p w:rsidR="00030D80" w:rsidRPr="00A92D61" w:rsidRDefault="00030D80" w:rsidP="00030D80">
      <w:r w:rsidRPr="00A92D61">
        <w:rPr>
          <w:position w:val="-32"/>
        </w:rPr>
        <w:object w:dxaOrig="9480" w:dyaOrig="820">
          <v:shape id="_x0000_i1032" type="#_x0000_t75" style="width:475.05pt;height:40pt" o:ole="">
            <v:imagedata r:id="rId23" o:title=""/>
          </v:shape>
          <o:OLEObject Type="Embed" ProgID="Equation.3" ShapeID="_x0000_i1032" DrawAspect="Content" ObjectID="_1575788815" r:id="rId24"/>
        </w:object>
      </w:r>
      <w:r w:rsidRPr="00A92D61">
        <w:t xml:space="preserve">     (</w:t>
      </w:r>
      <w:r w:rsidR="00663799">
        <w:t>A-</w:t>
      </w:r>
      <w:r w:rsidRPr="00A92D61">
        <w:t>3)</w:t>
      </w:r>
    </w:p>
    <w:p w:rsidR="00030D80" w:rsidRPr="00A92D61" w:rsidRDefault="00030D80" w:rsidP="00030D80">
      <w:proofErr w:type="gramStart"/>
      <w:r w:rsidRPr="00A92D61">
        <w:t>where</w:t>
      </w:r>
      <w:proofErr w:type="gramEnd"/>
      <w:r w:rsidRPr="00A92D61">
        <w:t xml:space="preserve"> no sources/sinks are included, the compartments’ geometry (volume, area) are assumed to be static in time, and  </w:t>
      </w:r>
    </w:p>
    <w:p w:rsidR="00030D80" w:rsidRPr="00A92D61" w:rsidRDefault="00030D80" w:rsidP="00030D80">
      <w:pPr>
        <w:pStyle w:val="NoSpacing"/>
        <w:ind w:left="720"/>
      </w:pPr>
      <w:r w:rsidRPr="00A92D61">
        <w:t>W</w:t>
      </w:r>
      <w:r w:rsidRPr="00A92D61">
        <w:rPr>
          <w:vertAlign w:val="subscript"/>
        </w:rPr>
        <w:t>i</w:t>
      </w:r>
      <w:r w:rsidRPr="00A92D61">
        <w:rPr>
          <w:vertAlign w:val="superscript"/>
        </w:rPr>
        <w:t xml:space="preserve">t </w:t>
      </w:r>
      <w:r w:rsidRPr="00A92D61">
        <w:t>= an external loading to compartment i at time t with units of M/T</w:t>
      </w:r>
    </w:p>
    <w:p w:rsidR="00030D80" w:rsidRPr="00A92D61" w:rsidRDefault="00030D80" w:rsidP="00030D80">
      <w:pPr>
        <w:pStyle w:val="NoSpacing"/>
        <w:ind w:left="720"/>
      </w:pPr>
      <w:r w:rsidRPr="00A92D61">
        <w:rPr>
          <w:position w:val="-14"/>
        </w:rPr>
        <w:object w:dxaOrig="420" w:dyaOrig="420">
          <v:shape id="_x0000_i1033" type="#_x0000_t75" style="width:21.35pt;height:21.35pt" o:ole="">
            <v:imagedata r:id="rId25" o:title=""/>
          </v:shape>
          <o:OLEObject Type="Embed" ProgID="Equation.3" ShapeID="_x0000_i1033" DrawAspect="Content" ObjectID="_1575788816" r:id="rId26"/>
        </w:object>
      </w:r>
      <w:r w:rsidRPr="00A92D61">
        <w:t xml:space="preserve"> = interfacial flow volume (L</w:t>
      </w:r>
      <w:r w:rsidRPr="00A92D61">
        <w:rPr>
          <w:vertAlign w:val="superscript"/>
        </w:rPr>
        <w:t>3</w:t>
      </w:r>
      <w:r w:rsidRPr="00A92D61">
        <w:t>/T) between compartments i and j.  (Signs on flows are explicitly included in equation (</w:t>
      </w:r>
      <w:r w:rsidR="005176C3">
        <w:t>19</w:t>
      </w:r>
      <w:r w:rsidRPr="00A92D61">
        <w:t xml:space="preserve">)).  </w:t>
      </w:r>
    </w:p>
    <w:p w:rsidR="00030D80" w:rsidRPr="00A92D61" w:rsidRDefault="00030D80" w:rsidP="00030D80">
      <w:pPr>
        <w:pStyle w:val="NoSpacing"/>
        <w:ind w:left="720"/>
      </w:pPr>
      <w:r w:rsidRPr="00A92D61">
        <w:rPr>
          <w:position w:val="-14"/>
        </w:rPr>
        <w:object w:dxaOrig="400" w:dyaOrig="420">
          <v:shape id="_x0000_i1034" type="#_x0000_t75" style="width:19.8pt;height:21.35pt" o:ole="">
            <v:imagedata r:id="rId27" o:title=""/>
          </v:shape>
          <o:OLEObject Type="Embed" ProgID="Equation.3" ShapeID="_x0000_i1034" DrawAspect="Content" ObjectID="_1575788817" r:id="rId28"/>
        </w:object>
      </w:r>
      <w:r w:rsidRPr="00A92D61">
        <w:t xml:space="preserve"> = interfacial area (L</w:t>
      </w:r>
      <w:r w:rsidRPr="00A92D61">
        <w:rPr>
          <w:vertAlign w:val="superscript"/>
        </w:rPr>
        <w:t>2</w:t>
      </w:r>
      <w:r w:rsidRPr="00A92D61">
        <w:t>) between compartments i and j</w:t>
      </w:r>
    </w:p>
    <w:p w:rsidR="00030D80" w:rsidRPr="00A92D61" w:rsidRDefault="00030D80" w:rsidP="00030D80">
      <w:pPr>
        <w:pStyle w:val="NoSpacing"/>
        <w:ind w:left="720"/>
      </w:pPr>
      <w:r w:rsidRPr="00A92D61">
        <w:rPr>
          <w:position w:val="-12"/>
        </w:rPr>
        <w:object w:dxaOrig="260" w:dyaOrig="400">
          <v:shape id="_x0000_i1035" type="#_x0000_t75" style="width:13.35pt;height:19.8pt" o:ole="">
            <v:imagedata r:id="rId29" o:title=""/>
          </v:shape>
          <o:OLEObject Type="Embed" ProgID="Equation.3" ShapeID="_x0000_i1035" DrawAspect="Content" ObjectID="_1575788818" r:id="rId30"/>
        </w:object>
      </w:r>
      <w:r w:rsidRPr="00A92D61">
        <w:rPr>
          <w:vertAlign w:val="subscript"/>
        </w:rPr>
        <w:t xml:space="preserve"> </w:t>
      </w:r>
      <w:r w:rsidRPr="00A92D61">
        <w:t>= volume of compartment i (L</w:t>
      </w:r>
      <w:r w:rsidRPr="00A92D61">
        <w:rPr>
          <w:vertAlign w:val="superscript"/>
        </w:rPr>
        <w:t>3</w:t>
      </w:r>
      <w:r w:rsidRPr="00A92D61">
        <w:t>)</w:t>
      </w:r>
    </w:p>
    <w:p w:rsidR="00030D80" w:rsidRPr="00A92D61" w:rsidRDefault="00030D80" w:rsidP="00030D80">
      <w:pPr>
        <w:pStyle w:val="NoSpacing"/>
        <w:ind w:left="720"/>
        <w:rPr>
          <w:rFonts w:eastAsiaTheme="minorEastAsia"/>
        </w:rPr>
      </w:pPr>
      <w:r w:rsidRPr="00A92D61">
        <w:rPr>
          <w:rFonts w:eastAsiaTheme="minorEastAsia"/>
        </w:rPr>
        <w:t>E</w:t>
      </w:r>
      <w:r w:rsidRPr="00A92D61">
        <w:rPr>
          <w:rFonts w:eastAsiaTheme="minorEastAsia"/>
          <w:vertAlign w:val="subscript"/>
        </w:rPr>
        <w:t>i</w:t>
      </w:r>
      <w:proofErr w:type="gramStart"/>
      <w:r w:rsidRPr="00A92D61">
        <w:rPr>
          <w:rFonts w:eastAsiaTheme="minorEastAsia"/>
          <w:vertAlign w:val="subscript"/>
        </w:rPr>
        <w:t>,j</w:t>
      </w:r>
      <w:proofErr w:type="gramEnd"/>
      <w:r w:rsidRPr="00A92D61">
        <w:rPr>
          <w:rFonts w:eastAsiaTheme="minorEastAsia"/>
        </w:rPr>
        <w:t xml:space="preserve"> = dispersion coefficient (L</w:t>
      </w:r>
      <w:r w:rsidRPr="00A92D61">
        <w:rPr>
          <w:rFonts w:eastAsiaTheme="minorEastAsia"/>
          <w:vertAlign w:val="superscript"/>
        </w:rPr>
        <w:t>2</w:t>
      </w:r>
      <w:r w:rsidRPr="00A92D61">
        <w:rPr>
          <w:rFonts w:eastAsiaTheme="minorEastAsia"/>
        </w:rPr>
        <w:t>/T) between compartments i and j</w:t>
      </w:r>
    </w:p>
    <w:p w:rsidR="00030D80" w:rsidRPr="00A92D61" w:rsidRDefault="00030D80" w:rsidP="00030D80">
      <w:pPr>
        <w:pStyle w:val="NoSpacing"/>
        <w:ind w:left="720"/>
        <w:rPr>
          <w:rFonts w:eastAsiaTheme="minorEastAsia"/>
        </w:rPr>
      </w:pPr>
      <w:r w:rsidRPr="00A92D61">
        <w:rPr>
          <w:rFonts w:eastAsiaTheme="minorEastAsia"/>
        </w:rPr>
        <w:t>L</w:t>
      </w:r>
      <w:r w:rsidRPr="00A92D61">
        <w:rPr>
          <w:rFonts w:eastAsiaTheme="minorEastAsia"/>
          <w:vertAlign w:val="subscript"/>
        </w:rPr>
        <w:t>i</w:t>
      </w:r>
      <w:proofErr w:type="gramStart"/>
      <w:r w:rsidRPr="00A92D61">
        <w:rPr>
          <w:rFonts w:eastAsiaTheme="minorEastAsia"/>
          <w:vertAlign w:val="subscript"/>
        </w:rPr>
        <w:t>,j</w:t>
      </w:r>
      <w:proofErr w:type="gramEnd"/>
      <w:r w:rsidRPr="00A92D61">
        <w:rPr>
          <w:rFonts w:eastAsiaTheme="minorEastAsia"/>
          <w:vertAlign w:val="subscript"/>
        </w:rPr>
        <w:t xml:space="preserve"> </w:t>
      </w:r>
      <w:r w:rsidRPr="00A92D61">
        <w:rPr>
          <w:rFonts w:eastAsiaTheme="minorEastAsia"/>
        </w:rPr>
        <w:t>= length over which dispersive mixing occurs between compartments i and j (L)</w:t>
      </w:r>
    </w:p>
    <w:p w:rsidR="00030D80" w:rsidRPr="00A92D61" w:rsidRDefault="00030D80" w:rsidP="00030D80">
      <w:pPr>
        <w:pStyle w:val="NoSpacing"/>
        <w:ind w:left="720"/>
        <w:rPr>
          <w:rFonts w:eastAsiaTheme="minorEastAsia"/>
        </w:rPr>
      </w:pPr>
      <w:r w:rsidRPr="00A92D61">
        <w:rPr>
          <w:rFonts w:eastAsiaTheme="minorEastAsia"/>
        </w:rPr>
        <w:t>Θ</w:t>
      </w:r>
      <w:r w:rsidRPr="00A92D61">
        <w:rPr>
          <w:rFonts w:eastAsiaTheme="minorEastAsia"/>
          <w:vertAlign w:val="subscript"/>
        </w:rPr>
        <w:t>i</w:t>
      </w:r>
      <w:r w:rsidRPr="00A92D61">
        <w:rPr>
          <w:rFonts w:eastAsiaTheme="minorEastAsia"/>
        </w:rPr>
        <w:t xml:space="preserve"> = water content (L</w:t>
      </w:r>
      <w:r w:rsidRPr="00A92D61">
        <w:rPr>
          <w:rFonts w:eastAsiaTheme="minorEastAsia"/>
          <w:vertAlign w:val="superscript"/>
        </w:rPr>
        <w:t>3</w:t>
      </w:r>
      <w:r w:rsidRPr="00A92D61">
        <w:rPr>
          <w:rFonts w:eastAsiaTheme="minorEastAsia"/>
        </w:rPr>
        <w:t>/L</w:t>
      </w:r>
      <w:r w:rsidRPr="00A92D61">
        <w:rPr>
          <w:rFonts w:eastAsiaTheme="minorEastAsia"/>
          <w:vertAlign w:val="superscript"/>
        </w:rPr>
        <w:t>3</w:t>
      </w:r>
      <w:r w:rsidRPr="00A92D61">
        <w:rPr>
          <w:rFonts w:eastAsiaTheme="minorEastAsia"/>
        </w:rPr>
        <w:t>) of medium</w:t>
      </w:r>
    </w:p>
    <w:p w:rsidR="00030D80" w:rsidRPr="00A92D61" w:rsidRDefault="00030D80" w:rsidP="00030D80">
      <w:pPr>
        <w:pStyle w:val="NoSpacing"/>
      </w:pPr>
      <w:r w:rsidRPr="00A92D61">
        <w:t xml:space="preserve">A note about </w:t>
      </w:r>
      <w:r w:rsidRPr="00A92D61">
        <w:object w:dxaOrig="240" w:dyaOrig="380">
          <v:shape id="_x0000_i1036" type="#_x0000_t75" style="width:12.2pt;height:19.8pt" o:ole="">
            <v:imagedata r:id="rId31" o:title=""/>
          </v:shape>
          <o:OLEObject Type="Embed" ProgID="Equation.3" ShapeID="_x0000_i1036" DrawAspect="Content" ObjectID="_1575788819" r:id="rId32"/>
        </w:object>
      </w:r>
      <w:r w:rsidRPr="00A92D61">
        <w:t xml:space="preserve"> in equation (</w:t>
      </w:r>
      <w:r w:rsidR="00663799">
        <w:t>A-</w:t>
      </w:r>
      <w:r w:rsidRPr="00A92D61">
        <w:t xml:space="preserve">3) versus “Q” in equation (4) is in order.  Q (and A) are </w:t>
      </w:r>
      <w:r w:rsidR="00F559F4">
        <w:t>SV</w:t>
      </w:r>
      <w:r w:rsidRPr="00A92D61">
        <w:t xml:space="preserve">s of the kinematic wave equation.  Their solution in space and time is to be determined.  </w:t>
      </w:r>
      <w:r w:rsidRPr="00A92D61">
        <w:object w:dxaOrig="240" w:dyaOrig="380">
          <v:shape id="_x0000_i1037" type="#_x0000_t75" style="width:12.2pt;height:19.8pt" o:ole="">
            <v:imagedata r:id="rId31" o:title=""/>
          </v:shape>
          <o:OLEObject Type="Embed" ProgID="Equation.3" ShapeID="_x0000_i1037" DrawAspect="Content" ObjectID="_1575788820" r:id="rId33"/>
        </w:object>
      </w:r>
      <w:r w:rsidRPr="00A92D61">
        <w:t xml:space="preserve"> (</w:t>
      </w:r>
      <w:proofErr w:type="gramStart"/>
      <w:r w:rsidRPr="00A92D61">
        <w:t>and</w:t>
      </w:r>
      <w:proofErr w:type="gramEnd"/>
      <w:r w:rsidRPr="00A92D61">
        <w:t xml:space="preserve"> </w:t>
      </w:r>
      <w:r w:rsidRPr="00A92D61">
        <w:object w:dxaOrig="240" w:dyaOrig="320">
          <v:shape id="_x0000_i1038" type="#_x0000_t75" style="width:12.2pt;height:17.15pt" o:ole="">
            <v:imagedata r:id="rId34" o:title=""/>
          </v:shape>
          <o:OLEObject Type="Embed" ProgID="Equation.3" ShapeID="_x0000_i1038" DrawAspect="Content" ObjectID="_1575788821" r:id="rId35"/>
        </w:object>
      </w:r>
      <w:proofErr w:type="spellStart"/>
      <w:r w:rsidRPr="00A92D61">
        <w:t>and</w:t>
      </w:r>
      <w:proofErr w:type="spellEnd"/>
      <w:r w:rsidRPr="00A92D61">
        <w:t xml:space="preserve"> </w:t>
      </w:r>
      <w:r w:rsidRPr="00A92D61">
        <w:object w:dxaOrig="240" w:dyaOrig="340">
          <v:shape id="_x0000_i1039" type="#_x0000_t75" style="width:12.2pt;height:17.15pt" o:ole="">
            <v:imagedata r:id="rId36" o:title=""/>
          </v:shape>
          <o:OLEObject Type="Embed" ProgID="Equation.3" ShapeID="_x0000_i1039" DrawAspect="Content" ObjectID="_1575788822" r:id="rId37"/>
        </w:object>
      </w:r>
      <w:r w:rsidRPr="00A92D61">
        <w:t xml:space="preserve">) in the GEM equation (4) are parameters of the equation.  Their values are assumed to be known.  We are trying to </w:t>
      </w:r>
      <w:proofErr w:type="gramStart"/>
      <w:r w:rsidRPr="00A92D61">
        <w:t xml:space="preserve">parameterize </w:t>
      </w:r>
      <w:proofErr w:type="gramEnd"/>
      <w:r w:rsidRPr="00A92D61">
        <w:object w:dxaOrig="240" w:dyaOrig="380">
          <v:shape id="_x0000_i1040" type="#_x0000_t75" style="width:12.2pt;height:19.8pt" o:ole="">
            <v:imagedata r:id="rId31" o:title=""/>
          </v:shape>
          <o:OLEObject Type="Embed" ProgID="Equation.3" ShapeID="_x0000_i1040" DrawAspect="Content" ObjectID="_1575788823" r:id="rId38"/>
        </w:object>
      </w:r>
      <w:r w:rsidRPr="00A92D61">
        <w:t>,</w:t>
      </w:r>
      <w:r w:rsidRPr="00A92D61">
        <w:object w:dxaOrig="240" w:dyaOrig="320">
          <v:shape id="_x0000_i1041" type="#_x0000_t75" style="width:12.2pt;height:17.15pt" o:ole="">
            <v:imagedata r:id="rId34" o:title=""/>
          </v:shape>
          <o:OLEObject Type="Embed" ProgID="Equation.3" ShapeID="_x0000_i1041" DrawAspect="Content" ObjectID="_1575788824" r:id="rId39"/>
        </w:object>
      </w:r>
      <w:r w:rsidRPr="00A92D61">
        <w:t xml:space="preserve">, and </w:t>
      </w:r>
      <w:r w:rsidRPr="00A92D61">
        <w:object w:dxaOrig="240" w:dyaOrig="340">
          <v:shape id="_x0000_i1042" type="#_x0000_t75" style="width:12.2pt;height:17.15pt" o:ole="">
            <v:imagedata r:id="rId40" o:title=""/>
          </v:shape>
          <o:OLEObject Type="Embed" ProgID="Equation.3" ShapeID="_x0000_i1042" DrawAspect="Content" ObjectID="_1575788825" r:id="rId41"/>
        </w:object>
      </w:r>
      <w:r w:rsidRPr="00A92D61">
        <w:t xml:space="preserve"> in equation (18) in such a way that, along with other changes, the GEM compartment equation (</w:t>
      </w:r>
      <w:r w:rsidR="00663799">
        <w:t>A-</w:t>
      </w:r>
      <w:r w:rsidRPr="00A92D61">
        <w:t xml:space="preserve">3) becomes equivalent to </w:t>
      </w:r>
      <w:r w:rsidR="00C83BA9">
        <w:t>Chow’s</w:t>
      </w:r>
      <w:r w:rsidRPr="00A92D61">
        <w:t xml:space="preserve"> finite difference equation (</w:t>
      </w:r>
      <w:r w:rsidR="00663799">
        <w:t>A-</w:t>
      </w:r>
      <w:r w:rsidR="00C83BA9">
        <w:t>1</w:t>
      </w:r>
      <w:r w:rsidRPr="00A92D61">
        <w:t xml:space="preserve">).   The overbars </w:t>
      </w:r>
      <w:proofErr w:type="gramStart"/>
      <w:r w:rsidRPr="00A92D61">
        <w:t xml:space="preserve">on </w:t>
      </w:r>
      <w:proofErr w:type="gramEnd"/>
      <w:r w:rsidRPr="00A92D61">
        <w:object w:dxaOrig="240" w:dyaOrig="380">
          <v:shape id="_x0000_i1043" type="#_x0000_t75" style="width:12.2pt;height:19.8pt" o:ole="">
            <v:imagedata r:id="rId31" o:title=""/>
          </v:shape>
          <o:OLEObject Type="Embed" ProgID="Equation.3" ShapeID="_x0000_i1043" DrawAspect="Content" ObjectID="_1575788826" r:id="rId42"/>
        </w:object>
      </w:r>
      <w:r w:rsidRPr="00A92D61">
        <w:t>,</w:t>
      </w:r>
      <w:r w:rsidRPr="00A92D61">
        <w:object w:dxaOrig="240" w:dyaOrig="320">
          <v:shape id="_x0000_i1044" type="#_x0000_t75" style="width:12.2pt;height:17.15pt" o:ole="">
            <v:imagedata r:id="rId34" o:title=""/>
          </v:shape>
          <o:OLEObject Type="Embed" ProgID="Equation.3" ShapeID="_x0000_i1044" DrawAspect="Content" ObjectID="_1575788827" r:id="rId43"/>
        </w:object>
      </w:r>
      <w:r w:rsidRPr="00A92D61">
        <w:t xml:space="preserve">, and </w:t>
      </w:r>
      <w:r w:rsidRPr="00A92D61">
        <w:object w:dxaOrig="240" w:dyaOrig="340">
          <v:shape id="_x0000_i1045" type="#_x0000_t75" style="width:12.2pt;height:17.15pt" o:ole="">
            <v:imagedata r:id="rId40" o:title=""/>
          </v:shape>
          <o:OLEObject Type="Embed" ProgID="Equation.3" ShapeID="_x0000_i1045" DrawAspect="Content" ObjectID="_1575788828" r:id="rId44"/>
        </w:object>
      </w:r>
      <w:r w:rsidRPr="00A92D61">
        <w:t>in equation (</w:t>
      </w:r>
      <w:r w:rsidR="00663799">
        <w:t>A-</w:t>
      </w:r>
      <w:r w:rsidRPr="00A92D61">
        <w:t>3) are being used here to remind the reader of that difference.  That is</w:t>
      </w:r>
      <w:r w:rsidR="00C83BA9">
        <w:t>,</w:t>
      </w:r>
      <w:r w:rsidRPr="00A92D61">
        <w:t xml:space="preserve"> Q, A, and V will refer to the true </w:t>
      </w:r>
      <w:r w:rsidR="00F559F4">
        <w:t>SV</w:t>
      </w:r>
      <w:r w:rsidRPr="00A92D61">
        <w:t xml:space="preserve"> </w:t>
      </w:r>
      <w:proofErr w:type="gramStart"/>
      <w:r w:rsidRPr="00A92D61">
        <w:t xml:space="preserve">while </w:t>
      </w:r>
      <w:proofErr w:type="gramEnd"/>
      <w:r w:rsidRPr="00A92D61">
        <w:object w:dxaOrig="240" w:dyaOrig="380">
          <v:shape id="_x0000_i1046" type="#_x0000_t75" style="width:12.2pt;height:19.8pt" o:ole="">
            <v:imagedata r:id="rId31" o:title=""/>
          </v:shape>
          <o:OLEObject Type="Embed" ProgID="Equation.3" ShapeID="_x0000_i1046" DrawAspect="Content" ObjectID="_1575788829" r:id="rId45"/>
        </w:object>
      </w:r>
      <w:r w:rsidRPr="00A92D61">
        <w:t>,</w:t>
      </w:r>
      <w:r w:rsidRPr="00A92D61">
        <w:object w:dxaOrig="240" w:dyaOrig="320">
          <v:shape id="_x0000_i1047" type="#_x0000_t75" style="width:12.2pt;height:17.15pt" o:ole="">
            <v:imagedata r:id="rId34" o:title=""/>
          </v:shape>
          <o:OLEObject Type="Embed" ProgID="Equation.3" ShapeID="_x0000_i1047" DrawAspect="Content" ObjectID="_1575788830" r:id="rId46"/>
        </w:object>
      </w:r>
      <w:r w:rsidRPr="00A92D61">
        <w:t xml:space="preserve">, and </w:t>
      </w:r>
      <w:r w:rsidRPr="00A92D61">
        <w:object w:dxaOrig="240" w:dyaOrig="340">
          <v:shape id="_x0000_i1048" type="#_x0000_t75" style="width:12.2pt;height:17.15pt" o:ole="">
            <v:imagedata r:id="rId40" o:title=""/>
          </v:shape>
          <o:OLEObject Type="Embed" ProgID="Equation.3" ShapeID="_x0000_i1048" DrawAspect="Content" ObjectID="_1575788831" r:id="rId47"/>
        </w:object>
      </w:r>
      <w:r w:rsidRPr="00A92D61">
        <w:t xml:space="preserve">will remain simply GEM parameters.  </w:t>
      </w:r>
    </w:p>
    <w:p w:rsidR="00030D80" w:rsidRPr="00A92D61" w:rsidRDefault="00030D80" w:rsidP="00030D80">
      <w:pPr>
        <w:pStyle w:val="NoSpacing"/>
      </w:pPr>
    </w:p>
    <w:p w:rsidR="00663799" w:rsidRDefault="00030D80" w:rsidP="00030D80">
      <w:pPr>
        <w:rPr>
          <w:rFonts w:eastAsiaTheme="minorEastAsia"/>
        </w:rPr>
      </w:pPr>
      <w:r w:rsidRPr="00A92D61">
        <w:rPr>
          <w:rFonts w:eastAsiaTheme="minorEastAsia"/>
        </w:rPr>
        <w:lastRenderedPageBreak/>
        <w:t xml:space="preserve">To configure the GEM compartment equation </w:t>
      </w:r>
    </w:p>
    <w:p w:rsidR="00663799" w:rsidRDefault="00663799" w:rsidP="00030D80">
      <w:pPr>
        <w:rPr>
          <w:rFonts w:eastAsiaTheme="minorEastAsia"/>
        </w:rPr>
      </w:pPr>
      <w:r w:rsidRPr="00234896">
        <w:object w:dxaOrig="5760" w:dyaOrig="720">
          <v:shape id="_x0000_i1061" type="#_x0000_t75" style="width:4in;height:36.2pt" o:ole="">
            <v:imagedata r:id="rId48" o:title=""/>
          </v:shape>
          <o:OLEObject Type="Embed" ProgID="Equation.3" ShapeID="_x0000_i1061" DrawAspect="Content" ObjectID="_1575788832" r:id="rId49"/>
        </w:object>
      </w:r>
    </w:p>
    <w:p w:rsidR="00030D80" w:rsidRPr="00A92D61" w:rsidRDefault="00030D80" w:rsidP="00030D80">
      <w:pPr>
        <w:rPr>
          <w:rFonts w:eastAsiaTheme="minorEastAsia"/>
        </w:rPr>
      </w:pPr>
      <w:proofErr w:type="gramStart"/>
      <w:r w:rsidRPr="00A92D61">
        <w:rPr>
          <w:rFonts w:eastAsiaTheme="minorEastAsia"/>
        </w:rPr>
        <w:t>to</w:t>
      </w:r>
      <w:proofErr w:type="gramEnd"/>
      <w:r w:rsidRPr="00A92D61">
        <w:rPr>
          <w:rFonts w:eastAsiaTheme="minorEastAsia"/>
        </w:rPr>
        <w:t xml:space="preserve"> represent the FTBS numerical representation of the kinetic wave partial differential equation (</w:t>
      </w:r>
      <w:r w:rsidR="00663799">
        <w:rPr>
          <w:rFonts w:eastAsiaTheme="minorEastAsia"/>
        </w:rPr>
        <w:t>4</w:t>
      </w:r>
      <w:r w:rsidRPr="00A92D61">
        <w:rPr>
          <w:rFonts w:eastAsiaTheme="minorEastAsia"/>
        </w:rPr>
        <w:t>), we assign:</w:t>
      </w:r>
    </w:p>
    <w:p w:rsidR="00030D80" w:rsidRPr="00A92D61" w:rsidRDefault="00030D80" w:rsidP="00030D80">
      <w:pPr>
        <w:ind w:left="720"/>
        <w:rPr>
          <w:rFonts w:eastAsiaTheme="minorEastAsia"/>
        </w:rPr>
      </w:pPr>
      <w:r w:rsidRPr="00A92D61">
        <w:rPr>
          <w:rFonts w:eastAsiaTheme="minorEastAsia"/>
        </w:rPr>
        <w:t>E</w:t>
      </w:r>
      <w:r w:rsidRPr="00A92D61">
        <w:rPr>
          <w:rFonts w:eastAsiaTheme="minorEastAsia"/>
          <w:vertAlign w:val="subscript"/>
        </w:rPr>
        <w:t>i</w:t>
      </w:r>
      <w:proofErr w:type="gramStart"/>
      <w:r w:rsidRPr="00A92D61">
        <w:rPr>
          <w:rFonts w:eastAsiaTheme="minorEastAsia"/>
          <w:vertAlign w:val="subscript"/>
        </w:rPr>
        <w:t>,j</w:t>
      </w:r>
      <w:proofErr w:type="gramEnd"/>
      <w:r w:rsidRPr="00A92D61">
        <w:rPr>
          <w:rFonts w:eastAsiaTheme="minorEastAsia"/>
        </w:rPr>
        <w:t xml:space="preserve"> = 0 </w:t>
      </w:r>
    </w:p>
    <w:p w:rsidR="00030D80" w:rsidRPr="00A92D61" w:rsidRDefault="00030D80" w:rsidP="00030D80">
      <w:pPr>
        <w:ind w:left="720"/>
        <w:rPr>
          <w:rFonts w:eastAsiaTheme="minorEastAsia"/>
        </w:rPr>
      </w:pPr>
      <w:r w:rsidRPr="00A92D61">
        <w:rPr>
          <w:rFonts w:eastAsiaTheme="minorEastAsia"/>
        </w:rPr>
        <w:t>Θ</w:t>
      </w:r>
      <w:r w:rsidRPr="00A92D61">
        <w:rPr>
          <w:rFonts w:eastAsiaTheme="minorEastAsia"/>
          <w:vertAlign w:val="subscript"/>
        </w:rPr>
        <w:t>i</w:t>
      </w:r>
      <w:r w:rsidRPr="00A92D61">
        <w:rPr>
          <w:rFonts w:eastAsiaTheme="minorEastAsia"/>
        </w:rPr>
        <w:t xml:space="preserve"> = 1</w:t>
      </w:r>
    </w:p>
    <w:p w:rsidR="00030D80" w:rsidRPr="00A92D61" w:rsidRDefault="00030D80" w:rsidP="00030D80">
      <w:r w:rsidRPr="00A92D61">
        <w:rPr>
          <w:rFonts w:eastAsiaTheme="minorEastAsia"/>
        </w:rPr>
        <w:t xml:space="preserve">Assume the GEM geometry parameters, </w:t>
      </w:r>
      <w:r w:rsidRPr="00A92D61">
        <w:rPr>
          <w:position w:val="-6"/>
        </w:rPr>
        <w:object w:dxaOrig="240" w:dyaOrig="340">
          <v:shape id="_x0000_i1049" type="#_x0000_t75" style="width:12.2pt;height:17.15pt" o:ole="">
            <v:imagedata r:id="rId40" o:title=""/>
          </v:shape>
          <o:OLEObject Type="Embed" ProgID="Equation.3" ShapeID="_x0000_i1049" DrawAspect="Content" ObjectID="_1575788833" r:id="rId50"/>
        </w:object>
      </w:r>
      <w:proofErr w:type="gramStart"/>
      <w:r w:rsidRPr="00A92D61">
        <w:rPr>
          <w:rFonts w:eastAsiaTheme="minorEastAsia"/>
        </w:rPr>
        <w:t xml:space="preserve">and </w:t>
      </w:r>
      <w:proofErr w:type="gramEnd"/>
      <w:r w:rsidRPr="00A92D61">
        <w:rPr>
          <w:position w:val="-4"/>
        </w:rPr>
        <w:object w:dxaOrig="240" w:dyaOrig="320">
          <v:shape id="_x0000_i1050" type="#_x0000_t75" style="width:12.2pt;height:17.15pt" o:ole="">
            <v:imagedata r:id="rId34" o:title=""/>
          </v:shape>
          <o:OLEObject Type="Embed" ProgID="Equation.3" ShapeID="_x0000_i1050" DrawAspect="Content" ObjectID="_1575788834" r:id="rId51"/>
        </w:object>
      </w:r>
      <w:r w:rsidRPr="00A92D61">
        <w:rPr>
          <w:rFonts w:eastAsiaTheme="minorEastAsia"/>
        </w:rPr>
        <w:t xml:space="preserve">, do not change along the modeled length or with time.  Also, assign </w:t>
      </w:r>
      <w:r w:rsidRPr="00A92D61">
        <w:rPr>
          <w:position w:val="-10"/>
        </w:rPr>
        <w:object w:dxaOrig="240" w:dyaOrig="380">
          <v:shape id="_x0000_i1051" type="#_x0000_t75" style="width:12.2pt;height:19.8pt" o:ole="">
            <v:imagedata r:id="rId31" o:title=""/>
          </v:shape>
          <o:OLEObject Type="Embed" ProgID="Equation.3" ShapeID="_x0000_i1051" DrawAspect="Content" ObjectID="_1575788835" r:id="rId52"/>
        </w:object>
      </w:r>
      <w:proofErr w:type="gramStart"/>
      <w:r w:rsidRPr="00A92D61">
        <w:t xml:space="preserve">= </w:t>
      </w:r>
      <w:proofErr w:type="gramEnd"/>
      <w:r w:rsidRPr="00A92D61">
        <w:rPr>
          <w:position w:val="-4"/>
        </w:rPr>
        <w:object w:dxaOrig="240" w:dyaOrig="320">
          <v:shape id="_x0000_i1052" type="#_x0000_t75" style="width:12.2pt;height:17.15pt" o:ole="">
            <v:imagedata r:id="rId34" o:title=""/>
          </v:shape>
          <o:OLEObject Type="Embed" ProgID="Equation.3" ShapeID="_x0000_i1052" DrawAspect="Content" ObjectID="_1575788836" r:id="rId53"/>
        </w:object>
      </w:r>
      <w:r w:rsidRPr="00A92D61">
        <w:t>, i.e. the GEM’s flow parameter is normalized to equal the cross-sectional area.  (The flow velocity is then unity.)</w:t>
      </w:r>
    </w:p>
    <w:p w:rsidR="00030D80" w:rsidRPr="00A92D61" w:rsidRDefault="00030D80" w:rsidP="00030D80">
      <w:r w:rsidRPr="00A92D61">
        <w:t xml:space="preserve">Substitute </w:t>
      </w:r>
      <w:r w:rsidRPr="00A92D61">
        <w:rPr>
          <w:position w:val="-4"/>
        </w:rPr>
        <w:object w:dxaOrig="240" w:dyaOrig="320">
          <v:shape id="_x0000_i1053" type="#_x0000_t75" style="width:12.2pt;height:17.15pt" o:ole="">
            <v:imagedata r:id="rId34" o:title=""/>
          </v:shape>
          <o:OLEObject Type="Embed" ProgID="Equation.3" ShapeID="_x0000_i1053" DrawAspect="Content" ObjectID="_1575788837" r:id="rId54"/>
        </w:object>
      </w:r>
      <w:proofErr w:type="spellStart"/>
      <w:r w:rsidRPr="00A92D61">
        <w:t>Δx</w:t>
      </w:r>
      <w:proofErr w:type="spellEnd"/>
      <w:r w:rsidRPr="00A92D61">
        <w:t xml:space="preserve"> for volume,</w:t>
      </w:r>
      <w:r w:rsidRPr="00A92D61">
        <w:rPr>
          <w:position w:val="-6"/>
        </w:rPr>
        <w:object w:dxaOrig="240" w:dyaOrig="340">
          <v:shape id="_x0000_i1054" type="#_x0000_t75" style="width:12.2pt;height:17.15pt" o:ole="">
            <v:imagedata r:id="rId40" o:title=""/>
          </v:shape>
          <o:OLEObject Type="Embed" ProgID="Equation.3" ShapeID="_x0000_i1054" DrawAspect="Content" ObjectID="_1575788838" r:id="rId55"/>
        </w:object>
      </w:r>
      <w:proofErr w:type="gramStart"/>
      <w:r w:rsidRPr="00A92D61">
        <w:t>,</w:t>
      </w:r>
      <w:proofErr w:type="gramEnd"/>
      <w:r w:rsidRPr="00A92D61">
        <w:t xml:space="preserve"> and assign </w:t>
      </w:r>
      <w:r w:rsidRPr="00A92D61">
        <w:rPr>
          <w:position w:val="-4"/>
        </w:rPr>
        <w:object w:dxaOrig="240" w:dyaOrig="320">
          <v:shape id="_x0000_i1055" type="#_x0000_t75" style="width:12.2pt;height:17.15pt" o:ole="">
            <v:imagedata r:id="rId34" o:title=""/>
          </v:shape>
          <o:OLEObject Type="Embed" ProgID="Equation.3" ShapeID="_x0000_i1055" DrawAspect="Content" ObjectID="_1575788839" r:id="rId56"/>
        </w:object>
      </w:r>
      <w:r w:rsidRPr="00A92D61">
        <w:t>= 1.</w:t>
      </w:r>
    </w:p>
    <w:p w:rsidR="00030D80" w:rsidRPr="00A92D61" w:rsidRDefault="00030D80" w:rsidP="00030D80">
      <w:r w:rsidRPr="00A92D61">
        <w:t>With these assignments, equation (</w:t>
      </w:r>
      <w:r w:rsidR="00663799">
        <w:t>A-</w:t>
      </w:r>
      <w:r w:rsidRPr="00A92D61">
        <w:t xml:space="preserve">3) becomes </w:t>
      </w:r>
    </w:p>
    <w:p w:rsidR="00030D80" w:rsidRPr="00A92D61" w:rsidRDefault="004744D1" w:rsidP="00030D80">
      <w:pPr>
        <w:ind w:firstLine="720"/>
      </w:pPr>
      <w:r w:rsidRPr="00A92D61">
        <w:rPr>
          <w:position w:val="-24"/>
        </w:rPr>
        <w:object w:dxaOrig="3680" w:dyaOrig="660">
          <v:shape id="_x0000_i1056" type="#_x0000_t75" style="width:184pt;height:32.75pt" o:ole="">
            <v:imagedata r:id="rId57" o:title=""/>
          </v:shape>
          <o:OLEObject Type="Embed" ProgID="Equation.3" ShapeID="_x0000_i1056" DrawAspect="Content" ObjectID="_1575788840" r:id="rId58"/>
        </w:object>
      </w:r>
    </w:p>
    <w:p w:rsidR="00030D80" w:rsidRPr="00A92D61" w:rsidRDefault="00030D80" w:rsidP="00030D80">
      <w:proofErr w:type="gramStart"/>
      <w:r w:rsidRPr="00A92D61">
        <w:t>which</w:t>
      </w:r>
      <w:proofErr w:type="gramEnd"/>
      <w:r w:rsidRPr="00A92D61">
        <w:t>, after dividing through by Δx is:</w:t>
      </w:r>
    </w:p>
    <w:p w:rsidR="00030D80" w:rsidRPr="00A92D61" w:rsidRDefault="004744D1" w:rsidP="00030D80">
      <w:pPr>
        <w:ind w:firstLine="720"/>
      </w:pPr>
      <w:r w:rsidRPr="00A92D61">
        <w:rPr>
          <w:position w:val="-24"/>
        </w:rPr>
        <w:object w:dxaOrig="3480" w:dyaOrig="660">
          <v:shape id="_x0000_i1057" type="#_x0000_t75" style="width:172.95pt;height:32.75pt" o:ole="">
            <v:imagedata r:id="rId59" o:title=""/>
          </v:shape>
          <o:OLEObject Type="Embed" ProgID="Equation.3" ShapeID="_x0000_i1057" DrawAspect="Content" ObjectID="_1575788841" r:id="rId60"/>
        </w:object>
      </w:r>
      <w:r w:rsidR="00030D80" w:rsidRPr="00A92D61">
        <w:t xml:space="preserve">     (</w:t>
      </w:r>
      <w:r w:rsidR="00663799">
        <w:t>A-</w:t>
      </w:r>
      <w:r w:rsidR="00030D80" w:rsidRPr="00A92D61">
        <w:t>4a)</w:t>
      </w:r>
    </w:p>
    <w:p w:rsidR="00030D80" w:rsidRPr="00A92D61" w:rsidRDefault="00030D80" w:rsidP="00030D80">
      <w:proofErr w:type="gramStart"/>
      <w:r w:rsidRPr="00A92D61">
        <w:t>where</w:t>
      </w:r>
      <w:proofErr w:type="gramEnd"/>
      <w:r w:rsidRPr="00A92D61">
        <w:t xml:space="preserve">, </w:t>
      </w:r>
      <w:r w:rsidR="004744D1" w:rsidRPr="00A92D61">
        <w:rPr>
          <w:position w:val="-12"/>
        </w:rPr>
        <w:object w:dxaOrig="1520" w:dyaOrig="380">
          <v:shape id="_x0000_i1058" type="#_x0000_t75" style="width:75.05pt;height:19.8pt" o:ole="">
            <v:imagedata r:id="rId61" o:title=""/>
          </v:shape>
          <o:OLEObject Type="Embed" ProgID="Equation.3" ShapeID="_x0000_i1058" DrawAspect="Content" ObjectID="_1575788842" r:id="rId62"/>
        </w:object>
      </w:r>
      <w:r w:rsidRPr="00A92D61">
        <w:t xml:space="preserve">     (</w:t>
      </w:r>
      <w:r w:rsidR="00663799">
        <w:t>A-</w:t>
      </w:r>
      <w:r w:rsidRPr="00A92D61">
        <w:t>4b)</w:t>
      </w:r>
    </w:p>
    <w:p w:rsidR="00030D80" w:rsidRPr="00A92D61" w:rsidRDefault="00030D80" w:rsidP="00030D80">
      <w:r w:rsidRPr="00A92D61">
        <w:t>If one makes a simple change-of-variables in (</w:t>
      </w:r>
      <w:r w:rsidR="00663799">
        <w:t>A-</w:t>
      </w:r>
      <w:r w:rsidRPr="00A92D61">
        <w:t xml:space="preserve">4) such that the GEM </w:t>
      </w:r>
      <w:r w:rsidR="00F559F4">
        <w:t>SV</w:t>
      </w:r>
      <w:r w:rsidRPr="00A92D61">
        <w:t xml:space="preserve"> “</w:t>
      </w:r>
      <w:r w:rsidR="00A92D61" w:rsidRPr="00A92D61">
        <w:t>Cd</w:t>
      </w:r>
      <w:r w:rsidRPr="00A92D61">
        <w:t xml:space="preserve">” is identically equal to the kinematic wave </w:t>
      </w:r>
      <w:r w:rsidR="00F559F4">
        <w:t>SV</w:t>
      </w:r>
      <w:r w:rsidRPr="00A92D61">
        <w:t>, Q, comparing the GEM equation (</w:t>
      </w:r>
      <w:r w:rsidR="00663799">
        <w:t>A-</w:t>
      </w:r>
      <w:r w:rsidR="00A92D61" w:rsidRPr="00A92D61">
        <w:t>4</w:t>
      </w:r>
      <w:r w:rsidRPr="00A92D61">
        <w:t>) with the FTBS finite difference equation for the kinetic wave equation (</w:t>
      </w:r>
      <w:r w:rsidR="00663799">
        <w:t>A-</w:t>
      </w:r>
      <w:r w:rsidR="00C83BA9">
        <w:t>2</w:t>
      </w:r>
      <w:r w:rsidRPr="00A92D61">
        <w:t xml:space="preserve">), shows that they </w:t>
      </w:r>
      <w:r w:rsidR="00C83BA9">
        <w:t xml:space="preserve">are essentially identical.  The </w:t>
      </w:r>
      <w:r w:rsidRPr="00A92D61">
        <w:t>only exception is the trivial difference that the distributed inflow term</w:t>
      </w:r>
      <w:proofErr w:type="gramStart"/>
      <w:r w:rsidRPr="00A92D61">
        <w:t xml:space="preserve">, </w:t>
      </w:r>
      <w:proofErr w:type="gramEnd"/>
      <w:r w:rsidRPr="00A92D61">
        <w:rPr>
          <w:position w:val="-24"/>
        </w:rPr>
        <w:object w:dxaOrig="900" w:dyaOrig="660">
          <v:shape id="_x0000_i1059" type="#_x0000_t75" style="width:44.95pt;height:32.75pt" o:ole="">
            <v:imagedata r:id="rId63" o:title=""/>
          </v:shape>
          <o:OLEObject Type="Embed" ProgID="Equation.3" ShapeID="_x0000_i1059" DrawAspect="Content" ObjectID="_1575788843" r:id="rId64"/>
        </w:object>
      </w:r>
      <w:r w:rsidRPr="00A92D61">
        <w:t xml:space="preserve">, is based on an average inflow over time steps t and t+1, while our distributed “inflow” term </w:t>
      </w:r>
      <w:r w:rsidRPr="00A92D61">
        <w:rPr>
          <w:position w:val="-24"/>
        </w:rPr>
        <w:object w:dxaOrig="420" w:dyaOrig="660">
          <v:shape id="_x0000_i1060" type="#_x0000_t75" style="width:21.35pt;height:32.75pt" o:ole="">
            <v:imagedata r:id="rId65" o:title=""/>
          </v:shape>
          <o:OLEObject Type="Embed" ProgID="Equation.3" ShapeID="_x0000_i1060" DrawAspect="Content" ObjectID="_1575788844" r:id="rId66"/>
        </w:object>
      </w:r>
      <w:r w:rsidRPr="00A92D61">
        <w:t xml:space="preserve"> occurs all within the current time step t.  The GEM policy is for time step “t+1” to represent the first instant of the upcoming time step, not sometime </w:t>
      </w:r>
      <w:r w:rsidRPr="00A92D61">
        <w:rPr>
          <w:i/>
        </w:rPr>
        <w:t>within</w:t>
      </w:r>
      <w:r w:rsidRPr="00A92D61">
        <w:t xml:space="preserve"> (e.g., midpoint) t+1.  With this definition, the GEM inflow parameter makes sense.</w:t>
      </w:r>
    </w:p>
    <w:p w:rsidR="00FD7E30" w:rsidRDefault="00030D80" w:rsidP="00663799">
      <w:pPr>
        <w:rPr>
          <w:b/>
          <w:color w:val="FF0000"/>
        </w:rPr>
      </w:pPr>
      <w:r w:rsidRPr="00A92D61">
        <w:t>A note on units is useful.  The GEM assumes lengths are in meters, mass in grams, time in days, etc. and the GEM input files contain these default units in the header records.  However, no unit conversions are performed anywhere in the GEM code.  Therefore, the user may populate the input files using whatever units they desire, so long as the units are internally consistent in the resulting equations.  For example, the Chow et al. example uses feet and seconds instead of meters and days.  In this application, we simply used the same units in the GEM files as Chow et al.</w:t>
      </w:r>
    </w:p>
    <w:p w:rsidR="00C41ED6" w:rsidRDefault="00C41ED6" w:rsidP="00935F3D">
      <w:pPr>
        <w:rPr>
          <w:rFonts w:eastAsia="Times New Roman"/>
          <w:szCs w:val="24"/>
        </w:rPr>
      </w:pPr>
    </w:p>
    <w:sectPr w:rsidR="00C41ED6">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480" w:rsidRDefault="009F6480" w:rsidP="005F02BE">
      <w:pPr>
        <w:spacing w:after="0" w:line="240" w:lineRule="auto"/>
      </w:pPr>
      <w:r>
        <w:separator/>
      </w:r>
    </w:p>
  </w:endnote>
  <w:endnote w:type="continuationSeparator" w:id="0">
    <w:p w:rsidR="009F6480" w:rsidRDefault="009F6480" w:rsidP="005F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vOT863180fb">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59212"/>
      <w:docPartObj>
        <w:docPartGallery w:val="Page Numbers (Bottom of Page)"/>
        <w:docPartUnique/>
      </w:docPartObj>
    </w:sdtPr>
    <w:sdtEndPr>
      <w:rPr>
        <w:noProof/>
      </w:rPr>
    </w:sdtEndPr>
    <w:sdtContent>
      <w:p w:rsidR="0015346D" w:rsidRDefault="0015346D">
        <w:pPr>
          <w:pStyle w:val="Footer"/>
          <w:jc w:val="center"/>
        </w:pPr>
        <w:r>
          <w:fldChar w:fldCharType="begin"/>
        </w:r>
        <w:r>
          <w:instrText xml:space="preserve"> PAGE   \* MERGEFORMAT </w:instrText>
        </w:r>
        <w:r>
          <w:fldChar w:fldCharType="separate"/>
        </w:r>
        <w:r w:rsidR="00663799">
          <w:rPr>
            <w:noProof/>
          </w:rPr>
          <w:t>1</w:t>
        </w:r>
        <w:r>
          <w:rPr>
            <w:noProof/>
          </w:rPr>
          <w:fldChar w:fldCharType="end"/>
        </w:r>
      </w:p>
    </w:sdtContent>
  </w:sdt>
  <w:p w:rsidR="0015346D" w:rsidRDefault="001534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480" w:rsidRDefault="009F6480" w:rsidP="005F02BE">
      <w:pPr>
        <w:spacing w:after="0" w:line="240" w:lineRule="auto"/>
      </w:pPr>
      <w:r>
        <w:separator/>
      </w:r>
    </w:p>
  </w:footnote>
  <w:footnote w:type="continuationSeparator" w:id="0">
    <w:p w:rsidR="009F6480" w:rsidRDefault="009F6480" w:rsidP="005F02BE">
      <w:pPr>
        <w:spacing w:after="0" w:line="240" w:lineRule="auto"/>
      </w:pPr>
      <w:r>
        <w:continuationSeparator/>
      </w:r>
    </w:p>
  </w:footnote>
  <w:footnote w:id="1">
    <w:p w:rsidR="0015346D" w:rsidRDefault="0015346D">
      <w:pPr>
        <w:pStyle w:val="FootnoteText"/>
      </w:pPr>
      <w:r>
        <w:rPr>
          <w:rStyle w:val="FootnoteReference"/>
        </w:rPr>
        <w:footnoteRef/>
      </w:r>
      <w:r>
        <w:t xml:space="preserve"> In the GEM’s Equation Solver Mode, one would simply enter the finite difference equations themselves and no “redefinition of SVs and parameters” is necessary. This approach would be completely generic, analogous to using commercial equation solvers such as MatLab or Mathematica.   However, the Environmental System Mode is intended to facilitate environmental numerical modeling and we are here exploring the ability to simulate environmental systems other than chemical mass F&amp;T using Environmental System Mode.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BEF"/>
    <w:multiLevelType w:val="hybridMultilevel"/>
    <w:tmpl w:val="21DA29B0"/>
    <w:lvl w:ilvl="0" w:tplc="014865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77C4A"/>
    <w:multiLevelType w:val="singleLevel"/>
    <w:tmpl w:val="A0F6A99E"/>
    <w:lvl w:ilvl="0">
      <w:start w:val="1"/>
      <w:numFmt w:val="bullet"/>
      <w:pStyle w:val="bullets"/>
      <w:lvlText w:val=""/>
      <w:lvlJc w:val="left"/>
      <w:pPr>
        <w:tabs>
          <w:tab w:val="num" w:pos="1080"/>
        </w:tabs>
        <w:ind w:left="1080" w:hanging="360"/>
      </w:pPr>
      <w:rPr>
        <w:rFonts w:ascii="Wingdings" w:hAnsi="Wingdings" w:hint="default"/>
        <w:sz w:val="24"/>
      </w:rPr>
    </w:lvl>
  </w:abstractNum>
  <w:abstractNum w:abstractNumId="2">
    <w:nsid w:val="262352B3"/>
    <w:multiLevelType w:val="hybridMultilevel"/>
    <w:tmpl w:val="2EC0C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E6946"/>
    <w:multiLevelType w:val="hybridMultilevel"/>
    <w:tmpl w:val="5B52B740"/>
    <w:lvl w:ilvl="0" w:tplc="810C1DD8">
      <w:start w:val="3"/>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565AD"/>
    <w:multiLevelType w:val="hybridMultilevel"/>
    <w:tmpl w:val="5A48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A41B21"/>
    <w:multiLevelType w:val="hybridMultilevel"/>
    <w:tmpl w:val="DCAC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98"/>
    <w:rsid w:val="00001185"/>
    <w:rsid w:val="00003045"/>
    <w:rsid w:val="00004AA8"/>
    <w:rsid w:val="0000669B"/>
    <w:rsid w:val="0000774E"/>
    <w:rsid w:val="0001217C"/>
    <w:rsid w:val="00012B61"/>
    <w:rsid w:val="00012DB7"/>
    <w:rsid w:val="00020584"/>
    <w:rsid w:val="0002161E"/>
    <w:rsid w:val="00022ABD"/>
    <w:rsid w:val="0002461E"/>
    <w:rsid w:val="00025C16"/>
    <w:rsid w:val="00025FB0"/>
    <w:rsid w:val="000276F9"/>
    <w:rsid w:val="00030D80"/>
    <w:rsid w:val="00031AE8"/>
    <w:rsid w:val="00032202"/>
    <w:rsid w:val="00034600"/>
    <w:rsid w:val="000347C3"/>
    <w:rsid w:val="00037200"/>
    <w:rsid w:val="00042BD7"/>
    <w:rsid w:val="00043A25"/>
    <w:rsid w:val="0004796D"/>
    <w:rsid w:val="000547C3"/>
    <w:rsid w:val="00056F63"/>
    <w:rsid w:val="00057A1F"/>
    <w:rsid w:val="00070F92"/>
    <w:rsid w:val="000721B5"/>
    <w:rsid w:val="00076FE3"/>
    <w:rsid w:val="000827BE"/>
    <w:rsid w:val="00083AA5"/>
    <w:rsid w:val="000846DA"/>
    <w:rsid w:val="00084C17"/>
    <w:rsid w:val="00085573"/>
    <w:rsid w:val="00085DC5"/>
    <w:rsid w:val="000861E2"/>
    <w:rsid w:val="00090BCA"/>
    <w:rsid w:val="00091E65"/>
    <w:rsid w:val="000927A5"/>
    <w:rsid w:val="000935BC"/>
    <w:rsid w:val="000A2947"/>
    <w:rsid w:val="000A4CFC"/>
    <w:rsid w:val="000A688F"/>
    <w:rsid w:val="000A6C55"/>
    <w:rsid w:val="000C36DD"/>
    <w:rsid w:val="000C5378"/>
    <w:rsid w:val="000D11B3"/>
    <w:rsid w:val="000D212E"/>
    <w:rsid w:val="000D55CE"/>
    <w:rsid w:val="000D6A79"/>
    <w:rsid w:val="000D6F49"/>
    <w:rsid w:val="000E0128"/>
    <w:rsid w:val="000E16A5"/>
    <w:rsid w:val="000E1D3D"/>
    <w:rsid w:val="000E61FC"/>
    <w:rsid w:val="000F0414"/>
    <w:rsid w:val="000F2810"/>
    <w:rsid w:val="000F428C"/>
    <w:rsid w:val="000F5430"/>
    <w:rsid w:val="000F6F3F"/>
    <w:rsid w:val="00101BBA"/>
    <w:rsid w:val="00104160"/>
    <w:rsid w:val="001073E5"/>
    <w:rsid w:val="001139FB"/>
    <w:rsid w:val="00113FAA"/>
    <w:rsid w:val="0011560F"/>
    <w:rsid w:val="00115B3E"/>
    <w:rsid w:val="00126926"/>
    <w:rsid w:val="00132532"/>
    <w:rsid w:val="001412E3"/>
    <w:rsid w:val="001509EC"/>
    <w:rsid w:val="00150A57"/>
    <w:rsid w:val="0015346D"/>
    <w:rsid w:val="00160A23"/>
    <w:rsid w:val="00161718"/>
    <w:rsid w:val="0017241E"/>
    <w:rsid w:val="00172AC7"/>
    <w:rsid w:val="00172B70"/>
    <w:rsid w:val="0017373D"/>
    <w:rsid w:val="0017403F"/>
    <w:rsid w:val="00180DB4"/>
    <w:rsid w:val="0018368C"/>
    <w:rsid w:val="00183FAA"/>
    <w:rsid w:val="00186275"/>
    <w:rsid w:val="00196815"/>
    <w:rsid w:val="001A16E5"/>
    <w:rsid w:val="001A1AD6"/>
    <w:rsid w:val="001A39EF"/>
    <w:rsid w:val="001A4259"/>
    <w:rsid w:val="001A6407"/>
    <w:rsid w:val="001B1362"/>
    <w:rsid w:val="001B1B51"/>
    <w:rsid w:val="001B5D7D"/>
    <w:rsid w:val="001C0D9E"/>
    <w:rsid w:val="001C1B66"/>
    <w:rsid w:val="001C2108"/>
    <w:rsid w:val="001C39FB"/>
    <w:rsid w:val="001C476B"/>
    <w:rsid w:val="001C6BFD"/>
    <w:rsid w:val="001C6F91"/>
    <w:rsid w:val="001C72B4"/>
    <w:rsid w:val="001D4186"/>
    <w:rsid w:val="001F53C2"/>
    <w:rsid w:val="001F735A"/>
    <w:rsid w:val="002005BF"/>
    <w:rsid w:val="00200C61"/>
    <w:rsid w:val="0020172F"/>
    <w:rsid w:val="00202F35"/>
    <w:rsid w:val="00207357"/>
    <w:rsid w:val="00212735"/>
    <w:rsid w:val="002263FB"/>
    <w:rsid w:val="00227742"/>
    <w:rsid w:val="0023589E"/>
    <w:rsid w:val="00237494"/>
    <w:rsid w:val="002479D8"/>
    <w:rsid w:val="00254176"/>
    <w:rsid w:val="00255BE4"/>
    <w:rsid w:val="002563B0"/>
    <w:rsid w:val="0025689A"/>
    <w:rsid w:val="002577D4"/>
    <w:rsid w:val="00265CB3"/>
    <w:rsid w:val="00267819"/>
    <w:rsid w:val="00276728"/>
    <w:rsid w:val="002773B2"/>
    <w:rsid w:val="00280A17"/>
    <w:rsid w:val="00285040"/>
    <w:rsid w:val="0028749B"/>
    <w:rsid w:val="00287DA1"/>
    <w:rsid w:val="0029284C"/>
    <w:rsid w:val="00293299"/>
    <w:rsid w:val="00293F98"/>
    <w:rsid w:val="00294C43"/>
    <w:rsid w:val="00295E8F"/>
    <w:rsid w:val="0029716E"/>
    <w:rsid w:val="002A56FA"/>
    <w:rsid w:val="002A5EB3"/>
    <w:rsid w:val="002A63D6"/>
    <w:rsid w:val="002A7345"/>
    <w:rsid w:val="002B0CFA"/>
    <w:rsid w:val="002B3AB9"/>
    <w:rsid w:val="002B3DE8"/>
    <w:rsid w:val="002B4CF5"/>
    <w:rsid w:val="002C06D2"/>
    <w:rsid w:val="002C67B4"/>
    <w:rsid w:val="002C68CA"/>
    <w:rsid w:val="002D50D3"/>
    <w:rsid w:val="002E1F2E"/>
    <w:rsid w:val="002E421B"/>
    <w:rsid w:val="002E609B"/>
    <w:rsid w:val="002F5154"/>
    <w:rsid w:val="002F6B36"/>
    <w:rsid w:val="00306176"/>
    <w:rsid w:val="003101E1"/>
    <w:rsid w:val="00310A52"/>
    <w:rsid w:val="00311607"/>
    <w:rsid w:val="00311B07"/>
    <w:rsid w:val="00312C06"/>
    <w:rsid w:val="003142EC"/>
    <w:rsid w:val="00314ED5"/>
    <w:rsid w:val="0031642E"/>
    <w:rsid w:val="00320EDA"/>
    <w:rsid w:val="003212E6"/>
    <w:rsid w:val="00325EB5"/>
    <w:rsid w:val="003340D4"/>
    <w:rsid w:val="00334D81"/>
    <w:rsid w:val="0033667D"/>
    <w:rsid w:val="003434AD"/>
    <w:rsid w:val="003448EF"/>
    <w:rsid w:val="00344AA8"/>
    <w:rsid w:val="003461B8"/>
    <w:rsid w:val="00356BF2"/>
    <w:rsid w:val="003578F8"/>
    <w:rsid w:val="003612EA"/>
    <w:rsid w:val="00363D2D"/>
    <w:rsid w:val="0036762B"/>
    <w:rsid w:val="00367FFE"/>
    <w:rsid w:val="003724E2"/>
    <w:rsid w:val="003729DA"/>
    <w:rsid w:val="00372CF1"/>
    <w:rsid w:val="003771D7"/>
    <w:rsid w:val="0038342E"/>
    <w:rsid w:val="00383871"/>
    <w:rsid w:val="00385948"/>
    <w:rsid w:val="003859E6"/>
    <w:rsid w:val="00387A8D"/>
    <w:rsid w:val="00392DBD"/>
    <w:rsid w:val="003945B3"/>
    <w:rsid w:val="003971C7"/>
    <w:rsid w:val="003A06F2"/>
    <w:rsid w:val="003B03B6"/>
    <w:rsid w:val="003B0798"/>
    <w:rsid w:val="003B5BF6"/>
    <w:rsid w:val="003B7F40"/>
    <w:rsid w:val="003C16BE"/>
    <w:rsid w:val="003C1F0B"/>
    <w:rsid w:val="003C277B"/>
    <w:rsid w:val="003C2F00"/>
    <w:rsid w:val="003C3C61"/>
    <w:rsid w:val="003D35C3"/>
    <w:rsid w:val="003D48B2"/>
    <w:rsid w:val="003D739C"/>
    <w:rsid w:val="003E0811"/>
    <w:rsid w:val="003E6E37"/>
    <w:rsid w:val="003F4E69"/>
    <w:rsid w:val="00403548"/>
    <w:rsid w:val="0040493F"/>
    <w:rsid w:val="00405CBA"/>
    <w:rsid w:val="00406B30"/>
    <w:rsid w:val="004116D2"/>
    <w:rsid w:val="00411B91"/>
    <w:rsid w:val="00412C00"/>
    <w:rsid w:val="0041447B"/>
    <w:rsid w:val="00417C90"/>
    <w:rsid w:val="00417D64"/>
    <w:rsid w:val="00422F93"/>
    <w:rsid w:val="00424575"/>
    <w:rsid w:val="004254C0"/>
    <w:rsid w:val="00425BEA"/>
    <w:rsid w:val="004273D6"/>
    <w:rsid w:val="00430D0B"/>
    <w:rsid w:val="00433A74"/>
    <w:rsid w:val="00433B00"/>
    <w:rsid w:val="00443E64"/>
    <w:rsid w:val="004464B7"/>
    <w:rsid w:val="00450BA8"/>
    <w:rsid w:val="00453F6E"/>
    <w:rsid w:val="004548D1"/>
    <w:rsid w:val="0045527C"/>
    <w:rsid w:val="00455627"/>
    <w:rsid w:val="0046078A"/>
    <w:rsid w:val="004615C0"/>
    <w:rsid w:val="0046669E"/>
    <w:rsid w:val="004668AC"/>
    <w:rsid w:val="00470AAF"/>
    <w:rsid w:val="004726A7"/>
    <w:rsid w:val="004744D1"/>
    <w:rsid w:val="004752CD"/>
    <w:rsid w:val="00476B4F"/>
    <w:rsid w:val="00476E33"/>
    <w:rsid w:val="0047783C"/>
    <w:rsid w:val="00483642"/>
    <w:rsid w:val="004852B9"/>
    <w:rsid w:val="004859BA"/>
    <w:rsid w:val="004917F4"/>
    <w:rsid w:val="00495555"/>
    <w:rsid w:val="004973CC"/>
    <w:rsid w:val="004A0A12"/>
    <w:rsid w:val="004A1D1B"/>
    <w:rsid w:val="004A5ADF"/>
    <w:rsid w:val="004B0072"/>
    <w:rsid w:val="004B20E3"/>
    <w:rsid w:val="004B20EE"/>
    <w:rsid w:val="004B24FC"/>
    <w:rsid w:val="004B29F2"/>
    <w:rsid w:val="004B56D5"/>
    <w:rsid w:val="004B6FCF"/>
    <w:rsid w:val="004C1FA1"/>
    <w:rsid w:val="004C277B"/>
    <w:rsid w:val="004C5998"/>
    <w:rsid w:val="004C78EA"/>
    <w:rsid w:val="004D038E"/>
    <w:rsid w:val="004D2DB5"/>
    <w:rsid w:val="004D47F0"/>
    <w:rsid w:val="004D4948"/>
    <w:rsid w:val="004D5B33"/>
    <w:rsid w:val="004D6CEE"/>
    <w:rsid w:val="004D761B"/>
    <w:rsid w:val="004D7A88"/>
    <w:rsid w:val="004E06DF"/>
    <w:rsid w:val="004E132B"/>
    <w:rsid w:val="004E2911"/>
    <w:rsid w:val="004E48B6"/>
    <w:rsid w:val="004E78B0"/>
    <w:rsid w:val="004F08B5"/>
    <w:rsid w:val="004F4787"/>
    <w:rsid w:val="004F52DF"/>
    <w:rsid w:val="00500437"/>
    <w:rsid w:val="00503081"/>
    <w:rsid w:val="00503E07"/>
    <w:rsid w:val="0050435D"/>
    <w:rsid w:val="00507DC4"/>
    <w:rsid w:val="0051109B"/>
    <w:rsid w:val="005176C3"/>
    <w:rsid w:val="00520868"/>
    <w:rsid w:val="00524AB8"/>
    <w:rsid w:val="00525EB4"/>
    <w:rsid w:val="0052620C"/>
    <w:rsid w:val="00526B83"/>
    <w:rsid w:val="00526B97"/>
    <w:rsid w:val="005273F6"/>
    <w:rsid w:val="00532921"/>
    <w:rsid w:val="005344B3"/>
    <w:rsid w:val="005376A8"/>
    <w:rsid w:val="00537A21"/>
    <w:rsid w:val="00540968"/>
    <w:rsid w:val="00545B57"/>
    <w:rsid w:val="005506FE"/>
    <w:rsid w:val="00564AC2"/>
    <w:rsid w:val="00566590"/>
    <w:rsid w:val="005714D4"/>
    <w:rsid w:val="0057156C"/>
    <w:rsid w:val="00574148"/>
    <w:rsid w:val="00575F55"/>
    <w:rsid w:val="0057643D"/>
    <w:rsid w:val="00581904"/>
    <w:rsid w:val="00581E2A"/>
    <w:rsid w:val="00595FB5"/>
    <w:rsid w:val="005A050F"/>
    <w:rsid w:val="005A0816"/>
    <w:rsid w:val="005A096B"/>
    <w:rsid w:val="005A5FF5"/>
    <w:rsid w:val="005A6FA7"/>
    <w:rsid w:val="005A74A1"/>
    <w:rsid w:val="005B0003"/>
    <w:rsid w:val="005B37A7"/>
    <w:rsid w:val="005B3891"/>
    <w:rsid w:val="005B4631"/>
    <w:rsid w:val="005B74C1"/>
    <w:rsid w:val="005B7F78"/>
    <w:rsid w:val="005C1C72"/>
    <w:rsid w:val="005C369A"/>
    <w:rsid w:val="005D2A74"/>
    <w:rsid w:val="005D64BC"/>
    <w:rsid w:val="005D768D"/>
    <w:rsid w:val="005D7C17"/>
    <w:rsid w:val="005E5203"/>
    <w:rsid w:val="005E7A78"/>
    <w:rsid w:val="005F02BE"/>
    <w:rsid w:val="005F0301"/>
    <w:rsid w:val="005F0F8E"/>
    <w:rsid w:val="005F4E31"/>
    <w:rsid w:val="005F69B6"/>
    <w:rsid w:val="005F74DE"/>
    <w:rsid w:val="005F7F09"/>
    <w:rsid w:val="00601AF0"/>
    <w:rsid w:val="00601E42"/>
    <w:rsid w:val="00603924"/>
    <w:rsid w:val="00604C97"/>
    <w:rsid w:val="00605F9F"/>
    <w:rsid w:val="00611A5E"/>
    <w:rsid w:val="00613545"/>
    <w:rsid w:val="006147CA"/>
    <w:rsid w:val="00617393"/>
    <w:rsid w:val="00622788"/>
    <w:rsid w:val="006255F4"/>
    <w:rsid w:val="006323F8"/>
    <w:rsid w:val="0063575F"/>
    <w:rsid w:val="006357BA"/>
    <w:rsid w:val="00637384"/>
    <w:rsid w:val="006419E3"/>
    <w:rsid w:val="00642330"/>
    <w:rsid w:val="0064327F"/>
    <w:rsid w:val="00643C3F"/>
    <w:rsid w:val="006452F7"/>
    <w:rsid w:val="00650D51"/>
    <w:rsid w:val="006523EC"/>
    <w:rsid w:val="00656D03"/>
    <w:rsid w:val="00663799"/>
    <w:rsid w:val="0066641D"/>
    <w:rsid w:val="00666762"/>
    <w:rsid w:val="00666C18"/>
    <w:rsid w:val="00666EB9"/>
    <w:rsid w:val="006709C7"/>
    <w:rsid w:val="0067125C"/>
    <w:rsid w:val="00671D94"/>
    <w:rsid w:val="00672ABE"/>
    <w:rsid w:val="00674260"/>
    <w:rsid w:val="006742C4"/>
    <w:rsid w:val="00675D11"/>
    <w:rsid w:val="006825B5"/>
    <w:rsid w:val="006862A3"/>
    <w:rsid w:val="00686CF7"/>
    <w:rsid w:val="0069253B"/>
    <w:rsid w:val="00693CA7"/>
    <w:rsid w:val="00696CEF"/>
    <w:rsid w:val="006A0CE1"/>
    <w:rsid w:val="006A2003"/>
    <w:rsid w:val="006A36E0"/>
    <w:rsid w:val="006A684F"/>
    <w:rsid w:val="006A74FC"/>
    <w:rsid w:val="006A7F2F"/>
    <w:rsid w:val="006B13BF"/>
    <w:rsid w:val="006B3B62"/>
    <w:rsid w:val="006B4393"/>
    <w:rsid w:val="006B4DF9"/>
    <w:rsid w:val="006C4823"/>
    <w:rsid w:val="006C4D76"/>
    <w:rsid w:val="006C5E11"/>
    <w:rsid w:val="006C60BD"/>
    <w:rsid w:val="006C7805"/>
    <w:rsid w:val="006D0153"/>
    <w:rsid w:val="006D40E8"/>
    <w:rsid w:val="006E1662"/>
    <w:rsid w:val="006E220E"/>
    <w:rsid w:val="006E26EF"/>
    <w:rsid w:val="006E40A0"/>
    <w:rsid w:val="006F0166"/>
    <w:rsid w:val="006F0B86"/>
    <w:rsid w:val="006F1434"/>
    <w:rsid w:val="006F396A"/>
    <w:rsid w:val="006F3FC9"/>
    <w:rsid w:val="00702AB9"/>
    <w:rsid w:val="0070380F"/>
    <w:rsid w:val="007054E8"/>
    <w:rsid w:val="00705A4D"/>
    <w:rsid w:val="00711EF4"/>
    <w:rsid w:val="007124FB"/>
    <w:rsid w:val="00713766"/>
    <w:rsid w:val="007255BF"/>
    <w:rsid w:val="007277E1"/>
    <w:rsid w:val="00731A6F"/>
    <w:rsid w:val="00735D18"/>
    <w:rsid w:val="00736FCC"/>
    <w:rsid w:val="0073747B"/>
    <w:rsid w:val="00741457"/>
    <w:rsid w:val="00745960"/>
    <w:rsid w:val="0075043C"/>
    <w:rsid w:val="007509E0"/>
    <w:rsid w:val="00750F37"/>
    <w:rsid w:val="0075513E"/>
    <w:rsid w:val="00755951"/>
    <w:rsid w:val="00757319"/>
    <w:rsid w:val="00757543"/>
    <w:rsid w:val="007577E5"/>
    <w:rsid w:val="00757A0A"/>
    <w:rsid w:val="007617C9"/>
    <w:rsid w:val="00762192"/>
    <w:rsid w:val="00770858"/>
    <w:rsid w:val="00771C51"/>
    <w:rsid w:val="00772109"/>
    <w:rsid w:val="00775CC5"/>
    <w:rsid w:val="00780BEF"/>
    <w:rsid w:val="00786318"/>
    <w:rsid w:val="00787C05"/>
    <w:rsid w:val="00793100"/>
    <w:rsid w:val="00796415"/>
    <w:rsid w:val="007A2B22"/>
    <w:rsid w:val="007A33B7"/>
    <w:rsid w:val="007A6A62"/>
    <w:rsid w:val="007B10E1"/>
    <w:rsid w:val="007B3FA0"/>
    <w:rsid w:val="007B4965"/>
    <w:rsid w:val="007B551F"/>
    <w:rsid w:val="007B5D96"/>
    <w:rsid w:val="007C2E58"/>
    <w:rsid w:val="007C38D4"/>
    <w:rsid w:val="007C3B1C"/>
    <w:rsid w:val="007C520A"/>
    <w:rsid w:val="007C58E6"/>
    <w:rsid w:val="007C7493"/>
    <w:rsid w:val="007D1048"/>
    <w:rsid w:val="007D2BF0"/>
    <w:rsid w:val="007D4840"/>
    <w:rsid w:val="007D6077"/>
    <w:rsid w:val="007E0A36"/>
    <w:rsid w:val="007E1768"/>
    <w:rsid w:val="007E479D"/>
    <w:rsid w:val="007E4E79"/>
    <w:rsid w:val="007E7543"/>
    <w:rsid w:val="007F03DC"/>
    <w:rsid w:val="007F1AAE"/>
    <w:rsid w:val="007F2955"/>
    <w:rsid w:val="00801409"/>
    <w:rsid w:val="00803B43"/>
    <w:rsid w:val="00803CDF"/>
    <w:rsid w:val="008056D4"/>
    <w:rsid w:val="00805E4E"/>
    <w:rsid w:val="00806E02"/>
    <w:rsid w:val="00807A11"/>
    <w:rsid w:val="008131EE"/>
    <w:rsid w:val="00813576"/>
    <w:rsid w:val="00816681"/>
    <w:rsid w:val="00816E77"/>
    <w:rsid w:val="00821502"/>
    <w:rsid w:val="00821B91"/>
    <w:rsid w:val="00822B10"/>
    <w:rsid w:val="00825F3D"/>
    <w:rsid w:val="00827911"/>
    <w:rsid w:val="00830CBE"/>
    <w:rsid w:val="008356BB"/>
    <w:rsid w:val="00840994"/>
    <w:rsid w:val="008412FB"/>
    <w:rsid w:val="008424C0"/>
    <w:rsid w:val="00845105"/>
    <w:rsid w:val="00850AAC"/>
    <w:rsid w:val="008511D3"/>
    <w:rsid w:val="008513A7"/>
    <w:rsid w:val="00854941"/>
    <w:rsid w:val="00855802"/>
    <w:rsid w:val="00857520"/>
    <w:rsid w:val="00857E90"/>
    <w:rsid w:val="00860778"/>
    <w:rsid w:val="00860E13"/>
    <w:rsid w:val="00861DD0"/>
    <w:rsid w:val="00863A43"/>
    <w:rsid w:val="0086571E"/>
    <w:rsid w:val="0086680B"/>
    <w:rsid w:val="00877600"/>
    <w:rsid w:val="008807EE"/>
    <w:rsid w:val="0088312F"/>
    <w:rsid w:val="00886002"/>
    <w:rsid w:val="00887A28"/>
    <w:rsid w:val="00890461"/>
    <w:rsid w:val="008913A3"/>
    <w:rsid w:val="008933FA"/>
    <w:rsid w:val="0089391E"/>
    <w:rsid w:val="008A5C43"/>
    <w:rsid w:val="008A6F75"/>
    <w:rsid w:val="008A76EF"/>
    <w:rsid w:val="008A7F93"/>
    <w:rsid w:val="008B2643"/>
    <w:rsid w:val="008B2FC4"/>
    <w:rsid w:val="008B5443"/>
    <w:rsid w:val="008B5554"/>
    <w:rsid w:val="008B6E8C"/>
    <w:rsid w:val="008C2875"/>
    <w:rsid w:val="008C33F4"/>
    <w:rsid w:val="008D1BFC"/>
    <w:rsid w:val="008D2553"/>
    <w:rsid w:val="008F0E53"/>
    <w:rsid w:val="008F3D0E"/>
    <w:rsid w:val="008F562A"/>
    <w:rsid w:val="00901279"/>
    <w:rsid w:val="00901786"/>
    <w:rsid w:val="009034A1"/>
    <w:rsid w:val="00914D50"/>
    <w:rsid w:val="009206AD"/>
    <w:rsid w:val="00922A89"/>
    <w:rsid w:val="00925526"/>
    <w:rsid w:val="00926F5E"/>
    <w:rsid w:val="00933219"/>
    <w:rsid w:val="00935F3D"/>
    <w:rsid w:val="009437FB"/>
    <w:rsid w:val="009449C3"/>
    <w:rsid w:val="009467AD"/>
    <w:rsid w:val="00947A6C"/>
    <w:rsid w:val="009559E8"/>
    <w:rsid w:val="00970362"/>
    <w:rsid w:val="00973CE8"/>
    <w:rsid w:val="009831BD"/>
    <w:rsid w:val="0098359E"/>
    <w:rsid w:val="0098461D"/>
    <w:rsid w:val="00984B62"/>
    <w:rsid w:val="00986484"/>
    <w:rsid w:val="00993741"/>
    <w:rsid w:val="009A01B8"/>
    <w:rsid w:val="009A0219"/>
    <w:rsid w:val="009B13AE"/>
    <w:rsid w:val="009B2193"/>
    <w:rsid w:val="009B293D"/>
    <w:rsid w:val="009B3835"/>
    <w:rsid w:val="009B4051"/>
    <w:rsid w:val="009B4BF3"/>
    <w:rsid w:val="009C0A55"/>
    <w:rsid w:val="009C2B46"/>
    <w:rsid w:val="009C4C19"/>
    <w:rsid w:val="009D0529"/>
    <w:rsid w:val="009D59BC"/>
    <w:rsid w:val="009D6151"/>
    <w:rsid w:val="009E2EA7"/>
    <w:rsid w:val="009E40DF"/>
    <w:rsid w:val="009E4CF8"/>
    <w:rsid w:val="009E6005"/>
    <w:rsid w:val="009E6E98"/>
    <w:rsid w:val="009F00D9"/>
    <w:rsid w:val="009F1D0D"/>
    <w:rsid w:val="009F217E"/>
    <w:rsid w:val="009F419E"/>
    <w:rsid w:val="009F6480"/>
    <w:rsid w:val="009F6AA0"/>
    <w:rsid w:val="009F74E4"/>
    <w:rsid w:val="00A00584"/>
    <w:rsid w:val="00A00950"/>
    <w:rsid w:val="00A10110"/>
    <w:rsid w:val="00A10D83"/>
    <w:rsid w:val="00A13ECC"/>
    <w:rsid w:val="00A1414F"/>
    <w:rsid w:val="00A17B40"/>
    <w:rsid w:val="00A20B88"/>
    <w:rsid w:val="00A237E3"/>
    <w:rsid w:val="00A23C13"/>
    <w:rsid w:val="00A267AC"/>
    <w:rsid w:val="00A26B01"/>
    <w:rsid w:val="00A3189D"/>
    <w:rsid w:val="00A32152"/>
    <w:rsid w:val="00A37550"/>
    <w:rsid w:val="00A45C65"/>
    <w:rsid w:val="00A45E95"/>
    <w:rsid w:val="00A47FA2"/>
    <w:rsid w:val="00A50EEE"/>
    <w:rsid w:val="00A5167C"/>
    <w:rsid w:val="00A53CAB"/>
    <w:rsid w:val="00A53D6A"/>
    <w:rsid w:val="00A5432E"/>
    <w:rsid w:val="00A549B7"/>
    <w:rsid w:val="00A62A8D"/>
    <w:rsid w:val="00A63002"/>
    <w:rsid w:val="00A64290"/>
    <w:rsid w:val="00A64406"/>
    <w:rsid w:val="00A65598"/>
    <w:rsid w:val="00A729E8"/>
    <w:rsid w:val="00A740C0"/>
    <w:rsid w:val="00A745BC"/>
    <w:rsid w:val="00A831B7"/>
    <w:rsid w:val="00A8629B"/>
    <w:rsid w:val="00A8685F"/>
    <w:rsid w:val="00A91130"/>
    <w:rsid w:val="00A916AC"/>
    <w:rsid w:val="00A91BB9"/>
    <w:rsid w:val="00A924F7"/>
    <w:rsid w:val="00A929B7"/>
    <w:rsid w:val="00A92D61"/>
    <w:rsid w:val="00A9380F"/>
    <w:rsid w:val="00A94297"/>
    <w:rsid w:val="00A95512"/>
    <w:rsid w:val="00A97F33"/>
    <w:rsid w:val="00AA1E73"/>
    <w:rsid w:val="00AB0EAE"/>
    <w:rsid w:val="00AB4088"/>
    <w:rsid w:val="00AB6835"/>
    <w:rsid w:val="00AB6F7F"/>
    <w:rsid w:val="00AB7EDE"/>
    <w:rsid w:val="00AC165D"/>
    <w:rsid w:val="00AC3815"/>
    <w:rsid w:val="00AC3A7F"/>
    <w:rsid w:val="00AC4003"/>
    <w:rsid w:val="00AC52B4"/>
    <w:rsid w:val="00AD0CD1"/>
    <w:rsid w:val="00AD22DF"/>
    <w:rsid w:val="00AD22E7"/>
    <w:rsid w:val="00AD6F3F"/>
    <w:rsid w:val="00AE156D"/>
    <w:rsid w:val="00AE40D6"/>
    <w:rsid w:val="00AE5586"/>
    <w:rsid w:val="00AF0506"/>
    <w:rsid w:val="00AF2FD7"/>
    <w:rsid w:val="00B0161E"/>
    <w:rsid w:val="00B03700"/>
    <w:rsid w:val="00B039CA"/>
    <w:rsid w:val="00B04BE6"/>
    <w:rsid w:val="00B04FBD"/>
    <w:rsid w:val="00B05A11"/>
    <w:rsid w:val="00B06FC8"/>
    <w:rsid w:val="00B077DD"/>
    <w:rsid w:val="00B07C8D"/>
    <w:rsid w:val="00B10009"/>
    <w:rsid w:val="00B16E47"/>
    <w:rsid w:val="00B2020E"/>
    <w:rsid w:val="00B21A92"/>
    <w:rsid w:val="00B21D1D"/>
    <w:rsid w:val="00B22D7D"/>
    <w:rsid w:val="00B23256"/>
    <w:rsid w:val="00B23CEB"/>
    <w:rsid w:val="00B24099"/>
    <w:rsid w:val="00B27E9C"/>
    <w:rsid w:val="00B31EFB"/>
    <w:rsid w:val="00B3230D"/>
    <w:rsid w:val="00B32A90"/>
    <w:rsid w:val="00B34BF7"/>
    <w:rsid w:val="00B5324E"/>
    <w:rsid w:val="00B5618A"/>
    <w:rsid w:val="00B646C7"/>
    <w:rsid w:val="00B64C5B"/>
    <w:rsid w:val="00B703C5"/>
    <w:rsid w:val="00B74FF3"/>
    <w:rsid w:val="00B75D25"/>
    <w:rsid w:val="00B774BF"/>
    <w:rsid w:val="00B8323F"/>
    <w:rsid w:val="00B85CFA"/>
    <w:rsid w:val="00B8640F"/>
    <w:rsid w:val="00B939F0"/>
    <w:rsid w:val="00B940F5"/>
    <w:rsid w:val="00BA317F"/>
    <w:rsid w:val="00BA619A"/>
    <w:rsid w:val="00BB0654"/>
    <w:rsid w:val="00BB462D"/>
    <w:rsid w:val="00BB4924"/>
    <w:rsid w:val="00BB6A7E"/>
    <w:rsid w:val="00BC0145"/>
    <w:rsid w:val="00BC1D3F"/>
    <w:rsid w:val="00BC2989"/>
    <w:rsid w:val="00BC2C0D"/>
    <w:rsid w:val="00BD0C98"/>
    <w:rsid w:val="00BD4372"/>
    <w:rsid w:val="00BD621A"/>
    <w:rsid w:val="00BE2180"/>
    <w:rsid w:val="00BE4F76"/>
    <w:rsid w:val="00BE5E86"/>
    <w:rsid w:val="00BE63A0"/>
    <w:rsid w:val="00BE7329"/>
    <w:rsid w:val="00BE7E27"/>
    <w:rsid w:val="00BF1967"/>
    <w:rsid w:val="00BF2E32"/>
    <w:rsid w:val="00BF3ADB"/>
    <w:rsid w:val="00BF480F"/>
    <w:rsid w:val="00BF6517"/>
    <w:rsid w:val="00C00FBE"/>
    <w:rsid w:val="00C0561D"/>
    <w:rsid w:val="00C06121"/>
    <w:rsid w:val="00C06B3B"/>
    <w:rsid w:val="00C11B7C"/>
    <w:rsid w:val="00C176C8"/>
    <w:rsid w:val="00C17956"/>
    <w:rsid w:val="00C220B5"/>
    <w:rsid w:val="00C22A22"/>
    <w:rsid w:val="00C240D6"/>
    <w:rsid w:val="00C2446C"/>
    <w:rsid w:val="00C25109"/>
    <w:rsid w:val="00C25A5A"/>
    <w:rsid w:val="00C2624A"/>
    <w:rsid w:val="00C309A7"/>
    <w:rsid w:val="00C3325B"/>
    <w:rsid w:val="00C3596A"/>
    <w:rsid w:val="00C368EF"/>
    <w:rsid w:val="00C41E1D"/>
    <w:rsid w:val="00C41ED6"/>
    <w:rsid w:val="00C43322"/>
    <w:rsid w:val="00C44F53"/>
    <w:rsid w:val="00C45A66"/>
    <w:rsid w:val="00C46E77"/>
    <w:rsid w:val="00C475FC"/>
    <w:rsid w:val="00C47C5B"/>
    <w:rsid w:val="00C5304D"/>
    <w:rsid w:val="00C619F2"/>
    <w:rsid w:val="00C62E88"/>
    <w:rsid w:val="00C655B8"/>
    <w:rsid w:val="00C66B8F"/>
    <w:rsid w:val="00C67C9A"/>
    <w:rsid w:val="00C766E9"/>
    <w:rsid w:val="00C8229F"/>
    <w:rsid w:val="00C83BA9"/>
    <w:rsid w:val="00C85720"/>
    <w:rsid w:val="00C90693"/>
    <w:rsid w:val="00C92115"/>
    <w:rsid w:val="00CA050F"/>
    <w:rsid w:val="00CA0C16"/>
    <w:rsid w:val="00CA5D9B"/>
    <w:rsid w:val="00CA6BDD"/>
    <w:rsid w:val="00CB0C87"/>
    <w:rsid w:val="00CB6894"/>
    <w:rsid w:val="00CB7180"/>
    <w:rsid w:val="00CC1615"/>
    <w:rsid w:val="00CC1E6D"/>
    <w:rsid w:val="00CC30B9"/>
    <w:rsid w:val="00CC35F8"/>
    <w:rsid w:val="00CD0EFF"/>
    <w:rsid w:val="00CD7300"/>
    <w:rsid w:val="00CD77D8"/>
    <w:rsid w:val="00CD7D82"/>
    <w:rsid w:val="00CE1F69"/>
    <w:rsid w:val="00CE1FA2"/>
    <w:rsid w:val="00CE25FB"/>
    <w:rsid w:val="00CE3ED3"/>
    <w:rsid w:val="00CF338A"/>
    <w:rsid w:val="00CF4D6E"/>
    <w:rsid w:val="00D00F54"/>
    <w:rsid w:val="00D055BE"/>
    <w:rsid w:val="00D064BC"/>
    <w:rsid w:val="00D1218C"/>
    <w:rsid w:val="00D12477"/>
    <w:rsid w:val="00D150A8"/>
    <w:rsid w:val="00D16404"/>
    <w:rsid w:val="00D223A7"/>
    <w:rsid w:val="00D2304D"/>
    <w:rsid w:val="00D23632"/>
    <w:rsid w:val="00D24656"/>
    <w:rsid w:val="00D308D8"/>
    <w:rsid w:val="00D309BE"/>
    <w:rsid w:val="00D315D2"/>
    <w:rsid w:val="00D31C10"/>
    <w:rsid w:val="00D321DF"/>
    <w:rsid w:val="00D35C34"/>
    <w:rsid w:val="00D36B22"/>
    <w:rsid w:val="00D40F1B"/>
    <w:rsid w:val="00D416D8"/>
    <w:rsid w:val="00D42C8B"/>
    <w:rsid w:val="00D4305E"/>
    <w:rsid w:val="00D44004"/>
    <w:rsid w:val="00D454B9"/>
    <w:rsid w:val="00D457A1"/>
    <w:rsid w:val="00D46A86"/>
    <w:rsid w:val="00D500DB"/>
    <w:rsid w:val="00D5034C"/>
    <w:rsid w:val="00D52BC8"/>
    <w:rsid w:val="00D55D67"/>
    <w:rsid w:val="00D603F9"/>
    <w:rsid w:val="00D62724"/>
    <w:rsid w:val="00D7144D"/>
    <w:rsid w:val="00D725B6"/>
    <w:rsid w:val="00D80534"/>
    <w:rsid w:val="00D80E4D"/>
    <w:rsid w:val="00D81AC4"/>
    <w:rsid w:val="00D90F34"/>
    <w:rsid w:val="00D91149"/>
    <w:rsid w:val="00D955E2"/>
    <w:rsid w:val="00D97740"/>
    <w:rsid w:val="00DA4BB0"/>
    <w:rsid w:val="00DA55E6"/>
    <w:rsid w:val="00DB15B0"/>
    <w:rsid w:val="00DB1763"/>
    <w:rsid w:val="00DB1A6F"/>
    <w:rsid w:val="00DB3E8A"/>
    <w:rsid w:val="00DB4F0A"/>
    <w:rsid w:val="00DC2FE4"/>
    <w:rsid w:val="00DD0AAF"/>
    <w:rsid w:val="00DD3E7C"/>
    <w:rsid w:val="00DD7E70"/>
    <w:rsid w:val="00DE2D3E"/>
    <w:rsid w:val="00DE6E46"/>
    <w:rsid w:val="00DE7564"/>
    <w:rsid w:val="00DF15DB"/>
    <w:rsid w:val="00E0316B"/>
    <w:rsid w:val="00E04672"/>
    <w:rsid w:val="00E06CEA"/>
    <w:rsid w:val="00E126CA"/>
    <w:rsid w:val="00E2329E"/>
    <w:rsid w:val="00E30891"/>
    <w:rsid w:val="00E35ACF"/>
    <w:rsid w:val="00E35E0E"/>
    <w:rsid w:val="00E3772B"/>
    <w:rsid w:val="00E4048B"/>
    <w:rsid w:val="00E45948"/>
    <w:rsid w:val="00E51BB1"/>
    <w:rsid w:val="00E526C9"/>
    <w:rsid w:val="00E539E4"/>
    <w:rsid w:val="00E6064A"/>
    <w:rsid w:val="00E6070C"/>
    <w:rsid w:val="00E6111A"/>
    <w:rsid w:val="00E6243E"/>
    <w:rsid w:val="00E65FDA"/>
    <w:rsid w:val="00E66407"/>
    <w:rsid w:val="00E7086C"/>
    <w:rsid w:val="00E713CE"/>
    <w:rsid w:val="00E71FA3"/>
    <w:rsid w:val="00E74CDE"/>
    <w:rsid w:val="00E81579"/>
    <w:rsid w:val="00E822A5"/>
    <w:rsid w:val="00E83A65"/>
    <w:rsid w:val="00E85794"/>
    <w:rsid w:val="00E87F86"/>
    <w:rsid w:val="00E92BEE"/>
    <w:rsid w:val="00E95CA7"/>
    <w:rsid w:val="00E973D4"/>
    <w:rsid w:val="00EA0AC0"/>
    <w:rsid w:val="00EA4CE4"/>
    <w:rsid w:val="00EA6BFB"/>
    <w:rsid w:val="00EB05F9"/>
    <w:rsid w:val="00EB5A64"/>
    <w:rsid w:val="00EB6462"/>
    <w:rsid w:val="00EB7810"/>
    <w:rsid w:val="00EC0E05"/>
    <w:rsid w:val="00EC5AF9"/>
    <w:rsid w:val="00EC6BA4"/>
    <w:rsid w:val="00EC6C95"/>
    <w:rsid w:val="00ED0D1D"/>
    <w:rsid w:val="00EE1082"/>
    <w:rsid w:val="00EE4591"/>
    <w:rsid w:val="00EE70C5"/>
    <w:rsid w:val="00F0049C"/>
    <w:rsid w:val="00F0079C"/>
    <w:rsid w:val="00F03DE4"/>
    <w:rsid w:val="00F049DD"/>
    <w:rsid w:val="00F07E62"/>
    <w:rsid w:val="00F10B18"/>
    <w:rsid w:val="00F10B97"/>
    <w:rsid w:val="00F23663"/>
    <w:rsid w:val="00F26C78"/>
    <w:rsid w:val="00F308DD"/>
    <w:rsid w:val="00F32E30"/>
    <w:rsid w:val="00F41802"/>
    <w:rsid w:val="00F4294B"/>
    <w:rsid w:val="00F44B9B"/>
    <w:rsid w:val="00F4662B"/>
    <w:rsid w:val="00F508A2"/>
    <w:rsid w:val="00F550FB"/>
    <w:rsid w:val="00F559F4"/>
    <w:rsid w:val="00F753FD"/>
    <w:rsid w:val="00F83BF0"/>
    <w:rsid w:val="00F84A67"/>
    <w:rsid w:val="00F85AE0"/>
    <w:rsid w:val="00F905AB"/>
    <w:rsid w:val="00FA0465"/>
    <w:rsid w:val="00FB0A58"/>
    <w:rsid w:val="00FB119B"/>
    <w:rsid w:val="00FC0B81"/>
    <w:rsid w:val="00FC30A1"/>
    <w:rsid w:val="00FD2F16"/>
    <w:rsid w:val="00FD30B4"/>
    <w:rsid w:val="00FD59A3"/>
    <w:rsid w:val="00FD7E30"/>
    <w:rsid w:val="00FE5F79"/>
    <w:rsid w:val="00FE7981"/>
    <w:rsid w:val="00FE7D30"/>
    <w:rsid w:val="00FF311D"/>
    <w:rsid w:val="00FF4A83"/>
    <w:rsid w:val="00FF572B"/>
    <w:rsid w:val="00F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81"/>
    <w:pPr>
      <w:spacing w:after="0" w:line="240" w:lineRule="auto"/>
    </w:pPr>
  </w:style>
  <w:style w:type="paragraph" w:styleId="Header">
    <w:name w:val="header"/>
    <w:basedOn w:val="Normal"/>
    <w:link w:val="HeaderChar"/>
    <w:uiPriority w:val="99"/>
    <w:unhideWhenUsed/>
    <w:rsid w:val="005F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BE"/>
  </w:style>
  <w:style w:type="paragraph" w:styleId="Footer">
    <w:name w:val="footer"/>
    <w:basedOn w:val="Normal"/>
    <w:link w:val="FooterChar"/>
    <w:uiPriority w:val="99"/>
    <w:unhideWhenUsed/>
    <w:rsid w:val="005F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BE"/>
  </w:style>
  <w:style w:type="paragraph" w:styleId="ListParagraph">
    <w:name w:val="List Paragraph"/>
    <w:basedOn w:val="Normal"/>
    <w:uiPriority w:val="34"/>
    <w:qFormat/>
    <w:rsid w:val="00DB1763"/>
    <w:pPr>
      <w:ind w:left="720"/>
      <w:contextualSpacing/>
    </w:pPr>
  </w:style>
  <w:style w:type="paragraph" w:styleId="EndnoteText">
    <w:name w:val="endnote text"/>
    <w:basedOn w:val="Normal"/>
    <w:link w:val="EndnoteTextChar"/>
    <w:uiPriority w:val="99"/>
    <w:semiHidden/>
    <w:unhideWhenUsed/>
    <w:rsid w:val="002B3A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AB9"/>
    <w:rPr>
      <w:sz w:val="20"/>
      <w:szCs w:val="20"/>
    </w:rPr>
  </w:style>
  <w:style w:type="character" w:styleId="EndnoteReference">
    <w:name w:val="endnote reference"/>
    <w:basedOn w:val="DefaultParagraphFont"/>
    <w:uiPriority w:val="99"/>
    <w:semiHidden/>
    <w:unhideWhenUsed/>
    <w:rsid w:val="002B3AB9"/>
    <w:rPr>
      <w:vertAlign w:val="superscript"/>
    </w:rPr>
  </w:style>
  <w:style w:type="character" w:styleId="CommentReference">
    <w:name w:val="annotation reference"/>
    <w:basedOn w:val="DefaultParagraphFont"/>
    <w:uiPriority w:val="99"/>
    <w:semiHidden/>
    <w:unhideWhenUsed/>
    <w:rsid w:val="00787C05"/>
    <w:rPr>
      <w:sz w:val="16"/>
      <w:szCs w:val="16"/>
    </w:rPr>
  </w:style>
  <w:style w:type="paragraph" w:styleId="CommentText">
    <w:name w:val="annotation text"/>
    <w:basedOn w:val="Normal"/>
    <w:link w:val="CommentTextChar"/>
    <w:uiPriority w:val="99"/>
    <w:semiHidden/>
    <w:unhideWhenUsed/>
    <w:rsid w:val="00787C05"/>
    <w:pPr>
      <w:spacing w:line="240" w:lineRule="auto"/>
    </w:pPr>
    <w:rPr>
      <w:sz w:val="20"/>
      <w:szCs w:val="20"/>
    </w:rPr>
  </w:style>
  <w:style w:type="character" w:customStyle="1" w:styleId="CommentTextChar">
    <w:name w:val="Comment Text Char"/>
    <w:basedOn w:val="DefaultParagraphFont"/>
    <w:link w:val="CommentText"/>
    <w:uiPriority w:val="99"/>
    <w:semiHidden/>
    <w:rsid w:val="00787C05"/>
    <w:rPr>
      <w:sz w:val="20"/>
      <w:szCs w:val="20"/>
    </w:rPr>
  </w:style>
  <w:style w:type="paragraph" w:styleId="CommentSubject">
    <w:name w:val="annotation subject"/>
    <w:basedOn w:val="CommentText"/>
    <w:next w:val="CommentText"/>
    <w:link w:val="CommentSubjectChar"/>
    <w:uiPriority w:val="99"/>
    <w:semiHidden/>
    <w:unhideWhenUsed/>
    <w:rsid w:val="00787C05"/>
    <w:rPr>
      <w:b/>
      <w:bCs/>
    </w:rPr>
  </w:style>
  <w:style w:type="character" w:customStyle="1" w:styleId="CommentSubjectChar">
    <w:name w:val="Comment Subject Char"/>
    <w:basedOn w:val="CommentTextChar"/>
    <w:link w:val="CommentSubject"/>
    <w:uiPriority w:val="99"/>
    <w:semiHidden/>
    <w:rsid w:val="00787C05"/>
    <w:rPr>
      <w:b/>
      <w:bCs/>
      <w:sz w:val="20"/>
      <w:szCs w:val="20"/>
    </w:rPr>
  </w:style>
  <w:style w:type="paragraph" w:styleId="BalloonText">
    <w:name w:val="Balloon Text"/>
    <w:basedOn w:val="Normal"/>
    <w:link w:val="BalloonTextChar"/>
    <w:uiPriority w:val="99"/>
    <w:semiHidden/>
    <w:unhideWhenUsed/>
    <w:rsid w:val="0078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C05"/>
    <w:rPr>
      <w:rFonts w:ascii="Segoe UI" w:hAnsi="Segoe UI" w:cs="Segoe UI"/>
      <w:sz w:val="18"/>
      <w:szCs w:val="18"/>
    </w:rPr>
  </w:style>
  <w:style w:type="character" w:styleId="Hyperlink">
    <w:name w:val="Hyperlink"/>
    <w:basedOn w:val="DefaultParagraphFont"/>
    <w:uiPriority w:val="99"/>
    <w:unhideWhenUsed/>
    <w:rsid w:val="00C41ED6"/>
    <w:rPr>
      <w:color w:val="0563C1" w:themeColor="hyperlink"/>
      <w:u w:val="single"/>
    </w:rPr>
  </w:style>
  <w:style w:type="paragraph" w:styleId="FootnoteText">
    <w:name w:val="footnote text"/>
    <w:basedOn w:val="Normal"/>
    <w:link w:val="FootnoteTextChar"/>
    <w:uiPriority w:val="99"/>
    <w:semiHidden/>
    <w:unhideWhenUsed/>
    <w:rsid w:val="00C41E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ED6"/>
    <w:rPr>
      <w:sz w:val="20"/>
      <w:szCs w:val="20"/>
    </w:rPr>
  </w:style>
  <w:style w:type="character" w:styleId="FootnoteReference">
    <w:name w:val="footnote reference"/>
    <w:basedOn w:val="DefaultParagraphFont"/>
    <w:uiPriority w:val="99"/>
    <w:semiHidden/>
    <w:unhideWhenUsed/>
    <w:rsid w:val="00C41ED6"/>
    <w:rPr>
      <w:vertAlign w:val="superscript"/>
    </w:rPr>
  </w:style>
  <w:style w:type="paragraph" w:styleId="Caption">
    <w:name w:val="caption"/>
    <w:basedOn w:val="Normal"/>
    <w:next w:val="Normal"/>
    <w:autoRedefine/>
    <w:uiPriority w:val="35"/>
    <w:unhideWhenUsed/>
    <w:qFormat/>
    <w:rsid w:val="006A74FC"/>
    <w:pPr>
      <w:keepNext/>
      <w:spacing w:after="120" w:line="240" w:lineRule="auto"/>
      <w:jc w:val="center"/>
    </w:pPr>
    <w:rPr>
      <w:rFonts w:ascii="Times New Roman" w:hAnsi="Times New Roman"/>
      <w:b/>
      <w:bCs/>
      <w:szCs w:val="20"/>
    </w:rPr>
  </w:style>
  <w:style w:type="table" w:customStyle="1" w:styleId="GridTable4Accent1">
    <w:name w:val="Grid Table 4 Accent 1"/>
    <w:basedOn w:val="TableNormal"/>
    <w:uiPriority w:val="49"/>
    <w:rsid w:val="00822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4662B"/>
    <w:rPr>
      <w:color w:val="954F72" w:themeColor="followedHyperlink"/>
      <w:u w:val="single"/>
    </w:rPr>
  </w:style>
  <w:style w:type="paragraph" w:customStyle="1" w:styleId="Default">
    <w:name w:val="Default"/>
    <w:rsid w:val="008860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s">
    <w:name w:val="bullets"/>
    <w:basedOn w:val="Normal"/>
    <w:rsid w:val="007D4840"/>
    <w:pPr>
      <w:numPr>
        <w:numId w:val="3"/>
      </w:numPr>
      <w:spacing w:before="120" w:after="12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7D484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A6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81"/>
    <w:pPr>
      <w:spacing w:after="0" w:line="240" w:lineRule="auto"/>
    </w:pPr>
  </w:style>
  <w:style w:type="paragraph" w:styleId="Header">
    <w:name w:val="header"/>
    <w:basedOn w:val="Normal"/>
    <w:link w:val="HeaderChar"/>
    <w:uiPriority w:val="99"/>
    <w:unhideWhenUsed/>
    <w:rsid w:val="005F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BE"/>
  </w:style>
  <w:style w:type="paragraph" w:styleId="Footer">
    <w:name w:val="footer"/>
    <w:basedOn w:val="Normal"/>
    <w:link w:val="FooterChar"/>
    <w:uiPriority w:val="99"/>
    <w:unhideWhenUsed/>
    <w:rsid w:val="005F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BE"/>
  </w:style>
  <w:style w:type="paragraph" w:styleId="ListParagraph">
    <w:name w:val="List Paragraph"/>
    <w:basedOn w:val="Normal"/>
    <w:uiPriority w:val="34"/>
    <w:qFormat/>
    <w:rsid w:val="00DB1763"/>
    <w:pPr>
      <w:ind w:left="720"/>
      <w:contextualSpacing/>
    </w:pPr>
  </w:style>
  <w:style w:type="paragraph" w:styleId="EndnoteText">
    <w:name w:val="endnote text"/>
    <w:basedOn w:val="Normal"/>
    <w:link w:val="EndnoteTextChar"/>
    <w:uiPriority w:val="99"/>
    <w:semiHidden/>
    <w:unhideWhenUsed/>
    <w:rsid w:val="002B3A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AB9"/>
    <w:rPr>
      <w:sz w:val="20"/>
      <w:szCs w:val="20"/>
    </w:rPr>
  </w:style>
  <w:style w:type="character" w:styleId="EndnoteReference">
    <w:name w:val="endnote reference"/>
    <w:basedOn w:val="DefaultParagraphFont"/>
    <w:uiPriority w:val="99"/>
    <w:semiHidden/>
    <w:unhideWhenUsed/>
    <w:rsid w:val="002B3AB9"/>
    <w:rPr>
      <w:vertAlign w:val="superscript"/>
    </w:rPr>
  </w:style>
  <w:style w:type="character" w:styleId="CommentReference">
    <w:name w:val="annotation reference"/>
    <w:basedOn w:val="DefaultParagraphFont"/>
    <w:uiPriority w:val="99"/>
    <w:semiHidden/>
    <w:unhideWhenUsed/>
    <w:rsid w:val="00787C05"/>
    <w:rPr>
      <w:sz w:val="16"/>
      <w:szCs w:val="16"/>
    </w:rPr>
  </w:style>
  <w:style w:type="paragraph" w:styleId="CommentText">
    <w:name w:val="annotation text"/>
    <w:basedOn w:val="Normal"/>
    <w:link w:val="CommentTextChar"/>
    <w:uiPriority w:val="99"/>
    <w:semiHidden/>
    <w:unhideWhenUsed/>
    <w:rsid w:val="00787C05"/>
    <w:pPr>
      <w:spacing w:line="240" w:lineRule="auto"/>
    </w:pPr>
    <w:rPr>
      <w:sz w:val="20"/>
      <w:szCs w:val="20"/>
    </w:rPr>
  </w:style>
  <w:style w:type="character" w:customStyle="1" w:styleId="CommentTextChar">
    <w:name w:val="Comment Text Char"/>
    <w:basedOn w:val="DefaultParagraphFont"/>
    <w:link w:val="CommentText"/>
    <w:uiPriority w:val="99"/>
    <w:semiHidden/>
    <w:rsid w:val="00787C05"/>
    <w:rPr>
      <w:sz w:val="20"/>
      <w:szCs w:val="20"/>
    </w:rPr>
  </w:style>
  <w:style w:type="paragraph" w:styleId="CommentSubject">
    <w:name w:val="annotation subject"/>
    <w:basedOn w:val="CommentText"/>
    <w:next w:val="CommentText"/>
    <w:link w:val="CommentSubjectChar"/>
    <w:uiPriority w:val="99"/>
    <w:semiHidden/>
    <w:unhideWhenUsed/>
    <w:rsid w:val="00787C05"/>
    <w:rPr>
      <w:b/>
      <w:bCs/>
    </w:rPr>
  </w:style>
  <w:style w:type="character" w:customStyle="1" w:styleId="CommentSubjectChar">
    <w:name w:val="Comment Subject Char"/>
    <w:basedOn w:val="CommentTextChar"/>
    <w:link w:val="CommentSubject"/>
    <w:uiPriority w:val="99"/>
    <w:semiHidden/>
    <w:rsid w:val="00787C05"/>
    <w:rPr>
      <w:b/>
      <w:bCs/>
      <w:sz w:val="20"/>
      <w:szCs w:val="20"/>
    </w:rPr>
  </w:style>
  <w:style w:type="paragraph" w:styleId="BalloonText">
    <w:name w:val="Balloon Text"/>
    <w:basedOn w:val="Normal"/>
    <w:link w:val="BalloonTextChar"/>
    <w:uiPriority w:val="99"/>
    <w:semiHidden/>
    <w:unhideWhenUsed/>
    <w:rsid w:val="0078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C05"/>
    <w:rPr>
      <w:rFonts w:ascii="Segoe UI" w:hAnsi="Segoe UI" w:cs="Segoe UI"/>
      <w:sz w:val="18"/>
      <w:szCs w:val="18"/>
    </w:rPr>
  </w:style>
  <w:style w:type="character" w:styleId="Hyperlink">
    <w:name w:val="Hyperlink"/>
    <w:basedOn w:val="DefaultParagraphFont"/>
    <w:uiPriority w:val="99"/>
    <w:unhideWhenUsed/>
    <w:rsid w:val="00C41ED6"/>
    <w:rPr>
      <w:color w:val="0563C1" w:themeColor="hyperlink"/>
      <w:u w:val="single"/>
    </w:rPr>
  </w:style>
  <w:style w:type="paragraph" w:styleId="FootnoteText">
    <w:name w:val="footnote text"/>
    <w:basedOn w:val="Normal"/>
    <w:link w:val="FootnoteTextChar"/>
    <w:uiPriority w:val="99"/>
    <w:semiHidden/>
    <w:unhideWhenUsed/>
    <w:rsid w:val="00C41E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ED6"/>
    <w:rPr>
      <w:sz w:val="20"/>
      <w:szCs w:val="20"/>
    </w:rPr>
  </w:style>
  <w:style w:type="character" w:styleId="FootnoteReference">
    <w:name w:val="footnote reference"/>
    <w:basedOn w:val="DefaultParagraphFont"/>
    <w:uiPriority w:val="99"/>
    <w:semiHidden/>
    <w:unhideWhenUsed/>
    <w:rsid w:val="00C41ED6"/>
    <w:rPr>
      <w:vertAlign w:val="superscript"/>
    </w:rPr>
  </w:style>
  <w:style w:type="paragraph" w:styleId="Caption">
    <w:name w:val="caption"/>
    <w:basedOn w:val="Normal"/>
    <w:next w:val="Normal"/>
    <w:autoRedefine/>
    <w:uiPriority w:val="35"/>
    <w:unhideWhenUsed/>
    <w:qFormat/>
    <w:rsid w:val="006A74FC"/>
    <w:pPr>
      <w:keepNext/>
      <w:spacing w:after="120" w:line="240" w:lineRule="auto"/>
      <w:jc w:val="center"/>
    </w:pPr>
    <w:rPr>
      <w:rFonts w:ascii="Times New Roman" w:hAnsi="Times New Roman"/>
      <w:b/>
      <w:bCs/>
      <w:szCs w:val="20"/>
    </w:rPr>
  </w:style>
  <w:style w:type="table" w:customStyle="1" w:styleId="GridTable4Accent1">
    <w:name w:val="Grid Table 4 Accent 1"/>
    <w:basedOn w:val="TableNormal"/>
    <w:uiPriority w:val="49"/>
    <w:rsid w:val="00822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4662B"/>
    <w:rPr>
      <w:color w:val="954F72" w:themeColor="followedHyperlink"/>
      <w:u w:val="single"/>
    </w:rPr>
  </w:style>
  <w:style w:type="paragraph" w:customStyle="1" w:styleId="Default">
    <w:name w:val="Default"/>
    <w:rsid w:val="008860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s">
    <w:name w:val="bullets"/>
    <w:basedOn w:val="Normal"/>
    <w:rsid w:val="007D4840"/>
    <w:pPr>
      <w:numPr>
        <w:numId w:val="3"/>
      </w:numPr>
      <w:spacing w:before="120" w:after="12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7D484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A6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132">
      <w:bodyDiv w:val="1"/>
      <w:marLeft w:val="0"/>
      <w:marRight w:val="0"/>
      <w:marTop w:val="0"/>
      <w:marBottom w:val="0"/>
      <w:divBdr>
        <w:top w:val="none" w:sz="0" w:space="0" w:color="auto"/>
        <w:left w:val="none" w:sz="0" w:space="0" w:color="auto"/>
        <w:bottom w:val="none" w:sz="0" w:space="0" w:color="auto"/>
        <w:right w:val="none" w:sz="0" w:space="0" w:color="auto"/>
      </w:divBdr>
    </w:div>
    <w:div w:id="300574977">
      <w:bodyDiv w:val="1"/>
      <w:marLeft w:val="0"/>
      <w:marRight w:val="0"/>
      <w:marTop w:val="0"/>
      <w:marBottom w:val="0"/>
      <w:divBdr>
        <w:top w:val="none" w:sz="0" w:space="0" w:color="auto"/>
        <w:left w:val="none" w:sz="0" w:space="0" w:color="auto"/>
        <w:bottom w:val="none" w:sz="0" w:space="0" w:color="auto"/>
        <w:right w:val="none" w:sz="0" w:space="0" w:color="auto"/>
      </w:divBdr>
    </w:div>
    <w:div w:id="1764103055">
      <w:bodyDiv w:val="1"/>
      <w:marLeft w:val="0"/>
      <w:marRight w:val="0"/>
      <w:marTop w:val="0"/>
      <w:marBottom w:val="0"/>
      <w:divBdr>
        <w:top w:val="none" w:sz="0" w:space="0" w:color="auto"/>
        <w:left w:val="none" w:sz="0" w:space="0" w:color="auto"/>
        <w:bottom w:val="none" w:sz="0" w:space="0" w:color="auto"/>
        <w:right w:val="none" w:sz="0" w:space="0" w:color="auto"/>
      </w:divBdr>
    </w:div>
    <w:div w:id="21261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7.bin"/><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oleObject" Target="embeddings/oleObject19.bin"/><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oleObject" Target="embeddings/oleObject31.bin"/><Relationship Id="rId63" Type="http://schemas.openxmlformats.org/officeDocument/2006/relationships/image" Target="media/image19.w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4.wmf"/><Relationship Id="rId45" Type="http://schemas.openxmlformats.org/officeDocument/2006/relationships/oleObject" Target="embeddings/oleObject22.bin"/><Relationship Id="rId53" Type="http://schemas.openxmlformats.org/officeDocument/2006/relationships/oleObject" Target="embeddings/oleObject29.bin"/><Relationship Id="rId58" Type="http://schemas.openxmlformats.org/officeDocument/2006/relationships/oleObject" Target="embeddings/oleObject33.bin"/><Relationship Id="rId66" Type="http://schemas.openxmlformats.org/officeDocument/2006/relationships/oleObject" Target="embeddings/oleObject37.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oleObject" Target="embeddings/oleObject25.bin"/><Relationship Id="rId57" Type="http://schemas.openxmlformats.org/officeDocument/2006/relationships/image" Target="media/image16.wmf"/><Relationship Id="rId61" Type="http://schemas.openxmlformats.org/officeDocument/2006/relationships/image" Target="media/image18.wmf"/><Relationship Id="rId10" Type="http://schemas.openxmlformats.org/officeDocument/2006/relationships/oleObject" Target="embeddings/oleObject1.bin"/><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oleObject" Target="embeddings/oleObject28.bin"/><Relationship Id="rId60" Type="http://schemas.openxmlformats.org/officeDocument/2006/relationships/oleObject" Target="embeddings/oleObject34.bin"/><Relationship Id="rId65" Type="http://schemas.openxmlformats.org/officeDocument/2006/relationships/image" Target="media/image20.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20.bin"/><Relationship Id="rId48" Type="http://schemas.openxmlformats.org/officeDocument/2006/relationships/image" Target="media/image15.wmf"/><Relationship Id="rId56" Type="http://schemas.openxmlformats.org/officeDocument/2006/relationships/oleObject" Target="embeddings/oleObject32.bin"/><Relationship Id="rId64" Type="http://schemas.openxmlformats.org/officeDocument/2006/relationships/oleObject" Target="embeddings/oleObject36.bin"/><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chart" Target="charts/chart1.xml"/><Relationship Id="rId25" Type="http://schemas.openxmlformats.org/officeDocument/2006/relationships/image" Target="media/image8.wmf"/><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3.bin"/><Relationship Id="rId59" Type="http://schemas.openxmlformats.org/officeDocument/2006/relationships/image" Target="media/image17.wmf"/><Relationship Id="rId6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30.bin"/><Relationship Id="rId62" Type="http://schemas.openxmlformats.org/officeDocument/2006/relationships/oleObject" Target="embeddings/oleObject35.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AllTimeSeries!$B$1</c:f>
              <c:strCache>
                <c:ptCount val="1"/>
                <c:pt idx="0">
                  <c:v>GEM Compartment 2</c:v>
                </c:pt>
              </c:strCache>
            </c:strRef>
          </c:tx>
          <c:marker>
            <c:symbol val="none"/>
          </c:marker>
          <c:xVal>
            <c:numRef>
              <c:f>AllTimeSeries!$A$2:$A$151</c:f>
              <c:numCache>
                <c:formatCode>General</c:formatCode>
                <c:ptCount val="150"/>
                <c:pt idx="0">
                  <c:v>180</c:v>
                </c:pt>
                <c:pt idx="1">
                  <c:v>360</c:v>
                </c:pt>
                <c:pt idx="2">
                  <c:v>540</c:v>
                </c:pt>
                <c:pt idx="3">
                  <c:v>720</c:v>
                </c:pt>
                <c:pt idx="4">
                  <c:v>900</c:v>
                </c:pt>
                <c:pt idx="5">
                  <c:v>1080</c:v>
                </c:pt>
                <c:pt idx="6">
                  <c:v>1260</c:v>
                </c:pt>
                <c:pt idx="7">
                  <c:v>1440</c:v>
                </c:pt>
                <c:pt idx="8">
                  <c:v>1620</c:v>
                </c:pt>
                <c:pt idx="9">
                  <c:v>1800</c:v>
                </c:pt>
                <c:pt idx="10">
                  <c:v>1980</c:v>
                </c:pt>
                <c:pt idx="11">
                  <c:v>2160</c:v>
                </c:pt>
                <c:pt idx="12">
                  <c:v>2340</c:v>
                </c:pt>
                <c:pt idx="13">
                  <c:v>2520</c:v>
                </c:pt>
                <c:pt idx="14">
                  <c:v>2700</c:v>
                </c:pt>
                <c:pt idx="15">
                  <c:v>2880</c:v>
                </c:pt>
                <c:pt idx="16">
                  <c:v>3060</c:v>
                </c:pt>
                <c:pt idx="17">
                  <c:v>3240</c:v>
                </c:pt>
                <c:pt idx="18">
                  <c:v>3420</c:v>
                </c:pt>
                <c:pt idx="19">
                  <c:v>3600</c:v>
                </c:pt>
                <c:pt idx="20">
                  <c:v>3780</c:v>
                </c:pt>
                <c:pt idx="21">
                  <c:v>3960</c:v>
                </c:pt>
                <c:pt idx="22">
                  <c:v>4140</c:v>
                </c:pt>
                <c:pt idx="23">
                  <c:v>4320</c:v>
                </c:pt>
                <c:pt idx="24">
                  <c:v>4500</c:v>
                </c:pt>
                <c:pt idx="25">
                  <c:v>4680</c:v>
                </c:pt>
                <c:pt idx="26">
                  <c:v>4860</c:v>
                </c:pt>
                <c:pt idx="27">
                  <c:v>5040</c:v>
                </c:pt>
                <c:pt idx="28">
                  <c:v>5220</c:v>
                </c:pt>
                <c:pt idx="29">
                  <c:v>5400</c:v>
                </c:pt>
                <c:pt idx="30">
                  <c:v>5580</c:v>
                </c:pt>
                <c:pt idx="31">
                  <c:v>5760</c:v>
                </c:pt>
                <c:pt idx="32">
                  <c:v>5940</c:v>
                </c:pt>
                <c:pt idx="33">
                  <c:v>6120</c:v>
                </c:pt>
                <c:pt idx="34">
                  <c:v>6300</c:v>
                </c:pt>
                <c:pt idx="35">
                  <c:v>6480</c:v>
                </c:pt>
                <c:pt idx="36">
                  <c:v>6660</c:v>
                </c:pt>
                <c:pt idx="37">
                  <c:v>6840</c:v>
                </c:pt>
                <c:pt idx="38">
                  <c:v>7020</c:v>
                </c:pt>
                <c:pt idx="39">
                  <c:v>7200</c:v>
                </c:pt>
                <c:pt idx="40">
                  <c:v>7380</c:v>
                </c:pt>
                <c:pt idx="41">
                  <c:v>7560</c:v>
                </c:pt>
                <c:pt idx="42">
                  <c:v>7740</c:v>
                </c:pt>
                <c:pt idx="43">
                  <c:v>7920</c:v>
                </c:pt>
                <c:pt idx="44">
                  <c:v>8100</c:v>
                </c:pt>
                <c:pt idx="45">
                  <c:v>8280</c:v>
                </c:pt>
                <c:pt idx="46">
                  <c:v>8460</c:v>
                </c:pt>
                <c:pt idx="47">
                  <c:v>8640</c:v>
                </c:pt>
                <c:pt idx="48">
                  <c:v>8820</c:v>
                </c:pt>
                <c:pt idx="49">
                  <c:v>9000</c:v>
                </c:pt>
                <c:pt idx="50">
                  <c:v>9180</c:v>
                </c:pt>
                <c:pt idx="51">
                  <c:v>9360</c:v>
                </c:pt>
                <c:pt idx="52">
                  <c:v>9540</c:v>
                </c:pt>
                <c:pt idx="53">
                  <c:v>9720</c:v>
                </c:pt>
                <c:pt idx="54">
                  <c:v>9900</c:v>
                </c:pt>
                <c:pt idx="55">
                  <c:v>10080</c:v>
                </c:pt>
                <c:pt idx="56">
                  <c:v>10260</c:v>
                </c:pt>
                <c:pt idx="57">
                  <c:v>10440</c:v>
                </c:pt>
                <c:pt idx="58">
                  <c:v>10620</c:v>
                </c:pt>
                <c:pt idx="59">
                  <c:v>10800</c:v>
                </c:pt>
                <c:pt idx="60">
                  <c:v>10980</c:v>
                </c:pt>
                <c:pt idx="61">
                  <c:v>11160</c:v>
                </c:pt>
                <c:pt idx="62">
                  <c:v>11340</c:v>
                </c:pt>
                <c:pt idx="63">
                  <c:v>11520</c:v>
                </c:pt>
                <c:pt idx="64">
                  <c:v>11700</c:v>
                </c:pt>
                <c:pt idx="65">
                  <c:v>11880</c:v>
                </c:pt>
                <c:pt idx="66">
                  <c:v>12060</c:v>
                </c:pt>
                <c:pt idx="67">
                  <c:v>12240</c:v>
                </c:pt>
                <c:pt idx="68">
                  <c:v>12420</c:v>
                </c:pt>
                <c:pt idx="69">
                  <c:v>12600</c:v>
                </c:pt>
                <c:pt idx="70">
                  <c:v>12780</c:v>
                </c:pt>
                <c:pt idx="71">
                  <c:v>12960</c:v>
                </c:pt>
                <c:pt idx="72">
                  <c:v>13140</c:v>
                </c:pt>
                <c:pt idx="73">
                  <c:v>13320</c:v>
                </c:pt>
                <c:pt idx="74">
                  <c:v>13500</c:v>
                </c:pt>
                <c:pt idx="75">
                  <c:v>13680</c:v>
                </c:pt>
                <c:pt idx="76">
                  <c:v>13860</c:v>
                </c:pt>
                <c:pt idx="77">
                  <c:v>14040</c:v>
                </c:pt>
                <c:pt idx="78">
                  <c:v>14220</c:v>
                </c:pt>
                <c:pt idx="79">
                  <c:v>14400</c:v>
                </c:pt>
                <c:pt idx="80">
                  <c:v>14580</c:v>
                </c:pt>
                <c:pt idx="81">
                  <c:v>14760</c:v>
                </c:pt>
                <c:pt idx="82">
                  <c:v>14940</c:v>
                </c:pt>
                <c:pt idx="83">
                  <c:v>15120</c:v>
                </c:pt>
                <c:pt idx="84">
                  <c:v>15300</c:v>
                </c:pt>
                <c:pt idx="85">
                  <c:v>15480</c:v>
                </c:pt>
                <c:pt idx="86">
                  <c:v>15660</c:v>
                </c:pt>
                <c:pt idx="87">
                  <c:v>15840</c:v>
                </c:pt>
                <c:pt idx="88">
                  <c:v>16020</c:v>
                </c:pt>
                <c:pt idx="89">
                  <c:v>16200</c:v>
                </c:pt>
                <c:pt idx="90">
                  <c:v>16380</c:v>
                </c:pt>
                <c:pt idx="91">
                  <c:v>16560</c:v>
                </c:pt>
                <c:pt idx="92">
                  <c:v>16740</c:v>
                </c:pt>
                <c:pt idx="93">
                  <c:v>16920</c:v>
                </c:pt>
                <c:pt idx="94">
                  <c:v>17100</c:v>
                </c:pt>
                <c:pt idx="95">
                  <c:v>17280</c:v>
                </c:pt>
                <c:pt idx="96">
                  <c:v>17460</c:v>
                </c:pt>
                <c:pt idx="97">
                  <c:v>17640</c:v>
                </c:pt>
                <c:pt idx="98">
                  <c:v>17820</c:v>
                </c:pt>
                <c:pt idx="99">
                  <c:v>18000</c:v>
                </c:pt>
                <c:pt idx="100">
                  <c:v>18180</c:v>
                </c:pt>
                <c:pt idx="101">
                  <c:v>18360</c:v>
                </c:pt>
                <c:pt idx="102">
                  <c:v>18540</c:v>
                </c:pt>
                <c:pt idx="103">
                  <c:v>18720</c:v>
                </c:pt>
                <c:pt idx="104">
                  <c:v>18900</c:v>
                </c:pt>
                <c:pt idx="105">
                  <c:v>19080</c:v>
                </c:pt>
                <c:pt idx="106">
                  <c:v>19260</c:v>
                </c:pt>
                <c:pt idx="107">
                  <c:v>19440</c:v>
                </c:pt>
                <c:pt idx="108">
                  <c:v>19620</c:v>
                </c:pt>
                <c:pt idx="109">
                  <c:v>19800</c:v>
                </c:pt>
                <c:pt idx="110">
                  <c:v>19980</c:v>
                </c:pt>
                <c:pt idx="111">
                  <c:v>20160</c:v>
                </c:pt>
                <c:pt idx="112">
                  <c:v>20340</c:v>
                </c:pt>
                <c:pt idx="113">
                  <c:v>20520</c:v>
                </c:pt>
                <c:pt idx="114">
                  <c:v>20700</c:v>
                </c:pt>
                <c:pt idx="115">
                  <c:v>20880</c:v>
                </c:pt>
                <c:pt idx="116">
                  <c:v>21060</c:v>
                </c:pt>
                <c:pt idx="117">
                  <c:v>21240</c:v>
                </c:pt>
                <c:pt idx="118">
                  <c:v>21420</c:v>
                </c:pt>
                <c:pt idx="119">
                  <c:v>21600</c:v>
                </c:pt>
                <c:pt idx="120">
                  <c:v>21780</c:v>
                </c:pt>
                <c:pt idx="121">
                  <c:v>21960</c:v>
                </c:pt>
                <c:pt idx="122">
                  <c:v>22140</c:v>
                </c:pt>
                <c:pt idx="123">
                  <c:v>22320</c:v>
                </c:pt>
                <c:pt idx="124">
                  <c:v>22500</c:v>
                </c:pt>
                <c:pt idx="125">
                  <c:v>22680</c:v>
                </c:pt>
                <c:pt idx="126">
                  <c:v>22860</c:v>
                </c:pt>
                <c:pt idx="127">
                  <c:v>23040</c:v>
                </c:pt>
                <c:pt idx="128">
                  <c:v>23220</c:v>
                </c:pt>
                <c:pt idx="129">
                  <c:v>23400</c:v>
                </c:pt>
                <c:pt idx="130">
                  <c:v>23580</c:v>
                </c:pt>
                <c:pt idx="131">
                  <c:v>23760</c:v>
                </c:pt>
                <c:pt idx="132">
                  <c:v>23940</c:v>
                </c:pt>
                <c:pt idx="133">
                  <c:v>24120</c:v>
                </c:pt>
                <c:pt idx="134">
                  <c:v>24300</c:v>
                </c:pt>
                <c:pt idx="135">
                  <c:v>24480</c:v>
                </c:pt>
                <c:pt idx="136">
                  <c:v>24660</c:v>
                </c:pt>
                <c:pt idx="137">
                  <c:v>24840</c:v>
                </c:pt>
                <c:pt idx="138">
                  <c:v>25020</c:v>
                </c:pt>
                <c:pt idx="139">
                  <c:v>25200</c:v>
                </c:pt>
                <c:pt idx="140">
                  <c:v>25380</c:v>
                </c:pt>
                <c:pt idx="141">
                  <c:v>25560</c:v>
                </c:pt>
                <c:pt idx="142">
                  <c:v>25740</c:v>
                </c:pt>
                <c:pt idx="143">
                  <c:v>25920</c:v>
                </c:pt>
                <c:pt idx="144">
                  <c:v>26100</c:v>
                </c:pt>
                <c:pt idx="145">
                  <c:v>26280</c:v>
                </c:pt>
                <c:pt idx="146">
                  <c:v>26460</c:v>
                </c:pt>
                <c:pt idx="147">
                  <c:v>26640</c:v>
                </c:pt>
                <c:pt idx="148">
                  <c:v>26820</c:v>
                </c:pt>
                <c:pt idx="149">
                  <c:v>27000</c:v>
                </c:pt>
              </c:numCache>
            </c:numRef>
          </c:xVal>
          <c:yVal>
            <c:numRef>
              <c:f>AllTimeSeries!$B$2:$B$151</c:f>
              <c:numCache>
                <c:formatCode>General</c:formatCode>
                <c:ptCount val="150"/>
                <c:pt idx="0">
                  <c:v>2000</c:v>
                </c:pt>
                <c:pt idx="1">
                  <c:v>2000</c:v>
                </c:pt>
                <c:pt idx="2">
                  <c:v>2000</c:v>
                </c:pt>
                <c:pt idx="3">
                  <c:v>2000</c:v>
                </c:pt>
                <c:pt idx="4">
                  <c:v>2094.2241732371599</c:v>
                </c:pt>
                <c:pt idx="5">
                  <c:v>2249.4168451722198</c:v>
                </c:pt>
                <c:pt idx="6">
                  <c:v>2444.5513836182499</c:v>
                </c:pt>
                <c:pt idx="7">
                  <c:v>2665.5822626979498</c:v>
                </c:pt>
                <c:pt idx="8">
                  <c:v>2902.97583947873</c:v>
                </c:pt>
                <c:pt idx="9">
                  <c:v>3150.3232801097101</c:v>
                </c:pt>
                <c:pt idx="10">
                  <c:v>3403.4161763453099</c:v>
                </c:pt>
                <c:pt idx="11">
                  <c:v>3659.5824614597</c:v>
                </c:pt>
                <c:pt idx="12">
                  <c:v>3917.1848379412299</c:v>
                </c:pt>
                <c:pt idx="13">
                  <c:v>4175.2617579565103</c:v>
                </c:pt>
                <c:pt idx="14">
                  <c:v>4433.2902750970698</c:v>
                </c:pt>
                <c:pt idx="15">
                  <c:v>4690.9907567889504</c:v>
                </c:pt>
                <c:pt idx="16">
                  <c:v>4948.2492565934099</c:v>
                </c:pt>
                <c:pt idx="17">
                  <c:v>5205.03433848434</c:v>
                </c:pt>
                <c:pt idx="18">
                  <c:v>5461.3453908224301</c:v>
                </c:pt>
                <c:pt idx="19">
                  <c:v>5717.0722542062604</c:v>
                </c:pt>
                <c:pt idx="20">
                  <c:v>5732.77370908394</c:v>
                </c:pt>
                <c:pt idx="21">
                  <c:v>5621.88173330266</c:v>
                </c:pt>
                <c:pt idx="22">
                  <c:v>5445.67019895459</c:v>
                </c:pt>
                <c:pt idx="23">
                  <c:v>5236.0682981148002</c:v>
                </c:pt>
                <c:pt idx="24">
                  <c:v>5009.4840624191502</c:v>
                </c:pt>
                <c:pt idx="25">
                  <c:v>4774.3144872782896</c:v>
                </c:pt>
                <c:pt idx="26">
                  <c:v>4534.88188249431</c:v>
                </c:pt>
                <c:pt idx="27">
                  <c:v>4293.4315855319201</c:v>
                </c:pt>
                <c:pt idx="28">
                  <c:v>4051.14787941235</c:v>
                </c:pt>
                <c:pt idx="29">
                  <c:v>3808.6724175756999</c:v>
                </c:pt>
                <c:pt idx="30">
                  <c:v>3566.3817639148901</c:v>
                </c:pt>
                <c:pt idx="31">
                  <c:v>3324.5127018563098</c:v>
                </c:pt>
                <c:pt idx="32">
                  <c:v>3083.2489485754099</c:v>
                </c:pt>
                <c:pt idx="33">
                  <c:v>2842.7428967944102</c:v>
                </c:pt>
                <c:pt idx="34">
                  <c:v>2603.1613732985902</c:v>
                </c:pt>
                <c:pt idx="35">
                  <c:v>2364.8139281135</c:v>
                </c:pt>
                <c:pt idx="36">
                  <c:v>2223.4045892689001</c:v>
                </c:pt>
                <c:pt idx="37">
                  <c:v>2137.8798356552202</c:v>
                </c:pt>
                <c:pt idx="38">
                  <c:v>2085.5133782437001</c:v>
                </c:pt>
                <c:pt idx="39">
                  <c:v>2053.19871927655</c:v>
                </c:pt>
                <c:pt idx="40">
                  <c:v>2033.15855449017</c:v>
                </c:pt>
                <c:pt idx="41">
                  <c:v>2020.6922717913001</c:v>
                </c:pt>
                <c:pt idx="42">
                  <c:v>2012.9227624436401</c:v>
                </c:pt>
                <c:pt idx="43">
                  <c:v>2008.07467201841</c:v>
                </c:pt>
                <c:pt idx="44">
                  <c:v>2005.0466958350701</c:v>
                </c:pt>
                <c:pt idx="45">
                  <c:v>2003.15443363431</c:v>
                </c:pt>
                <c:pt idx="46">
                  <c:v>2001.9720415588299</c:v>
                </c:pt>
                <c:pt idx="47">
                  <c:v>2001.2333032403601</c:v>
                </c:pt>
                <c:pt idx="48">
                  <c:v>2000.77132561649</c:v>
                </c:pt>
                <c:pt idx="49">
                  <c:v>2000.48256051356</c:v>
                </c:pt>
                <c:pt idx="50">
                  <c:v>2000.30118639701</c:v>
                </c:pt>
                <c:pt idx="51">
                  <c:v>2000.1880116334901</c:v>
                </c:pt>
                <c:pt idx="52">
                  <c:v>2000.11806586087</c:v>
                </c:pt>
                <c:pt idx="53">
                  <c:v>2000.0735717069399</c:v>
                </c:pt>
                <c:pt idx="54">
                  <c:v>2000.04623655867</c:v>
                </c:pt>
                <c:pt idx="55">
                  <c:v>2000.02861977918</c:v>
                </c:pt>
                <c:pt idx="56">
                  <c:v>2000.01843067441</c:v>
                </c:pt>
                <c:pt idx="57">
                  <c:v>2000.0109219972901</c:v>
                </c:pt>
                <c:pt idx="58">
                  <c:v>2000.0071177314901</c:v>
                </c:pt>
                <c:pt idx="59">
                  <c:v>2000.0044472481</c:v>
                </c:pt>
                <c:pt idx="60">
                  <c:v>2000.0023646341599</c:v>
                </c:pt>
                <c:pt idx="61">
                  <c:v>2000.00173142727</c:v>
                </c:pt>
                <c:pt idx="62">
                  <c:v>2000.00126778189</c:v>
                </c:pt>
                <c:pt idx="63">
                  <c:v>2000.00092829249</c:v>
                </c:pt>
                <c:pt idx="64">
                  <c:v>2000.0006650186399</c:v>
                </c:pt>
                <c:pt idx="65">
                  <c:v>2000.0004869385</c:v>
                </c:pt>
                <c:pt idx="66">
                  <c:v>2000.0003565450399</c:v>
                </c:pt>
                <c:pt idx="67">
                  <c:v>2000.00026510318</c:v>
                </c:pt>
                <c:pt idx="68">
                  <c:v>2000.0001971130901</c:v>
                </c:pt>
                <c:pt idx="69">
                  <c:v>2000.0001465601799</c:v>
                </c:pt>
                <c:pt idx="70">
                  <c:v>2000.0001073139699</c:v>
                </c:pt>
                <c:pt idx="71">
                  <c:v>2000.0000785771999</c:v>
                </c:pt>
                <c:pt idx="72">
                  <c:v>2000.00005842478</c:v>
                </c:pt>
                <c:pt idx="73">
                  <c:v>2000.00004185488</c:v>
                </c:pt>
                <c:pt idx="74">
                  <c:v>2000.0000306468901</c:v>
                </c:pt>
                <c:pt idx="75">
                  <c:v>2000.00002278699</c:v>
                </c:pt>
                <c:pt idx="76">
                  <c:v>2000.0000169428899</c:v>
                </c:pt>
                <c:pt idx="77">
                  <c:v>2000.0000121377</c:v>
                </c:pt>
                <c:pt idx="78">
                  <c:v>2000.00000902479</c:v>
                </c:pt>
                <c:pt idx="79">
                  <c:v>2000.0000067102301</c:v>
                </c:pt>
                <c:pt idx="80">
                  <c:v>2000.0000048071399</c:v>
                </c:pt>
                <c:pt idx="81">
                  <c:v>2000.0000035742701</c:v>
                </c:pt>
                <c:pt idx="82">
                  <c:v>2000.0000026575899</c:v>
                </c:pt>
                <c:pt idx="83">
                  <c:v>2000.00000197601</c:v>
                </c:pt>
                <c:pt idx="84">
                  <c:v>2000.0000014155901</c:v>
                </c:pt>
                <c:pt idx="85">
                  <c:v>2000.00000110629</c:v>
                </c:pt>
                <c:pt idx="86">
                  <c:v>2000.00000086457</c:v>
                </c:pt>
                <c:pt idx="87">
                  <c:v>2000.00000067566</c:v>
                </c:pt>
                <c:pt idx="88">
                  <c:v>2000.0000005280299</c:v>
                </c:pt>
                <c:pt idx="89">
                  <c:v>2000.00000041266</c:v>
                </c:pt>
                <c:pt idx="90">
                  <c:v>2000.0000003225</c:v>
                </c:pt>
                <c:pt idx="91">
                  <c:v>2000.00000020166</c:v>
                </c:pt>
                <c:pt idx="92">
                  <c:v>2000.0000001261001</c:v>
                </c:pt>
                <c:pt idx="93">
                  <c:v>2000.0000001261001</c:v>
                </c:pt>
                <c:pt idx="94">
                  <c:v>2000.0000001261001</c:v>
                </c:pt>
                <c:pt idx="95">
                  <c:v>2000.0000001261001</c:v>
                </c:pt>
                <c:pt idx="96">
                  <c:v>2000.0000001261001</c:v>
                </c:pt>
                <c:pt idx="97">
                  <c:v>2000.0000001261001</c:v>
                </c:pt>
                <c:pt idx="98">
                  <c:v>2000.0000001261001</c:v>
                </c:pt>
                <c:pt idx="99">
                  <c:v>2000.0000001261001</c:v>
                </c:pt>
                <c:pt idx="100">
                  <c:v>2000.0000001261001</c:v>
                </c:pt>
                <c:pt idx="101">
                  <c:v>2000.0000001261001</c:v>
                </c:pt>
                <c:pt idx="102">
                  <c:v>2000.0000001261001</c:v>
                </c:pt>
                <c:pt idx="103">
                  <c:v>2000.0000001261001</c:v>
                </c:pt>
                <c:pt idx="104">
                  <c:v>2000.0000001261001</c:v>
                </c:pt>
                <c:pt idx="105">
                  <c:v>2000.0000001261001</c:v>
                </c:pt>
                <c:pt idx="106">
                  <c:v>2000.0000001261001</c:v>
                </c:pt>
                <c:pt idx="107">
                  <c:v>2000.0000001261001</c:v>
                </c:pt>
                <c:pt idx="108">
                  <c:v>2000.0000001261001</c:v>
                </c:pt>
                <c:pt idx="109">
                  <c:v>2000.0000001261001</c:v>
                </c:pt>
                <c:pt idx="110">
                  <c:v>2000.0000001261001</c:v>
                </c:pt>
                <c:pt idx="111">
                  <c:v>2000.0000001261001</c:v>
                </c:pt>
                <c:pt idx="112">
                  <c:v>2000.0000001261001</c:v>
                </c:pt>
                <c:pt idx="113">
                  <c:v>2000.0000001261001</c:v>
                </c:pt>
                <c:pt idx="114">
                  <c:v>2000.0000001261001</c:v>
                </c:pt>
                <c:pt idx="115">
                  <c:v>2000.0000001261001</c:v>
                </c:pt>
                <c:pt idx="116">
                  <c:v>2000.0000001261001</c:v>
                </c:pt>
                <c:pt idx="117">
                  <c:v>2000.0000001261001</c:v>
                </c:pt>
                <c:pt idx="118">
                  <c:v>2000.0000001261001</c:v>
                </c:pt>
                <c:pt idx="119">
                  <c:v>2000.0000001261001</c:v>
                </c:pt>
                <c:pt idx="120">
                  <c:v>2000.0000001261001</c:v>
                </c:pt>
                <c:pt idx="121">
                  <c:v>2000.0000001261001</c:v>
                </c:pt>
                <c:pt idx="122">
                  <c:v>2000.0000001261001</c:v>
                </c:pt>
                <c:pt idx="123">
                  <c:v>2000.0000001261001</c:v>
                </c:pt>
                <c:pt idx="124">
                  <c:v>2000.0000001261001</c:v>
                </c:pt>
                <c:pt idx="125">
                  <c:v>2000.0000001261001</c:v>
                </c:pt>
                <c:pt idx="126">
                  <c:v>2000.0000001261001</c:v>
                </c:pt>
                <c:pt idx="127">
                  <c:v>2000.0000001261001</c:v>
                </c:pt>
                <c:pt idx="128">
                  <c:v>2000.0000001261001</c:v>
                </c:pt>
                <c:pt idx="129">
                  <c:v>2000.0000001261001</c:v>
                </c:pt>
                <c:pt idx="130">
                  <c:v>2000.0000001261001</c:v>
                </c:pt>
                <c:pt idx="131">
                  <c:v>2000.0000001261001</c:v>
                </c:pt>
                <c:pt idx="132">
                  <c:v>2000.0000001261001</c:v>
                </c:pt>
                <c:pt idx="133">
                  <c:v>2000.0000001261001</c:v>
                </c:pt>
                <c:pt idx="134">
                  <c:v>2000.0000001261001</c:v>
                </c:pt>
                <c:pt idx="135">
                  <c:v>2000.0000001261001</c:v>
                </c:pt>
                <c:pt idx="136">
                  <c:v>2000.0000001261001</c:v>
                </c:pt>
                <c:pt idx="137">
                  <c:v>2000.0000001261001</c:v>
                </c:pt>
                <c:pt idx="138">
                  <c:v>2000.0000001261001</c:v>
                </c:pt>
                <c:pt idx="139">
                  <c:v>2000.0000001261001</c:v>
                </c:pt>
                <c:pt idx="140">
                  <c:v>2000.0000001261001</c:v>
                </c:pt>
                <c:pt idx="141">
                  <c:v>2000.0000001261001</c:v>
                </c:pt>
                <c:pt idx="142">
                  <c:v>2000.0000001261001</c:v>
                </c:pt>
                <c:pt idx="143">
                  <c:v>2000.0000001261001</c:v>
                </c:pt>
                <c:pt idx="144">
                  <c:v>2000.0000001261001</c:v>
                </c:pt>
                <c:pt idx="145">
                  <c:v>2000.0000001261001</c:v>
                </c:pt>
                <c:pt idx="146">
                  <c:v>2000.0000001261001</c:v>
                </c:pt>
                <c:pt idx="147">
                  <c:v>2000.0000001261001</c:v>
                </c:pt>
                <c:pt idx="148">
                  <c:v>2000.0000001261001</c:v>
                </c:pt>
                <c:pt idx="149">
                  <c:v>2000.0000001261001</c:v>
                </c:pt>
              </c:numCache>
            </c:numRef>
          </c:yVal>
          <c:smooth val="1"/>
          <c:extLst xmlns:c16r2="http://schemas.microsoft.com/office/drawing/2015/06/chart">
            <c:ext xmlns:c16="http://schemas.microsoft.com/office/drawing/2014/chart" uri="{C3380CC4-5D6E-409C-BE32-E72D297353CC}">
              <c16:uniqueId val="{00000000-B0A1-4811-92B4-E44A7D8F050F}"/>
            </c:ext>
          </c:extLst>
        </c:ser>
        <c:ser>
          <c:idx val="1"/>
          <c:order val="1"/>
          <c:tx>
            <c:strRef>
              <c:f>AllTimeSeries!$D$1</c:f>
              <c:strCache>
                <c:ptCount val="1"/>
                <c:pt idx="0">
                  <c:v>GEM Compartment 4</c:v>
                </c:pt>
              </c:strCache>
            </c:strRef>
          </c:tx>
          <c:marker>
            <c:symbol val="none"/>
          </c:marker>
          <c:xVal>
            <c:numRef>
              <c:f>AllTimeSeries!$A$2:$A$151</c:f>
              <c:numCache>
                <c:formatCode>General</c:formatCode>
                <c:ptCount val="150"/>
                <c:pt idx="0">
                  <c:v>180</c:v>
                </c:pt>
                <c:pt idx="1">
                  <c:v>360</c:v>
                </c:pt>
                <c:pt idx="2">
                  <c:v>540</c:v>
                </c:pt>
                <c:pt idx="3">
                  <c:v>720</c:v>
                </c:pt>
                <c:pt idx="4">
                  <c:v>900</c:v>
                </c:pt>
                <c:pt idx="5">
                  <c:v>1080</c:v>
                </c:pt>
                <c:pt idx="6">
                  <c:v>1260</c:v>
                </c:pt>
                <c:pt idx="7">
                  <c:v>1440</c:v>
                </c:pt>
                <c:pt idx="8">
                  <c:v>1620</c:v>
                </c:pt>
                <c:pt idx="9">
                  <c:v>1800</c:v>
                </c:pt>
                <c:pt idx="10">
                  <c:v>1980</c:v>
                </c:pt>
                <c:pt idx="11">
                  <c:v>2160</c:v>
                </c:pt>
                <c:pt idx="12">
                  <c:v>2340</c:v>
                </c:pt>
                <c:pt idx="13">
                  <c:v>2520</c:v>
                </c:pt>
                <c:pt idx="14">
                  <c:v>2700</c:v>
                </c:pt>
                <c:pt idx="15">
                  <c:v>2880</c:v>
                </c:pt>
                <c:pt idx="16">
                  <c:v>3060</c:v>
                </c:pt>
                <c:pt idx="17">
                  <c:v>3240</c:v>
                </c:pt>
                <c:pt idx="18">
                  <c:v>3420</c:v>
                </c:pt>
                <c:pt idx="19">
                  <c:v>3600</c:v>
                </c:pt>
                <c:pt idx="20">
                  <c:v>3780</c:v>
                </c:pt>
                <c:pt idx="21">
                  <c:v>3960</c:v>
                </c:pt>
                <c:pt idx="22">
                  <c:v>4140</c:v>
                </c:pt>
                <c:pt idx="23">
                  <c:v>4320</c:v>
                </c:pt>
                <c:pt idx="24">
                  <c:v>4500</c:v>
                </c:pt>
                <c:pt idx="25">
                  <c:v>4680</c:v>
                </c:pt>
                <c:pt idx="26">
                  <c:v>4860</c:v>
                </c:pt>
                <c:pt idx="27">
                  <c:v>5040</c:v>
                </c:pt>
                <c:pt idx="28">
                  <c:v>5220</c:v>
                </c:pt>
                <c:pt idx="29">
                  <c:v>5400</c:v>
                </c:pt>
                <c:pt idx="30">
                  <c:v>5580</c:v>
                </c:pt>
                <c:pt idx="31">
                  <c:v>5760</c:v>
                </c:pt>
                <c:pt idx="32">
                  <c:v>5940</c:v>
                </c:pt>
                <c:pt idx="33">
                  <c:v>6120</c:v>
                </c:pt>
                <c:pt idx="34">
                  <c:v>6300</c:v>
                </c:pt>
                <c:pt idx="35">
                  <c:v>6480</c:v>
                </c:pt>
                <c:pt idx="36">
                  <c:v>6660</c:v>
                </c:pt>
                <c:pt idx="37">
                  <c:v>6840</c:v>
                </c:pt>
                <c:pt idx="38">
                  <c:v>7020</c:v>
                </c:pt>
                <c:pt idx="39">
                  <c:v>7200</c:v>
                </c:pt>
                <c:pt idx="40">
                  <c:v>7380</c:v>
                </c:pt>
                <c:pt idx="41">
                  <c:v>7560</c:v>
                </c:pt>
                <c:pt idx="42">
                  <c:v>7740</c:v>
                </c:pt>
                <c:pt idx="43">
                  <c:v>7920</c:v>
                </c:pt>
                <c:pt idx="44">
                  <c:v>8100</c:v>
                </c:pt>
                <c:pt idx="45">
                  <c:v>8280</c:v>
                </c:pt>
                <c:pt idx="46">
                  <c:v>8460</c:v>
                </c:pt>
                <c:pt idx="47">
                  <c:v>8640</c:v>
                </c:pt>
                <c:pt idx="48">
                  <c:v>8820</c:v>
                </c:pt>
                <c:pt idx="49">
                  <c:v>9000</c:v>
                </c:pt>
                <c:pt idx="50">
                  <c:v>9180</c:v>
                </c:pt>
                <c:pt idx="51">
                  <c:v>9360</c:v>
                </c:pt>
                <c:pt idx="52">
                  <c:v>9540</c:v>
                </c:pt>
                <c:pt idx="53">
                  <c:v>9720</c:v>
                </c:pt>
                <c:pt idx="54">
                  <c:v>9900</c:v>
                </c:pt>
                <c:pt idx="55">
                  <c:v>10080</c:v>
                </c:pt>
                <c:pt idx="56">
                  <c:v>10260</c:v>
                </c:pt>
                <c:pt idx="57">
                  <c:v>10440</c:v>
                </c:pt>
                <c:pt idx="58">
                  <c:v>10620</c:v>
                </c:pt>
                <c:pt idx="59">
                  <c:v>10800</c:v>
                </c:pt>
                <c:pt idx="60">
                  <c:v>10980</c:v>
                </c:pt>
                <c:pt idx="61">
                  <c:v>11160</c:v>
                </c:pt>
                <c:pt idx="62">
                  <c:v>11340</c:v>
                </c:pt>
                <c:pt idx="63">
                  <c:v>11520</c:v>
                </c:pt>
                <c:pt idx="64">
                  <c:v>11700</c:v>
                </c:pt>
                <c:pt idx="65">
                  <c:v>11880</c:v>
                </c:pt>
                <c:pt idx="66">
                  <c:v>12060</c:v>
                </c:pt>
                <c:pt idx="67">
                  <c:v>12240</c:v>
                </c:pt>
                <c:pt idx="68">
                  <c:v>12420</c:v>
                </c:pt>
                <c:pt idx="69">
                  <c:v>12600</c:v>
                </c:pt>
                <c:pt idx="70">
                  <c:v>12780</c:v>
                </c:pt>
                <c:pt idx="71">
                  <c:v>12960</c:v>
                </c:pt>
                <c:pt idx="72">
                  <c:v>13140</c:v>
                </c:pt>
                <c:pt idx="73">
                  <c:v>13320</c:v>
                </c:pt>
                <c:pt idx="74">
                  <c:v>13500</c:v>
                </c:pt>
                <c:pt idx="75">
                  <c:v>13680</c:v>
                </c:pt>
                <c:pt idx="76">
                  <c:v>13860</c:v>
                </c:pt>
                <c:pt idx="77">
                  <c:v>14040</c:v>
                </c:pt>
                <c:pt idx="78">
                  <c:v>14220</c:v>
                </c:pt>
                <c:pt idx="79">
                  <c:v>14400</c:v>
                </c:pt>
                <c:pt idx="80">
                  <c:v>14580</c:v>
                </c:pt>
                <c:pt idx="81">
                  <c:v>14760</c:v>
                </c:pt>
                <c:pt idx="82">
                  <c:v>14940</c:v>
                </c:pt>
                <c:pt idx="83">
                  <c:v>15120</c:v>
                </c:pt>
                <c:pt idx="84">
                  <c:v>15300</c:v>
                </c:pt>
                <c:pt idx="85">
                  <c:v>15480</c:v>
                </c:pt>
                <c:pt idx="86">
                  <c:v>15660</c:v>
                </c:pt>
                <c:pt idx="87">
                  <c:v>15840</c:v>
                </c:pt>
                <c:pt idx="88">
                  <c:v>16020</c:v>
                </c:pt>
                <c:pt idx="89">
                  <c:v>16200</c:v>
                </c:pt>
                <c:pt idx="90">
                  <c:v>16380</c:v>
                </c:pt>
                <c:pt idx="91">
                  <c:v>16560</c:v>
                </c:pt>
                <c:pt idx="92">
                  <c:v>16740</c:v>
                </c:pt>
                <c:pt idx="93">
                  <c:v>16920</c:v>
                </c:pt>
                <c:pt idx="94">
                  <c:v>17100</c:v>
                </c:pt>
                <c:pt idx="95">
                  <c:v>17280</c:v>
                </c:pt>
                <c:pt idx="96">
                  <c:v>17460</c:v>
                </c:pt>
                <c:pt idx="97">
                  <c:v>17640</c:v>
                </c:pt>
                <c:pt idx="98">
                  <c:v>17820</c:v>
                </c:pt>
                <c:pt idx="99">
                  <c:v>18000</c:v>
                </c:pt>
                <c:pt idx="100">
                  <c:v>18180</c:v>
                </c:pt>
                <c:pt idx="101">
                  <c:v>18360</c:v>
                </c:pt>
                <c:pt idx="102">
                  <c:v>18540</c:v>
                </c:pt>
                <c:pt idx="103">
                  <c:v>18720</c:v>
                </c:pt>
                <c:pt idx="104">
                  <c:v>18900</c:v>
                </c:pt>
                <c:pt idx="105">
                  <c:v>19080</c:v>
                </c:pt>
                <c:pt idx="106">
                  <c:v>19260</c:v>
                </c:pt>
                <c:pt idx="107">
                  <c:v>19440</c:v>
                </c:pt>
                <c:pt idx="108">
                  <c:v>19620</c:v>
                </c:pt>
                <c:pt idx="109">
                  <c:v>19800</c:v>
                </c:pt>
                <c:pt idx="110">
                  <c:v>19980</c:v>
                </c:pt>
                <c:pt idx="111">
                  <c:v>20160</c:v>
                </c:pt>
                <c:pt idx="112">
                  <c:v>20340</c:v>
                </c:pt>
                <c:pt idx="113">
                  <c:v>20520</c:v>
                </c:pt>
                <c:pt idx="114">
                  <c:v>20700</c:v>
                </c:pt>
                <c:pt idx="115">
                  <c:v>20880</c:v>
                </c:pt>
                <c:pt idx="116">
                  <c:v>21060</c:v>
                </c:pt>
                <c:pt idx="117">
                  <c:v>21240</c:v>
                </c:pt>
                <c:pt idx="118">
                  <c:v>21420</c:v>
                </c:pt>
                <c:pt idx="119">
                  <c:v>21600</c:v>
                </c:pt>
                <c:pt idx="120">
                  <c:v>21780</c:v>
                </c:pt>
                <c:pt idx="121">
                  <c:v>21960</c:v>
                </c:pt>
                <c:pt idx="122">
                  <c:v>22140</c:v>
                </c:pt>
                <c:pt idx="123">
                  <c:v>22320</c:v>
                </c:pt>
                <c:pt idx="124">
                  <c:v>22500</c:v>
                </c:pt>
                <c:pt idx="125">
                  <c:v>22680</c:v>
                </c:pt>
                <c:pt idx="126">
                  <c:v>22860</c:v>
                </c:pt>
                <c:pt idx="127">
                  <c:v>23040</c:v>
                </c:pt>
                <c:pt idx="128">
                  <c:v>23220</c:v>
                </c:pt>
                <c:pt idx="129">
                  <c:v>23400</c:v>
                </c:pt>
                <c:pt idx="130">
                  <c:v>23580</c:v>
                </c:pt>
                <c:pt idx="131">
                  <c:v>23760</c:v>
                </c:pt>
                <c:pt idx="132">
                  <c:v>23940</c:v>
                </c:pt>
                <c:pt idx="133">
                  <c:v>24120</c:v>
                </c:pt>
                <c:pt idx="134">
                  <c:v>24300</c:v>
                </c:pt>
                <c:pt idx="135">
                  <c:v>24480</c:v>
                </c:pt>
                <c:pt idx="136">
                  <c:v>24660</c:v>
                </c:pt>
                <c:pt idx="137">
                  <c:v>24840</c:v>
                </c:pt>
                <c:pt idx="138">
                  <c:v>25020</c:v>
                </c:pt>
                <c:pt idx="139">
                  <c:v>25200</c:v>
                </c:pt>
                <c:pt idx="140">
                  <c:v>25380</c:v>
                </c:pt>
                <c:pt idx="141">
                  <c:v>25560</c:v>
                </c:pt>
                <c:pt idx="142">
                  <c:v>25740</c:v>
                </c:pt>
                <c:pt idx="143">
                  <c:v>25920</c:v>
                </c:pt>
                <c:pt idx="144">
                  <c:v>26100</c:v>
                </c:pt>
                <c:pt idx="145">
                  <c:v>26280</c:v>
                </c:pt>
                <c:pt idx="146">
                  <c:v>26460</c:v>
                </c:pt>
                <c:pt idx="147">
                  <c:v>26640</c:v>
                </c:pt>
                <c:pt idx="148">
                  <c:v>26820</c:v>
                </c:pt>
                <c:pt idx="149">
                  <c:v>27000</c:v>
                </c:pt>
              </c:numCache>
            </c:numRef>
          </c:xVal>
          <c:yVal>
            <c:numRef>
              <c:f>AllTimeSeries!$D$2:$D$151</c:f>
              <c:numCache>
                <c:formatCode>General</c:formatCode>
                <c:ptCount val="150"/>
                <c:pt idx="0">
                  <c:v>2000</c:v>
                </c:pt>
                <c:pt idx="1">
                  <c:v>2000</c:v>
                </c:pt>
                <c:pt idx="2">
                  <c:v>2000</c:v>
                </c:pt>
                <c:pt idx="3">
                  <c:v>2000</c:v>
                </c:pt>
                <c:pt idx="4">
                  <c:v>2013.2675604948899</c:v>
                </c:pt>
                <c:pt idx="5">
                  <c:v>2052.0401826716402</c:v>
                </c:pt>
                <c:pt idx="6">
                  <c:v>2123.96677018435</c:v>
                </c:pt>
                <c:pt idx="7">
                  <c:v>2232.1646171300899</c:v>
                </c:pt>
                <c:pt idx="8">
                  <c:v>2376.1419608077999</c:v>
                </c:pt>
                <c:pt idx="9">
                  <c:v>2552.81561629003</c:v>
                </c:pt>
                <c:pt idx="10">
                  <c:v>2757.4775566401199</c:v>
                </c:pt>
                <c:pt idx="11">
                  <c:v>2984.6701187325898</c:v>
                </c:pt>
                <c:pt idx="12">
                  <c:v>3228.9153200084902</c:v>
                </c:pt>
                <c:pt idx="13">
                  <c:v>3485.2509932482899</c:v>
                </c:pt>
                <c:pt idx="14">
                  <c:v>3749.53616256023</c:v>
                </c:pt>
                <c:pt idx="15">
                  <c:v>4018.5506747046502</c:v>
                </c:pt>
                <c:pt idx="16">
                  <c:v>4289.9501547569098</c:v>
                </c:pt>
                <c:pt idx="17">
                  <c:v>4562.1425218020504</c:v>
                </c:pt>
                <c:pt idx="18">
                  <c:v>4834.1111417058401</c:v>
                </c:pt>
                <c:pt idx="19">
                  <c:v>5105.2260807950397</c:v>
                </c:pt>
                <c:pt idx="20">
                  <c:v>5321.5994873714299</c:v>
                </c:pt>
                <c:pt idx="21">
                  <c:v>5449.6551230921996</c:v>
                </c:pt>
                <c:pt idx="22">
                  <c:v>5484.4868778973796</c:v>
                </c:pt>
                <c:pt idx="23">
                  <c:v>5438.7423837133601</c:v>
                </c:pt>
                <c:pt idx="24">
                  <c:v>5331.05962648888</c:v>
                </c:pt>
                <c:pt idx="25">
                  <c:v>5179.26472600118</c:v>
                </c:pt>
                <c:pt idx="26">
                  <c:v>4997.6982555291897</c:v>
                </c:pt>
                <c:pt idx="27">
                  <c:v>4796.8666438543996</c:v>
                </c:pt>
                <c:pt idx="28">
                  <c:v>4584.0187390628498</c:v>
                </c:pt>
                <c:pt idx="29">
                  <c:v>4364.00269658666</c:v>
                </c:pt>
                <c:pt idx="30">
                  <c:v>4139.9815724699902</c:v>
                </c:pt>
                <c:pt idx="31">
                  <c:v>3914.0233612015199</c:v>
                </c:pt>
                <c:pt idx="32">
                  <c:v>3687.4741526664702</c:v>
                </c:pt>
                <c:pt idx="33">
                  <c:v>3461.2566463283201</c:v>
                </c:pt>
                <c:pt idx="34">
                  <c:v>3236.02323964364</c:v>
                </c:pt>
                <c:pt idx="35">
                  <c:v>3012.31201091497</c:v>
                </c:pt>
                <c:pt idx="36">
                  <c:v>2805.9463891824998</c:v>
                </c:pt>
                <c:pt idx="37">
                  <c:v>2627.2123868223998</c:v>
                </c:pt>
                <c:pt idx="38">
                  <c:v>2479.3114012876199</c:v>
                </c:pt>
                <c:pt idx="39">
                  <c:v>2360.8681432001199</c:v>
                </c:pt>
                <c:pt idx="40">
                  <c:v>2268.2918843976499</c:v>
                </c:pt>
                <c:pt idx="41">
                  <c:v>2197.2937481397298</c:v>
                </c:pt>
                <c:pt idx="42">
                  <c:v>2143.6779250525101</c:v>
                </c:pt>
                <c:pt idx="43">
                  <c:v>2103.7165529137201</c:v>
                </c:pt>
                <c:pt idx="44">
                  <c:v>2074.2721054247099</c:v>
                </c:pt>
                <c:pt idx="45">
                  <c:v>2052.79826794976</c:v>
                </c:pt>
                <c:pt idx="46">
                  <c:v>2037.2807451676399</c:v>
                </c:pt>
                <c:pt idx="47">
                  <c:v>2026.1600816740799</c:v>
                </c:pt>
                <c:pt idx="48">
                  <c:v>2018.25217544771</c:v>
                </c:pt>
                <c:pt idx="49">
                  <c:v>2012.6677141433299</c:v>
                </c:pt>
                <c:pt idx="50">
                  <c:v>2008.7493649108801</c:v>
                </c:pt>
                <c:pt idx="51">
                  <c:v>2006.01577228424</c:v>
                </c:pt>
                <c:pt idx="52">
                  <c:v>2004.11910014316</c:v>
                </c:pt>
                <c:pt idx="53">
                  <c:v>2002.81082722878</c:v>
                </c:pt>
                <c:pt idx="54">
                  <c:v>2001.9106310314401</c:v>
                </c:pt>
                <c:pt idx="55">
                  <c:v>2001.29398766077</c:v>
                </c:pt>
                <c:pt idx="56">
                  <c:v>2000.87431830022</c:v>
                </c:pt>
                <c:pt idx="57">
                  <c:v>2000.5888922385</c:v>
                </c:pt>
                <c:pt idx="58">
                  <c:v>2000.39611027313</c:v>
                </c:pt>
                <c:pt idx="59">
                  <c:v>2000.2648815846901</c:v>
                </c:pt>
                <c:pt idx="60">
                  <c:v>2000.1774627699201</c:v>
                </c:pt>
                <c:pt idx="61">
                  <c:v>2000.1181004683001</c:v>
                </c:pt>
                <c:pt idx="62">
                  <c:v>2000.07871250107</c:v>
                </c:pt>
                <c:pt idx="63">
                  <c:v>2000.0521387683</c:v>
                </c:pt>
                <c:pt idx="64">
                  <c:v>2000.03447957551</c:v>
                </c:pt>
                <c:pt idx="65">
                  <c:v>2000.0228356688699</c:v>
                </c:pt>
                <c:pt idx="66">
                  <c:v>2000.0155204277601</c:v>
                </c:pt>
                <c:pt idx="67">
                  <c:v>2000.01014711123</c:v>
                </c:pt>
                <c:pt idx="68">
                  <c:v>2000.0068989993399</c:v>
                </c:pt>
                <c:pt idx="69">
                  <c:v>2000.0045481654799</c:v>
                </c:pt>
                <c:pt idx="70">
                  <c:v>2000.0035242326701</c:v>
                </c:pt>
                <c:pt idx="71">
                  <c:v>2000.00183615727</c:v>
                </c:pt>
                <c:pt idx="72">
                  <c:v>2000.00148285467</c:v>
                </c:pt>
                <c:pt idx="73">
                  <c:v>2000.0011471519799</c:v>
                </c:pt>
                <c:pt idx="74">
                  <c:v>2000.00090376106</c:v>
                </c:pt>
                <c:pt idx="75">
                  <c:v>2000.0007227131</c:v>
                </c:pt>
                <c:pt idx="76">
                  <c:v>2000.00057631907</c:v>
                </c:pt>
                <c:pt idx="77">
                  <c:v>2000.0004408387399</c:v>
                </c:pt>
                <c:pt idx="78">
                  <c:v>2000.00034982237</c:v>
                </c:pt>
                <c:pt idx="79">
                  <c:v>2000.0002769836001</c:v>
                </c:pt>
                <c:pt idx="80">
                  <c:v>2000.0002105107601</c:v>
                </c:pt>
                <c:pt idx="81">
                  <c:v>2000.00016602456</c:v>
                </c:pt>
                <c:pt idx="82">
                  <c:v>2000.0001307038999</c:v>
                </c:pt>
                <c:pt idx="83">
                  <c:v>2000.00010272395</c:v>
                </c:pt>
                <c:pt idx="84">
                  <c:v>2000.0000775441399</c:v>
                </c:pt>
                <c:pt idx="85">
                  <c:v>2000.0000635986801</c:v>
                </c:pt>
                <c:pt idx="86">
                  <c:v>2000.00005209918</c:v>
                </c:pt>
                <c:pt idx="87">
                  <c:v>2000.0000426307799</c:v>
                </c:pt>
                <c:pt idx="88">
                  <c:v>2000.0000348456699</c:v>
                </c:pt>
                <c:pt idx="89">
                  <c:v>2000.00002845312</c:v>
                </c:pt>
                <c:pt idx="90">
                  <c:v>2000.0000232106199</c:v>
                </c:pt>
                <c:pt idx="91">
                  <c:v>2000.00001546098</c:v>
                </c:pt>
                <c:pt idx="92">
                  <c:v>2000.0000102778599</c:v>
                </c:pt>
                <c:pt idx="93">
                  <c:v>2000.0000102778599</c:v>
                </c:pt>
                <c:pt idx="94">
                  <c:v>2000.0000102778599</c:v>
                </c:pt>
                <c:pt idx="95">
                  <c:v>2000.0000102778599</c:v>
                </c:pt>
                <c:pt idx="96">
                  <c:v>2000.0000102778599</c:v>
                </c:pt>
                <c:pt idx="97">
                  <c:v>2000.0000102778599</c:v>
                </c:pt>
                <c:pt idx="98">
                  <c:v>2000.0000102778599</c:v>
                </c:pt>
                <c:pt idx="99">
                  <c:v>2000.0000102778599</c:v>
                </c:pt>
                <c:pt idx="100">
                  <c:v>2000.0000102778599</c:v>
                </c:pt>
                <c:pt idx="101">
                  <c:v>2000.0000102778599</c:v>
                </c:pt>
                <c:pt idx="102">
                  <c:v>2000.0000102778599</c:v>
                </c:pt>
                <c:pt idx="103">
                  <c:v>2000.0000102778599</c:v>
                </c:pt>
                <c:pt idx="104">
                  <c:v>2000.0000102778599</c:v>
                </c:pt>
                <c:pt idx="105">
                  <c:v>2000.0000102778599</c:v>
                </c:pt>
                <c:pt idx="106">
                  <c:v>2000.0000102778599</c:v>
                </c:pt>
                <c:pt idx="107">
                  <c:v>2000.0000102778599</c:v>
                </c:pt>
                <c:pt idx="108">
                  <c:v>2000.0000102778599</c:v>
                </c:pt>
                <c:pt idx="109">
                  <c:v>2000.0000102778599</c:v>
                </c:pt>
                <c:pt idx="110">
                  <c:v>2000.0000102778599</c:v>
                </c:pt>
                <c:pt idx="111">
                  <c:v>2000.0000102778599</c:v>
                </c:pt>
                <c:pt idx="112">
                  <c:v>2000.0000102778599</c:v>
                </c:pt>
                <c:pt idx="113">
                  <c:v>2000.0000102778599</c:v>
                </c:pt>
                <c:pt idx="114">
                  <c:v>2000.0000102778599</c:v>
                </c:pt>
                <c:pt idx="115">
                  <c:v>2000.0000102778599</c:v>
                </c:pt>
                <c:pt idx="116">
                  <c:v>2000.0000102778599</c:v>
                </c:pt>
                <c:pt idx="117">
                  <c:v>2000.0000102778599</c:v>
                </c:pt>
                <c:pt idx="118">
                  <c:v>2000.0000102778599</c:v>
                </c:pt>
                <c:pt idx="119">
                  <c:v>2000.0000102778599</c:v>
                </c:pt>
                <c:pt idx="120">
                  <c:v>2000.0000102778599</c:v>
                </c:pt>
                <c:pt idx="121">
                  <c:v>2000.0000102778599</c:v>
                </c:pt>
                <c:pt idx="122">
                  <c:v>2000.0000102778599</c:v>
                </c:pt>
                <c:pt idx="123">
                  <c:v>2000.0000102778599</c:v>
                </c:pt>
                <c:pt idx="124">
                  <c:v>2000.0000102778599</c:v>
                </c:pt>
                <c:pt idx="125">
                  <c:v>2000.0000102778599</c:v>
                </c:pt>
                <c:pt idx="126">
                  <c:v>2000.0000102778599</c:v>
                </c:pt>
                <c:pt idx="127">
                  <c:v>2000.0000102778599</c:v>
                </c:pt>
                <c:pt idx="128">
                  <c:v>2000.0000102778599</c:v>
                </c:pt>
                <c:pt idx="129">
                  <c:v>2000.0000102778599</c:v>
                </c:pt>
                <c:pt idx="130">
                  <c:v>2000.0000102778599</c:v>
                </c:pt>
                <c:pt idx="131">
                  <c:v>2000.0000102778599</c:v>
                </c:pt>
                <c:pt idx="132">
                  <c:v>2000.0000102778599</c:v>
                </c:pt>
                <c:pt idx="133">
                  <c:v>2000.0000102778599</c:v>
                </c:pt>
                <c:pt idx="134">
                  <c:v>2000.0000102778599</c:v>
                </c:pt>
                <c:pt idx="135">
                  <c:v>2000.0000102778599</c:v>
                </c:pt>
                <c:pt idx="136">
                  <c:v>2000.0000102778599</c:v>
                </c:pt>
                <c:pt idx="137">
                  <c:v>2000.0000102778599</c:v>
                </c:pt>
                <c:pt idx="138">
                  <c:v>2000.0000102778599</c:v>
                </c:pt>
                <c:pt idx="139">
                  <c:v>2000.0000102778599</c:v>
                </c:pt>
                <c:pt idx="140">
                  <c:v>2000.0000102778599</c:v>
                </c:pt>
                <c:pt idx="141">
                  <c:v>2000.0000102778599</c:v>
                </c:pt>
                <c:pt idx="142">
                  <c:v>2000.0000102778599</c:v>
                </c:pt>
                <c:pt idx="143">
                  <c:v>2000.0000102778599</c:v>
                </c:pt>
                <c:pt idx="144">
                  <c:v>2000.0000102778599</c:v>
                </c:pt>
                <c:pt idx="145">
                  <c:v>2000.0000102778599</c:v>
                </c:pt>
                <c:pt idx="146">
                  <c:v>2000.0000102778599</c:v>
                </c:pt>
                <c:pt idx="147">
                  <c:v>2000.0000102778599</c:v>
                </c:pt>
                <c:pt idx="148">
                  <c:v>2000.0000102778599</c:v>
                </c:pt>
                <c:pt idx="149">
                  <c:v>2000.0000102778599</c:v>
                </c:pt>
              </c:numCache>
            </c:numRef>
          </c:yVal>
          <c:smooth val="1"/>
          <c:extLst xmlns:c16r2="http://schemas.microsoft.com/office/drawing/2015/06/chart">
            <c:ext xmlns:c16="http://schemas.microsoft.com/office/drawing/2014/chart" uri="{C3380CC4-5D6E-409C-BE32-E72D297353CC}">
              <c16:uniqueId val="{00000001-B0A1-4811-92B4-E44A7D8F050F}"/>
            </c:ext>
          </c:extLst>
        </c:ser>
        <c:ser>
          <c:idx val="2"/>
          <c:order val="2"/>
          <c:tx>
            <c:strRef>
              <c:f>AllTimeSeries!$F$1</c:f>
              <c:strCache>
                <c:ptCount val="1"/>
                <c:pt idx="0">
                  <c:v>GEM Compartment 6</c:v>
                </c:pt>
              </c:strCache>
            </c:strRef>
          </c:tx>
          <c:marker>
            <c:symbol val="none"/>
          </c:marker>
          <c:xVal>
            <c:numRef>
              <c:f>AllTimeSeries!$A$2:$A$151</c:f>
              <c:numCache>
                <c:formatCode>General</c:formatCode>
                <c:ptCount val="150"/>
                <c:pt idx="0">
                  <c:v>180</c:v>
                </c:pt>
                <c:pt idx="1">
                  <c:v>360</c:v>
                </c:pt>
                <c:pt idx="2">
                  <c:v>540</c:v>
                </c:pt>
                <c:pt idx="3">
                  <c:v>720</c:v>
                </c:pt>
                <c:pt idx="4">
                  <c:v>900</c:v>
                </c:pt>
                <c:pt idx="5">
                  <c:v>1080</c:v>
                </c:pt>
                <c:pt idx="6">
                  <c:v>1260</c:v>
                </c:pt>
                <c:pt idx="7">
                  <c:v>1440</c:v>
                </c:pt>
                <c:pt idx="8">
                  <c:v>1620</c:v>
                </c:pt>
                <c:pt idx="9">
                  <c:v>1800</c:v>
                </c:pt>
                <c:pt idx="10">
                  <c:v>1980</c:v>
                </c:pt>
                <c:pt idx="11">
                  <c:v>2160</c:v>
                </c:pt>
                <c:pt idx="12">
                  <c:v>2340</c:v>
                </c:pt>
                <c:pt idx="13">
                  <c:v>2520</c:v>
                </c:pt>
                <c:pt idx="14">
                  <c:v>2700</c:v>
                </c:pt>
                <c:pt idx="15">
                  <c:v>2880</c:v>
                </c:pt>
                <c:pt idx="16">
                  <c:v>3060</c:v>
                </c:pt>
                <c:pt idx="17">
                  <c:v>3240</c:v>
                </c:pt>
                <c:pt idx="18">
                  <c:v>3420</c:v>
                </c:pt>
                <c:pt idx="19">
                  <c:v>3600</c:v>
                </c:pt>
                <c:pt idx="20">
                  <c:v>3780</c:v>
                </c:pt>
                <c:pt idx="21">
                  <c:v>3960</c:v>
                </c:pt>
                <c:pt idx="22">
                  <c:v>4140</c:v>
                </c:pt>
                <c:pt idx="23">
                  <c:v>4320</c:v>
                </c:pt>
                <c:pt idx="24">
                  <c:v>4500</c:v>
                </c:pt>
                <c:pt idx="25">
                  <c:v>4680</c:v>
                </c:pt>
                <c:pt idx="26">
                  <c:v>4860</c:v>
                </c:pt>
                <c:pt idx="27">
                  <c:v>5040</c:v>
                </c:pt>
                <c:pt idx="28">
                  <c:v>5220</c:v>
                </c:pt>
                <c:pt idx="29">
                  <c:v>5400</c:v>
                </c:pt>
                <c:pt idx="30">
                  <c:v>5580</c:v>
                </c:pt>
                <c:pt idx="31">
                  <c:v>5760</c:v>
                </c:pt>
                <c:pt idx="32">
                  <c:v>5940</c:v>
                </c:pt>
                <c:pt idx="33">
                  <c:v>6120</c:v>
                </c:pt>
                <c:pt idx="34">
                  <c:v>6300</c:v>
                </c:pt>
                <c:pt idx="35">
                  <c:v>6480</c:v>
                </c:pt>
                <c:pt idx="36">
                  <c:v>6660</c:v>
                </c:pt>
                <c:pt idx="37">
                  <c:v>6840</c:v>
                </c:pt>
                <c:pt idx="38">
                  <c:v>7020</c:v>
                </c:pt>
                <c:pt idx="39">
                  <c:v>7200</c:v>
                </c:pt>
                <c:pt idx="40">
                  <c:v>7380</c:v>
                </c:pt>
                <c:pt idx="41">
                  <c:v>7560</c:v>
                </c:pt>
                <c:pt idx="42">
                  <c:v>7740</c:v>
                </c:pt>
                <c:pt idx="43">
                  <c:v>7920</c:v>
                </c:pt>
                <c:pt idx="44">
                  <c:v>8100</c:v>
                </c:pt>
                <c:pt idx="45">
                  <c:v>8280</c:v>
                </c:pt>
                <c:pt idx="46">
                  <c:v>8460</c:v>
                </c:pt>
                <c:pt idx="47">
                  <c:v>8640</c:v>
                </c:pt>
                <c:pt idx="48">
                  <c:v>8820</c:v>
                </c:pt>
                <c:pt idx="49">
                  <c:v>9000</c:v>
                </c:pt>
                <c:pt idx="50">
                  <c:v>9180</c:v>
                </c:pt>
                <c:pt idx="51">
                  <c:v>9360</c:v>
                </c:pt>
                <c:pt idx="52">
                  <c:v>9540</c:v>
                </c:pt>
                <c:pt idx="53">
                  <c:v>9720</c:v>
                </c:pt>
                <c:pt idx="54">
                  <c:v>9900</c:v>
                </c:pt>
                <c:pt idx="55">
                  <c:v>10080</c:v>
                </c:pt>
                <c:pt idx="56">
                  <c:v>10260</c:v>
                </c:pt>
                <c:pt idx="57">
                  <c:v>10440</c:v>
                </c:pt>
                <c:pt idx="58">
                  <c:v>10620</c:v>
                </c:pt>
                <c:pt idx="59">
                  <c:v>10800</c:v>
                </c:pt>
                <c:pt idx="60">
                  <c:v>10980</c:v>
                </c:pt>
                <c:pt idx="61">
                  <c:v>11160</c:v>
                </c:pt>
                <c:pt idx="62">
                  <c:v>11340</c:v>
                </c:pt>
                <c:pt idx="63">
                  <c:v>11520</c:v>
                </c:pt>
                <c:pt idx="64">
                  <c:v>11700</c:v>
                </c:pt>
                <c:pt idx="65">
                  <c:v>11880</c:v>
                </c:pt>
                <c:pt idx="66">
                  <c:v>12060</c:v>
                </c:pt>
                <c:pt idx="67">
                  <c:v>12240</c:v>
                </c:pt>
                <c:pt idx="68">
                  <c:v>12420</c:v>
                </c:pt>
                <c:pt idx="69">
                  <c:v>12600</c:v>
                </c:pt>
                <c:pt idx="70">
                  <c:v>12780</c:v>
                </c:pt>
                <c:pt idx="71">
                  <c:v>12960</c:v>
                </c:pt>
                <c:pt idx="72">
                  <c:v>13140</c:v>
                </c:pt>
                <c:pt idx="73">
                  <c:v>13320</c:v>
                </c:pt>
                <c:pt idx="74">
                  <c:v>13500</c:v>
                </c:pt>
                <c:pt idx="75">
                  <c:v>13680</c:v>
                </c:pt>
                <c:pt idx="76">
                  <c:v>13860</c:v>
                </c:pt>
                <c:pt idx="77">
                  <c:v>14040</c:v>
                </c:pt>
                <c:pt idx="78">
                  <c:v>14220</c:v>
                </c:pt>
                <c:pt idx="79">
                  <c:v>14400</c:v>
                </c:pt>
                <c:pt idx="80">
                  <c:v>14580</c:v>
                </c:pt>
                <c:pt idx="81">
                  <c:v>14760</c:v>
                </c:pt>
                <c:pt idx="82">
                  <c:v>14940</c:v>
                </c:pt>
                <c:pt idx="83">
                  <c:v>15120</c:v>
                </c:pt>
                <c:pt idx="84">
                  <c:v>15300</c:v>
                </c:pt>
                <c:pt idx="85">
                  <c:v>15480</c:v>
                </c:pt>
                <c:pt idx="86">
                  <c:v>15660</c:v>
                </c:pt>
                <c:pt idx="87">
                  <c:v>15840</c:v>
                </c:pt>
                <c:pt idx="88">
                  <c:v>16020</c:v>
                </c:pt>
                <c:pt idx="89">
                  <c:v>16200</c:v>
                </c:pt>
                <c:pt idx="90">
                  <c:v>16380</c:v>
                </c:pt>
                <c:pt idx="91">
                  <c:v>16560</c:v>
                </c:pt>
                <c:pt idx="92">
                  <c:v>16740</c:v>
                </c:pt>
                <c:pt idx="93">
                  <c:v>16920</c:v>
                </c:pt>
                <c:pt idx="94">
                  <c:v>17100</c:v>
                </c:pt>
                <c:pt idx="95">
                  <c:v>17280</c:v>
                </c:pt>
                <c:pt idx="96">
                  <c:v>17460</c:v>
                </c:pt>
                <c:pt idx="97">
                  <c:v>17640</c:v>
                </c:pt>
                <c:pt idx="98">
                  <c:v>17820</c:v>
                </c:pt>
                <c:pt idx="99">
                  <c:v>18000</c:v>
                </c:pt>
                <c:pt idx="100">
                  <c:v>18180</c:v>
                </c:pt>
                <c:pt idx="101">
                  <c:v>18360</c:v>
                </c:pt>
                <c:pt idx="102">
                  <c:v>18540</c:v>
                </c:pt>
                <c:pt idx="103">
                  <c:v>18720</c:v>
                </c:pt>
                <c:pt idx="104">
                  <c:v>18900</c:v>
                </c:pt>
                <c:pt idx="105">
                  <c:v>19080</c:v>
                </c:pt>
                <c:pt idx="106">
                  <c:v>19260</c:v>
                </c:pt>
                <c:pt idx="107">
                  <c:v>19440</c:v>
                </c:pt>
                <c:pt idx="108">
                  <c:v>19620</c:v>
                </c:pt>
                <c:pt idx="109">
                  <c:v>19800</c:v>
                </c:pt>
                <c:pt idx="110">
                  <c:v>19980</c:v>
                </c:pt>
                <c:pt idx="111">
                  <c:v>20160</c:v>
                </c:pt>
                <c:pt idx="112">
                  <c:v>20340</c:v>
                </c:pt>
                <c:pt idx="113">
                  <c:v>20520</c:v>
                </c:pt>
                <c:pt idx="114">
                  <c:v>20700</c:v>
                </c:pt>
                <c:pt idx="115">
                  <c:v>20880</c:v>
                </c:pt>
                <c:pt idx="116">
                  <c:v>21060</c:v>
                </c:pt>
                <c:pt idx="117">
                  <c:v>21240</c:v>
                </c:pt>
                <c:pt idx="118">
                  <c:v>21420</c:v>
                </c:pt>
                <c:pt idx="119">
                  <c:v>21600</c:v>
                </c:pt>
                <c:pt idx="120">
                  <c:v>21780</c:v>
                </c:pt>
                <c:pt idx="121">
                  <c:v>21960</c:v>
                </c:pt>
                <c:pt idx="122">
                  <c:v>22140</c:v>
                </c:pt>
                <c:pt idx="123">
                  <c:v>22320</c:v>
                </c:pt>
                <c:pt idx="124">
                  <c:v>22500</c:v>
                </c:pt>
                <c:pt idx="125">
                  <c:v>22680</c:v>
                </c:pt>
                <c:pt idx="126">
                  <c:v>22860</c:v>
                </c:pt>
                <c:pt idx="127">
                  <c:v>23040</c:v>
                </c:pt>
                <c:pt idx="128">
                  <c:v>23220</c:v>
                </c:pt>
                <c:pt idx="129">
                  <c:v>23400</c:v>
                </c:pt>
                <c:pt idx="130">
                  <c:v>23580</c:v>
                </c:pt>
                <c:pt idx="131">
                  <c:v>23760</c:v>
                </c:pt>
                <c:pt idx="132">
                  <c:v>23940</c:v>
                </c:pt>
                <c:pt idx="133">
                  <c:v>24120</c:v>
                </c:pt>
                <c:pt idx="134">
                  <c:v>24300</c:v>
                </c:pt>
                <c:pt idx="135">
                  <c:v>24480</c:v>
                </c:pt>
                <c:pt idx="136">
                  <c:v>24660</c:v>
                </c:pt>
                <c:pt idx="137">
                  <c:v>24840</c:v>
                </c:pt>
                <c:pt idx="138">
                  <c:v>25020</c:v>
                </c:pt>
                <c:pt idx="139">
                  <c:v>25200</c:v>
                </c:pt>
                <c:pt idx="140">
                  <c:v>25380</c:v>
                </c:pt>
                <c:pt idx="141">
                  <c:v>25560</c:v>
                </c:pt>
                <c:pt idx="142">
                  <c:v>25740</c:v>
                </c:pt>
                <c:pt idx="143">
                  <c:v>25920</c:v>
                </c:pt>
                <c:pt idx="144">
                  <c:v>26100</c:v>
                </c:pt>
                <c:pt idx="145">
                  <c:v>26280</c:v>
                </c:pt>
                <c:pt idx="146">
                  <c:v>26460</c:v>
                </c:pt>
                <c:pt idx="147">
                  <c:v>26640</c:v>
                </c:pt>
                <c:pt idx="148">
                  <c:v>26820</c:v>
                </c:pt>
                <c:pt idx="149">
                  <c:v>27000</c:v>
                </c:pt>
              </c:numCache>
            </c:numRef>
          </c:xVal>
          <c:yVal>
            <c:numRef>
              <c:f>AllTimeSeries!$F$2:$F$151</c:f>
              <c:numCache>
                <c:formatCode>General</c:formatCode>
                <c:ptCount val="150"/>
                <c:pt idx="0">
                  <c:v>2000</c:v>
                </c:pt>
                <c:pt idx="1">
                  <c:v>2000</c:v>
                </c:pt>
                <c:pt idx="2">
                  <c:v>2000</c:v>
                </c:pt>
                <c:pt idx="3">
                  <c:v>2000</c:v>
                </c:pt>
                <c:pt idx="4">
                  <c:v>2001.8627123384899</c:v>
                </c:pt>
                <c:pt idx="5">
                  <c:v>2009.6532949137099</c:v>
                </c:pt>
                <c:pt idx="6">
                  <c:v>2028.8639014257001</c:v>
                </c:pt>
                <c:pt idx="7">
                  <c:v>2065.3756680288402</c:v>
                </c:pt>
                <c:pt idx="8">
                  <c:v>2124.56406965312</c:v>
                </c:pt>
                <c:pt idx="9">
                  <c:v>2210.6728981338401</c:v>
                </c:pt>
                <c:pt idx="10">
                  <c:v>2326.4066979928298</c:v>
                </c:pt>
                <c:pt idx="11">
                  <c:v>2472.7327959256399</c:v>
                </c:pt>
                <c:pt idx="12">
                  <c:v>2648.8457048064001</c:v>
                </c:pt>
                <c:pt idx="13">
                  <c:v>2852.3659875553799</c:v>
                </c:pt>
                <c:pt idx="14">
                  <c:v>3079.69807716682</c:v>
                </c:pt>
                <c:pt idx="15">
                  <c:v>3326.5273707096399</c:v>
                </c:pt>
                <c:pt idx="16">
                  <c:v>3588.3373816313701</c:v>
                </c:pt>
                <c:pt idx="17">
                  <c:v>3860.8511824063198</c:v>
                </c:pt>
                <c:pt idx="18">
                  <c:v>4140.3410116013001</c:v>
                </c:pt>
                <c:pt idx="19">
                  <c:v>4423.7904943679096</c:v>
                </c:pt>
                <c:pt idx="20">
                  <c:v>4697.5301867240296</c:v>
                </c:pt>
                <c:pt idx="21">
                  <c:v>4939.4643143922904</c:v>
                </c:pt>
                <c:pt idx="22">
                  <c:v>5128.2082546279498</c:v>
                </c:pt>
                <c:pt idx="23">
                  <c:v>5250.3863577522798</c:v>
                </c:pt>
                <c:pt idx="24">
                  <c:v>5302.7603128247902</c:v>
                </c:pt>
                <c:pt idx="25">
                  <c:v>5290.2788330415597</c:v>
                </c:pt>
                <c:pt idx="26">
                  <c:v>5222.6237832192301</c:v>
                </c:pt>
                <c:pt idx="27">
                  <c:v>5111.0297971047603</c:v>
                </c:pt>
                <c:pt idx="28">
                  <c:v>4966.2170498164896</c:v>
                </c:pt>
                <c:pt idx="29">
                  <c:v>4797.3408420285796</c:v>
                </c:pt>
                <c:pt idx="30">
                  <c:v>4611.6892140158798</c:v>
                </c:pt>
                <c:pt idx="31">
                  <c:v>4414.7943187369101</c:v>
                </c:pt>
                <c:pt idx="32">
                  <c:v>4210.74258489561</c:v>
                </c:pt>
                <c:pt idx="33">
                  <c:v>4002.4829999655199</c:v>
                </c:pt>
                <c:pt idx="34">
                  <c:v>3792.1347450385801</c:v>
                </c:pt>
                <c:pt idx="35">
                  <c:v>3581.2302013447202</c:v>
                </c:pt>
                <c:pt idx="36">
                  <c:v>3373.6309166543101</c:v>
                </c:pt>
                <c:pt idx="37">
                  <c:v>3174.7365748512798</c:v>
                </c:pt>
                <c:pt idx="38">
                  <c:v>2989.71355459387</c:v>
                </c:pt>
                <c:pt idx="39">
                  <c:v>2822.3215456521798</c:v>
                </c:pt>
                <c:pt idx="40">
                  <c:v>2674.5733518748398</c:v>
                </c:pt>
                <c:pt idx="41">
                  <c:v>2546.91886911751</c:v>
                </c:pt>
                <c:pt idx="42">
                  <c:v>2438.6365948228099</c:v>
                </c:pt>
                <c:pt idx="43">
                  <c:v>2348.2486632804998</c:v>
                </c:pt>
                <c:pt idx="44">
                  <c:v>2273.8679039705098</c:v>
                </c:pt>
                <c:pt idx="45">
                  <c:v>2213.44035943164</c:v>
                </c:pt>
                <c:pt idx="46">
                  <c:v>2164.9254430790602</c:v>
                </c:pt>
                <c:pt idx="47">
                  <c:v>2126.4000868394101</c:v>
                </c:pt>
                <c:pt idx="48">
                  <c:v>2096.1209267455001</c:v>
                </c:pt>
                <c:pt idx="49">
                  <c:v>2072.55377606408</c:v>
                </c:pt>
                <c:pt idx="50">
                  <c:v>2054.37784849125</c:v>
                </c:pt>
                <c:pt idx="51">
                  <c:v>2040.4809543855399</c:v>
                </c:pt>
                <c:pt idx="52">
                  <c:v>2029.9447848307</c:v>
                </c:pt>
                <c:pt idx="53">
                  <c:v>2022.0164595114099</c:v>
                </c:pt>
                <c:pt idx="54">
                  <c:v>2016.0941361007101</c:v>
                </c:pt>
                <c:pt idx="55">
                  <c:v>2011.7015403687401</c:v>
                </c:pt>
                <c:pt idx="56">
                  <c:v>2008.4642350008501</c:v>
                </c:pt>
                <c:pt idx="57">
                  <c:v>2006.0933771310799</c:v>
                </c:pt>
                <c:pt idx="58">
                  <c:v>2004.36679554284</c:v>
                </c:pt>
                <c:pt idx="59">
                  <c:v>2003.1152677089599</c:v>
                </c:pt>
                <c:pt idx="60">
                  <c:v>2002.21396337693</c:v>
                </c:pt>
                <c:pt idx="61">
                  <c:v>2001.5667130474701</c:v>
                </c:pt>
                <c:pt idx="62">
                  <c:v>2001.10501399398</c:v>
                </c:pt>
                <c:pt idx="63">
                  <c:v>2000.7771390770799</c:v>
                </c:pt>
                <c:pt idx="64">
                  <c:v>2000.5442656374</c:v>
                </c:pt>
                <c:pt idx="65">
                  <c:v>2000.3797851712</c:v>
                </c:pt>
                <c:pt idx="66">
                  <c:v>2000.2649739109499</c:v>
                </c:pt>
                <c:pt idx="67">
                  <c:v>2000.18402321297</c:v>
                </c:pt>
                <c:pt idx="68">
                  <c:v>2000.12755750312</c:v>
                </c:pt>
                <c:pt idx="69">
                  <c:v>2000.0882563044599</c:v>
                </c:pt>
                <c:pt idx="70">
                  <c:v>2000.0609464935401</c:v>
                </c:pt>
                <c:pt idx="71">
                  <c:v>2000.04228503182</c:v>
                </c:pt>
                <c:pt idx="72">
                  <c:v>2000.0284541604101</c:v>
                </c:pt>
                <c:pt idx="73">
                  <c:v>2000.0195374673399</c:v>
                </c:pt>
                <c:pt idx="74">
                  <c:v>2000.01359616063</c:v>
                </c:pt>
                <c:pt idx="75">
                  <c:v>2000.00956609491</c:v>
                </c:pt>
                <c:pt idx="76">
                  <c:v>2000.00654947112</c:v>
                </c:pt>
                <c:pt idx="77">
                  <c:v>2000.0043701218499</c:v>
                </c:pt>
                <c:pt idx="78">
                  <c:v>2000.0035231448901</c:v>
                </c:pt>
                <c:pt idx="79">
                  <c:v>2000.0018571344799</c:v>
                </c:pt>
                <c:pt idx="80">
                  <c:v>2000.0015026946701</c:v>
                </c:pt>
                <c:pt idx="81">
                  <c:v>2000.00125955618</c:v>
                </c:pt>
                <c:pt idx="82">
                  <c:v>2000.0010517657399</c:v>
                </c:pt>
                <c:pt idx="83">
                  <c:v>2000.0008751575101</c:v>
                </c:pt>
                <c:pt idx="84">
                  <c:v>2000.0006978362501</c:v>
                </c:pt>
                <c:pt idx="85">
                  <c:v>2000.0006005948801</c:v>
                </c:pt>
                <c:pt idx="86">
                  <c:v>2000.00051570249</c:v>
                </c:pt>
                <c:pt idx="87">
                  <c:v>2000.00044183042</c:v>
                </c:pt>
                <c:pt idx="88">
                  <c:v>2000.0003777428799</c:v>
                </c:pt>
                <c:pt idx="89">
                  <c:v>2000.0003223023</c:v>
                </c:pt>
                <c:pt idx="90">
                  <c:v>2000.0002744707499</c:v>
                </c:pt>
                <c:pt idx="91">
                  <c:v>2000.0001953641599</c:v>
                </c:pt>
                <c:pt idx="92">
                  <c:v>2000.0001384475299</c:v>
                </c:pt>
                <c:pt idx="93">
                  <c:v>2000.0001384475299</c:v>
                </c:pt>
                <c:pt idx="94">
                  <c:v>2000.0001384475299</c:v>
                </c:pt>
                <c:pt idx="95">
                  <c:v>2000.0001384475299</c:v>
                </c:pt>
                <c:pt idx="96">
                  <c:v>2000.0001384475299</c:v>
                </c:pt>
                <c:pt idx="97">
                  <c:v>2000.0001384475299</c:v>
                </c:pt>
                <c:pt idx="98">
                  <c:v>2000.0001384475299</c:v>
                </c:pt>
                <c:pt idx="99">
                  <c:v>2000.0001384475299</c:v>
                </c:pt>
                <c:pt idx="100">
                  <c:v>2000.0001384475299</c:v>
                </c:pt>
                <c:pt idx="101">
                  <c:v>2000.0001384475299</c:v>
                </c:pt>
                <c:pt idx="102">
                  <c:v>2000.0001384475299</c:v>
                </c:pt>
                <c:pt idx="103">
                  <c:v>2000.0001384475299</c:v>
                </c:pt>
                <c:pt idx="104">
                  <c:v>2000.0001384475299</c:v>
                </c:pt>
                <c:pt idx="105">
                  <c:v>2000.0001384475299</c:v>
                </c:pt>
                <c:pt idx="106">
                  <c:v>2000.0001384475299</c:v>
                </c:pt>
                <c:pt idx="107">
                  <c:v>2000.0001384475299</c:v>
                </c:pt>
                <c:pt idx="108">
                  <c:v>2000.0001384475299</c:v>
                </c:pt>
                <c:pt idx="109">
                  <c:v>2000.0001384475299</c:v>
                </c:pt>
                <c:pt idx="110">
                  <c:v>2000.0001384475299</c:v>
                </c:pt>
                <c:pt idx="111">
                  <c:v>2000.0001384475299</c:v>
                </c:pt>
                <c:pt idx="112">
                  <c:v>2000.0001384475299</c:v>
                </c:pt>
                <c:pt idx="113">
                  <c:v>2000.0001384475299</c:v>
                </c:pt>
                <c:pt idx="114">
                  <c:v>2000.0001384475299</c:v>
                </c:pt>
                <c:pt idx="115">
                  <c:v>2000.0001384475299</c:v>
                </c:pt>
                <c:pt idx="116">
                  <c:v>2000.0001384475299</c:v>
                </c:pt>
                <c:pt idx="117">
                  <c:v>2000.0001384475299</c:v>
                </c:pt>
                <c:pt idx="118">
                  <c:v>2000.0001384475299</c:v>
                </c:pt>
                <c:pt idx="119">
                  <c:v>2000.0001384475299</c:v>
                </c:pt>
                <c:pt idx="120">
                  <c:v>2000.0001384475299</c:v>
                </c:pt>
                <c:pt idx="121">
                  <c:v>2000.0001384475299</c:v>
                </c:pt>
                <c:pt idx="122">
                  <c:v>2000.0001384475299</c:v>
                </c:pt>
                <c:pt idx="123">
                  <c:v>2000.0001384475299</c:v>
                </c:pt>
                <c:pt idx="124">
                  <c:v>2000.0001384475299</c:v>
                </c:pt>
                <c:pt idx="125">
                  <c:v>2000.0001384475299</c:v>
                </c:pt>
                <c:pt idx="126">
                  <c:v>2000.0001384475299</c:v>
                </c:pt>
                <c:pt idx="127">
                  <c:v>2000.0001384475299</c:v>
                </c:pt>
                <c:pt idx="128">
                  <c:v>2000.0001384475299</c:v>
                </c:pt>
                <c:pt idx="129">
                  <c:v>2000.0001384475299</c:v>
                </c:pt>
                <c:pt idx="130">
                  <c:v>2000.0001384475299</c:v>
                </c:pt>
                <c:pt idx="131">
                  <c:v>2000.0001384475299</c:v>
                </c:pt>
                <c:pt idx="132">
                  <c:v>2000.0001384475299</c:v>
                </c:pt>
                <c:pt idx="133">
                  <c:v>2000.0001384475299</c:v>
                </c:pt>
                <c:pt idx="134">
                  <c:v>2000.0001384475299</c:v>
                </c:pt>
                <c:pt idx="135">
                  <c:v>2000.0001384475299</c:v>
                </c:pt>
                <c:pt idx="136">
                  <c:v>2000.0001384475299</c:v>
                </c:pt>
                <c:pt idx="137">
                  <c:v>2000.0001384475299</c:v>
                </c:pt>
                <c:pt idx="138">
                  <c:v>2000.0001384475299</c:v>
                </c:pt>
                <c:pt idx="139">
                  <c:v>2000.0001384475299</c:v>
                </c:pt>
                <c:pt idx="140">
                  <c:v>2000.0001384475299</c:v>
                </c:pt>
                <c:pt idx="141">
                  <c:v>2000.0001384475299</c:v>
                </c:pt>
                <c:pt idx="142">
                  <c:v>2000.0001384475299</c:v>
                </c:pt>
                <c:pt idx="143">
                  <c:v>2000.0001384475299</c:v>
                </c:pt>
                <c:pt idx="144">
                  <c:v>2000.0001384475299</c:v>
                </c:pt>
                <c:pt idx="145">
                  <c:v>2000.0001384475299</c:v>
                </c:pt>
                <c:pt idx="146">
                  <c:v>2000.0001384475299</c:v>
                </c:pt>
                <c:pt idx="147">
                  <c:v>2000.0001384475299</c:v>
                </c:pt>
                <c:pt idx="148">
                  <c:v>2000.0001384475299</c:v>
                </c:pt>
                <c:pt idx="149">
                  <c:v>2000.0001384475299</c:v>
                </c:pt>
              </c:numCache>
            </c:numRef>
          </c:yVal>
          <c:smooth val="1"/>
          <c:extLst xmlns:c16r2="http://schemas.microsoft.com/office/drawing/2015/06/chart">
            <c:ext xmlns:c16="http://schemas.microsoft.com/office/drawing/2014/chart" uri="{C3380CC4-5D6E-409C-BE32-E72D297353CC}">
              <c16:uniqueId val="{00000002-B0A1-4811-92B4-E44A7D8F050F}"/>
            </c:ext>
          </c:extLst>
        </c:ser>
        <c:ser>
          <c:idx val="3"/>
          <c:order val="3"/>
          <c:tx>
            <c:strRef>
              <c:f>AllTimeSeries!$K$1</c:f>
              <c:strCache>
                <c:ptCount val="1"/>
                <c:pt idx="0">
                  <c:v>Chow 3000 ft</c:v>
                </c:pt>
              </c:strCache>
            </c:strRef>
          </c:tx>
          <c:xVal>
            <c:numRef>
              <c:f>AllTimeSeries!$A$2:$A$151</c:f>
              <c:numCache>
                <c:formatCode>General</c:formatCode>
                <c:ptCount val="150"/>
                <c:pt idx="0">
                  <c:v>180</c:v>
                </c:pt>
                <c:pt idx="1">
                  <c:v>360</c:v>
                </c:pt>
                <c:pt idx="2">
                  <c:v>540</c:v>
                </c:pt>
                <c:pt idx="3">
                  <c:v>720</c:v>
                </c:pt>
                <c:pt idx="4">
                  <c:v>900</c:v>
                </c:pt>
                <c:pt idx="5">
                  <c:v>1080</c:v>
                </c:pt>
                <c:pt idx="6">
                  <c:v>1260</c:v>
                </c:pt>
                <c:pt idx="7">
                  <c:v>1440</c:v>
                </c:pt>
                <c:pt idx="8">
                  <c:v>1620</c:v>
                </c:pt>
                <c:pt idx="9">
                  <c:v>1800</c:v>
                </c:pt>
                <c:pt idx="10">
                  <c:v>1980</c:v>
                </c:pt>
                <c:pt idx="11">
                  <c:v>2160</c:v>
                </c:pt>
                <c:pt idx="12">
                  <c:v>2340</c:v>
                </c:pt>
                <c:pt idx="13">
                  <c:v>2520</c:v>
                </c:pt>
                <c:pt idx="14">
                  <c:v>2700</c:v>
                </c:pt>
                <c:pt idx="15">
                  <c:v>2880</c:v>
                </c:pt>
                <c:pt idx="16">
                  <c:v>3060</c:v>
                </c:pt>
                <c:pt idx="17">
                  <c:v>3240</c:v>
                </c:pt>
                <c:pt idx="18">
                  <c:v>3420</c:v>
                </c:pt>
                <c:pt idx="19">
                  <c:v>3600</c:v>
                </c:pt>
                <c:pt idx="20">
                  <c:v>3780</c:v>
                </c:pt>
                <c:pt idx="21">
                  <c:v>3960</c:v>
                </c:pt>
                <c:pt idx="22">
                  <c:v>4140</c:v>
                </c:pt>
                <c:pt idx="23">
                  <c:v>4320</c:v>
                </c:pt>
                <c:pt idx="24">
                  <c:v>4500</c:v>
                </c:pt>
                <c:pt idx="25">
                  <c:v>4680</c:v>
                </c:pt>
                <c:pt idx="26">
                  <c:v>4860</c:v>
                </c:pt>
                <c:pt idx="27">
                  <c:v>5040</c:v>
                </c:pt>
                <c:pt idx="28">
                  <c:v>5220</c:v>
                </c:pt>
                <c:pt idx="29">
                  <c:v>5400</c:v>
                </c:pt>
                <c:pt idx="30">
                  <c:v>5580</c:v>
                </c:pt>
                <c:pt idx="31">
                  <c:v>5760</c:v>
                </c:pt>
                <c:pt idx="32">
                  <c:v>5940</c:v>
                </c:pt>
                <c:pt idx="33">
                  <c:v>6120</c:v>
                </c:pt>
                <c:pt idx="34">
                  <c:v>6300</c:v>
                </c:pt>
                <c:pt idx="35">
                  <c:v>6480</c:v>
                </c:pt>
                <c:pt idx="36">
                  <c:v>6660</c:v>
                </c:pt>
                <c:pt idx="37">
                  <c:v>6840</c:v>
                </c:pt>
                <c:pt idx="38">
                  <c:v>7020</c:v>
                </c:pt>
                <c:pt idx="39">
                  <c:v>7200</c:v>
                </c:pt>
                <c:pt idx="40">
                  <c:v>7380</c:v>
                </c:pt>
                <c:pt idx="41">
                  <c:v>7560</c:v>
                </c:pt>
                <c:pt idx="42">
                  <c:v>7740</c:v>
                </c:pt>
                <c:pt idx="43">
                  <c:v>7920</c:v>
                </c:pt>
                <c:pt idx="44">
                  <c:v>8100</c:v>
                </c:pt>
                <c:pt idx="45">
                  <c:v>8280</c:v>
                </c:pt>
                <c:pt idx="46">
                  <c:v>8460</c:v>
                </c:pt>
                <c:pt idx="47">
                  <c:v>8640</c:v>
                </c:pt>
                <c:pt idx="48">
                  <c:v>8820</c:v>
                </c:pt>
                <c:pt idx="49">
                  <c:v>9000</c:v>
                </c:pt>
                <c:pt idx="50">
                  <c:v>9180</c:v>
                </c:pt>
                <c:pt idx="51">
                  <c:v>9360</c:v>
                </c:pt>
                <c:pt idx="52">
                  <c:v>9540</c:v>
                </c:pt>
                <c:pt idx="53">
                  <c:v>9720</c:v>
                </c:pt>
                <c:pt idx="54">
                  <c:v>9900</c:v>
                </c:pt>
                <c:pt idx="55">
                  <c:v>10080</c:v>
                </c:pt>
                <c:pt idx="56">
                  <c:v>10260</c:v>
                </c:pt>
                <c:pt idx="57">
                  <c:v>10440</c:v>
                </c:pt>
                <c:pt idx="58">
                  <c:v>10620</c:v>
                </c:pt>
                <c:pt idx="59">
                  <c:v>10800</c:v>
                </c:pt>
                <c:pt idx="60">
                  <c:v>10980</c:v>
                </c:pt>
                <c:pt idx="61">
                  <c:v>11160</c:v>
                </c:pt>
                <c:pt idx="62">
                  <c:v>11340</c:v>
                </c:pt>
                <c:pt idx="63">
                  <c:v>11520</c:v>
                </c:pt>
                <c:pt idx="64">
                  <c:v>11700</c:v>
                </c:pt>
                <c:pt idx="65">
                  <c:v>11880</c:v>
                </c:pt>
                <c:pt idx="66">
                  <c:v>12060</c:v>
                </c:pt>
                <c:pt idx="67">
                  <c:v>12240</c:v>
                </c:pt>
                <c:pt idx="68">
                  <c:v>12420</c:v>
                </c:pt>
                <c:pt idx="69">
                  <c:v>12600</c:v>
                </c:pt>
                <c:pt idx="70">
                  <c:v>12780</c:v>
                </c:pt>
                <c:pt idx="71">
                  <c:v>12960</c:v>
                </c:pt>
                <c:pt idx="72">
                  <c:v>13140</c:v>
                </c:pt>
                <c:pt idx="73">
                  <c:v>13320</c:v>
                </c:pt>
                <c:pt idx="74">
                  <c:v>13500</c:v>
                </c:pt>
                <c:pt idx="75">
                  <c:v>13680</c:v>
                </c:pt>
                <c:pt idx="76">
                  <c:v>13860</c:v>
                </c:pt>
                <c:pt idx="77">
                  <c:v>14040</c:v>
                </c:pt>
                <c:pt idx="78">
                  <c:v>14220</c:v>
                </c:pt>
                <c:pt idx="79">
                  <c:v>14400</c:v>
                </c:pt>
                <c:pt idx="80">
                  <c:v>14580</c:v>
                </c:pt>
                <c:pt idx="81">
                  <c:v>14760</c:v>
                </c:pt>
                <c:pt idx="82">
                  <c:v>14940</c:v>
                </c:pt>
                <c:pt idx="83">
                  <c:v>15120</c:v>
                </c:pt>
                <c:pt idx="84">
                  <c:v>15300</c:v>
                </c:pt>
                <c:pt idx="85">
                  <c:v>15480</c:v>
                </c:pt>
                <c:pt idx="86">
                  <c:v>15660</c:v>
                </c:pt>
                <c:pt idx="87">
                  <c:v>15840</c:v>
                </c:pt>
                <c:pt idx="88">
                  <c:v>16020</c:v>
                </c:pt>
                <c:pt idx="89">
                  <c:v>16200</c:v>
                </c:pt>
                <c:pt idx="90">
                  <c:v>16380</c:v>
                </c:pt>
                <c:pt idx="91">
                  <c:v>16560</c:v>
                </c:pt>
                <c:pt idx="92">
                  <c:v>16740</c:v>
                </c:pt>
                <c:pt idx="93">
                  <c:v>16920</c:v>
                </c:pt>
                <c:pt idx="94">
                  <c:v>17100</c:v>
                </c:pt>
                <c:pt idx="95">
                  <c:v>17280</c:v>
                </c:pt>
                <c:pt idx="96">
                  <c:v>17460</c:v>
                </c:pt>
                <c:pt idx="97">
                  <c:v>17640</c:v>
                </c:pt>
                <c:pt idx="98">
                  <c:v>17820</c:v>
                </c:pt>
                <c:pt idx="99">
                  <c:v>18000</c:v>
                </c:pt>
                <c:pt idx="100">
                  <c:v>18180</c:v>
                </c:pt>
                <c:pt idx="101">
                  <c:v>18360</c:v>
                </c:pt>
                <c:pt idx="102">
                  <c:v>18540</c:v>
                </c:pt>
                <c:pt idx="103">
                  <c:v>18720</c:v>
                </c:pt>
                <c:pt idx="104">
                  <c:v>18900</c:v>
                </c:pt>
                <c:pt idx="105">
                  <c:v>19080</c:v>
                </c:pt>
                <c:pt idx="106">
                  <c:v>19260</c:v>
                </c:pt>
                <c:pt idx="107">
                  <c:v>19440</c:v>
                </c:pt>
                <c:pt idx="108">
                  <c:v>19620</c:v>
                </c:pt>
                <c:pt idx="109">
                  <c:v>19800</c:v>
                </c:pt>
                <c:pt idx="110">
                  <c:v>19980</c:v>
                </c:pt>
                <c:pt idx="111">
                  <c:v>20160</c:v>
                </c:pt>
                <c:pt idx="112">
                  <c:v>20340</c:v>
                </c:pt>
                <c:pt idx="113">
                  <c:v>20520</c:v>
                </c:pt>
                <c:pt idx="114">
                  <c:v>20700</c:v>
                </c:pt>
                <c:pt idx="115">
                  <c:v>20880</c:v>
                </c:pt>
                <c:pt idx="116">
                  <c:v>21060</c:v>
                </c:pt>
                <c:pt idx="117">
                  <c:v>21240</c:v>
                </c:pt>
                <c:pt idx="118">
                  <c:v>21420</c:v>
                </c:pt>
                <c:pt idx="119">
                  <c:v>21600</c:v>
                </c:pt>
                <c:pt idx="120">
                  <c:v>21780</c:v>
                </c:pt>
                <c:pt idx="121">
                  <c:v>21960</c:v>
                </c:pt>
                <c:pt idx="122">
                  <c:v>22140</c:v>
                </c:pt>
                <c:pt idx="123">
                  <c:v>22320</c:v>
                </c:pt>
                <c:pt idx="124">
                  <c:v>22500</c:v>
                </c:pt>
                <c:pt idx="125">
                  <c:v>22680</c:v>
                </c:pt>
                <c:pt idx="126">
                  <c:v>22860</c:v>
                </c:pt>
                <c:pt idx="127">
                  <c:v>23040</c:v>
                </c:pt>
                <c:pt idx="128">
                  <c:v>23220</c:v>
                </c:pt>
                <c:pt idx="129">
                  <c:v>23400</c:v>
                </c:pt>
                <c:pt idx="130">
                  <c:v>23580</c:v>
                </c:pt>
                <c:pt idx="131">
                  <c:v>23760</c:v>
                </c:pt>
                <c:pt idx="132">
                  <c:v>23940</c:v>
                </c:pt>
                <c:pt idx="133">
                  <c:v>24120</c:v>
                </c:pt>
                <c:pt idx="134">
                  <c:v>24300</c:v>
                </c:pt>
                <c:pt idx="135">
                  <c:v>24480</c:v>
                </c:pt>
                <c:pt idx="136">
                  <c:v>24660</c:v>
                </c:pt>
                <c:pt idx="137">
                  <c:v>24840</c:v>
                </c:pt>
                <c:pt idx="138">
                  <c:v>25020</c:v>
                </c:pt>
                <c:pt idx="139">
                  <c:v>25200</c:v>
                </c:pt>
                <c:pt idx="140">
                  <c:v>25380</c:v>
                </c:pt>
                <c:pt idx="141">
                  <c:v>25560</c:v>
                </c:pt>
                <c:pt idx="142">
                  <c:v>25740</c:v>
                </c:pt>
                <c:pt idx="143">
                  <c:v>25920</c:v>
                </c:pt>
                <c:pt idx="144">
                  <c:v>26100</c:v>
                </c:pt>
                <c:pt idx="145">
                  <c:v>26280</c:v>
                </c:pt>
                <c:pt idx="146">
                  <c:v>26460</c:v>
                </c:pt>
                <c:pt idx="147">
                  <c:v>26640</c:v>
                </c:pt>
                <c:pt idx="148">
                  <c:v>26820</c:v>
                </c:pt>
                <c:pt idx="149">
                  <c:v>27000</c:v>
                </c:pt>
              </c:numCache>
            </c:numRef>
          </c:xVal>
          <c:yVal>
            <c:numRef>
              <c:f>AllTimeSeries!$K$2:$K$151</c:f>
              <c:numCache>
                <c:formatCode>General</c:formatCode>
                <c:ptCount val="150"/>
                <c:pt idx="0">
                  <c:v>2000</c:v>
                </c:pt>
                <c:pt idx="1">
                  <c:v>2000</c:v>
                </c:pt>
                <c:pt idx="2">
                  <c:v>2000</c:v>
                </c:pt>
                <c:pt idx="3">
                  <c:v>2000</c:v>
                </c:pt>
                <c:pt idx="4">
                  <c:v>2095</c:v>
                </c:pt>
                <c:pt idx="5">
                  <c:v>2252</c:v>
                </c:pt>
                <c:pt idx="6">
                  <c:v>2449</c:v>
                </c:pt>
                <c:pt idx="7">
                  <c:v>2672</c:v>
                </c:pt>
                <c:pt idx="8">
                  <c:v>2910</c:v>
                </c:pt>
                <c:pt idx="9">
                  <c:v>3158</c:v>
                </c:pt>
                <c:pt idx="15">
                  <c:v>4695</c:v>
                </c:pt>
                <c:pt idx="16">
                  <c:v>4952</c:v>
                </c:pt>
                <c:pt idx="17">
                  <c:v>5209</c:v>
                </c:pt>
                <c:pt idx="18">
                  <c:v>5465</c:v>
                </c:pt>
                <c:pt idx="19">
                  <c:v>5720</c:v>
                </c:pt>
                <c:pt idx="20">
                  <c:v>5734</c:v>
                </c:pt>
                <c:pt idx="21">
                  <c:v>5623</c:v>
                </c:pt>
                <c:pt idx="22">
                  <c:v>5447</c:v>
                </c:pt>
                <c:pt idx="23">
                  <c:v>5238</c:v>
                </c:pt>
                <c:pt idx="24">
                  <c:v>5012</c:v>
                </c:pt>
                <c:pt idx="25">
                  <c:v>4777</c:v>
                </c:pt>
                <c:pt idx="47">
                  <c:v>2001</c:v>
                </c:pt>
                <c:pt idx="48">
                  <c:v>2001</c:v>
                </c:pt>
                <c:pt idx="49">
                  <c:v>2001</c:v>
                </c:pt>
              </c:numCache>
            </c:numRef>
          </c:yVal>
          <c:smooth val="1"/>
          <c:extLst xmlns:c16r2="http://schemas.microsoft.com/office/drawing/2015/06/chart">
            <c:ext xmlns:c16="http://schemas.microsoft.com/office/drawing/2014/chart" uri="{C3380CC4-5D6E-409C-BE32-E72D297353CC}">
              <c16:uniqueId val="{00000003-B0A1-4811-92B4-E44A7D8F050F}"/>
            </c:ext>
          </c:extLst>
        </c:ser>
        <c:ser>
          <c:idx val="4"/>
          <c:order val="4"/>
          <c:tx>
            <c:strRef>
              <c:f>AllTimeSeries!$M$1</c:f>
              <c:strCache>
                <c:ptCount val="1"/>
                <c:pt idx="0">
                  <c:v>Chow 9000 ft</c:v>
                </c:pt>
              </c:strCache>
            </c:strRef>
          </c:tx>
          <c:xVal>
            <c:numRef>
              <c:f>AllTimeSeries!$A$2:$A$151</c:f>
              <c:numCache>
                <c:formatCode>General</c:formatCode>
                <c:ptCount val="150"/>
                <c:pt idx="0">
                  <c:v>180</c:v>
                </c:pt>
                <c:pt idx="1">
                  <c:v>360</c:v>
                </c:pt>
                <c:pt idx="2">
                  <c:v>540</c:v>
                </c:pt>
                <c:pt idx="3">
                  <c:v>720</c:v>
                </c:pt>
                <c:pt idx="4">
                  <c:v>900</c:v>
                </c:pt>
                <c:pt idx="5">
                  <c:v>1080</c:v>
                </c:pt>
                <c:pt idx="6">
                  <c:v>1260</c:v>
                </c:pt>
                <c:pt idx="7">
                  <c:v>1440</c:v>
                </c:pt>
                <c:pt idx="8">
                  <c:v>1620</c:v>
                </c:pt>
                <c:pt idx="9">
                  <c:v>1800</c:v>
                </c:pt>
                <c:pt idx="10">
                  <c:v>1980</c:v>
                </c:pt>
                <c:pt idx="11">
                  <c:v>2160</c:v>
                </c:pt>
                <c:pt idx="12">
                  <c:v>2340</c:v>
                </c:pt>
                <c:pt idx="13">
                  <c:v>2520</c:v>
                </c:pt>
                <c:pt idx="14">
                  <c:v>2700</c:v>
                </c:pt>
                <c:pt idx="15">
                  <c:v>2880</c:v>
                </c:pt>
                <c:pt idx="16">
                  <c:v>3060</c:v>
                </c:pt>
                <c:pt idx="17">
                  <c:v>3240</c:v>
                </c:pt>
                <c:pt idx="18">
                  <c:v>3420</c:v>
                </c:pt>
                <c:pt idx="19">
                  <c:v>3600</c:v>
                </c:pt>
                <c:pt idx="20">
                  <c:v>3780</c:v>
                </c:pt>
                <c:pt idx="21">
                  <c:v>3960</c:v>
                </c:pt>
                <c:pt idx="22">
                  <c:v>4140</c:v>
                </c:pt>
                <c:pt idx="23">
                  <c:v>4320</c:v>
                </c:pt>
                <c:pt idx="24">
                  <c:v>4500</c:v>
                </c:pt>
                <c:pt idx="25">
                  <c:v>4680</c:v>
                </c:pt>
                <c:pt idx="26">
                  <c:v>4860</c:v>
                </c:pt>
                <c:pt idx="27">
                  <c:v>5040</c:v>
                </c:pt>
                <c:pt idx="28">
                  <c:v>5220</c:v>
                </c:pt>
                <c:pt idx="29">
                  <c:v>5400</c:v>
                </c:pt>
                <c:pt idx="30">
                  <c:v>5580</c:v>
                </c:pt>
                <c:pt idx="31">
                  <c:v>5760</c:v>
                </c:pt>
                <c:pt idx="32">
                  <c:v>5940</c:v>
                </c:pt>
                <c:pt idx="33">
                  <c:v>6120</c:v>
                </c:pt>
                <c:pt idx="34">
                  <c:v>6300</c:v>
                </c:pt>
                <c:pt idx="35">
                  <c:v>6480</c:v>
                </c:pt>
                <c:pt idx="36">
                  <c:v>6660</c:v>
                </c:pt>
                <c:pt idx="37">
                  <c:v>6840</c:v>
                </c:pt>
                <c:pt idx="38">
                  <c:v>7020</c:v>
                </c:pt>
                <c:pt idx="39">
                  <c:v>7200</c:v>
                </c:pt>
                <c:pt idx="40">
                  <c:v>7380</c:v>
                </c:pt>
                <c:pt idx="41">
                  <c:v>7560</c:v>
                </c:pt>
                <c:pt idx="42">
                  <c:v>7740</c:v>
                </c:pt>
                <c:pt idx="43">
                  <c:v>7920</c:v>
                </c:pt>
                <c:pt idx="44">
                  <c:v>8100</c:v>
                </c:pt>
                <c:pt idx="45">
                  <c:v>8280</c:v>
                </c:pt>
                <c:pt idx="46">
                  <c:v>8460</c:v>
                </c:pt>
                <c:pt idx="47">
                  <c:v>8640</c:v>
                </c:pt>
                <c:pt idx="48">
                  <c:v>8820</c:v>
                </c:pt>
                <c:pt idx="49">
                  <c:v>9000</c:v>
                </c:pt>
                <c:pt idx="50">
                  <c:v>9180</c:v>
                </c:pt>
                <c:pt idx="51">
                  <c:v>9360</c:v>
                </c:pt>
                <c:pt idx="52">
                  <c:v>9540</c:v>
                </c:pt>
                <c:pt idx="53">
                  <c:v>9720</c:v>
                </c:pt>
                <c:pt idx="54">
                  <c:v>9900</c:v>
                </c:pt>
                <c:pt idx="55">
                  <c:v>10080</c:v>
                </c:pt>
                <c:pt idx="56">
                  <c:v>10260</c:v>
                </c:pt>
                <c:pt idx="57">
                  <c:v>10440</c:v>
                </c:pt>
                <c:pt idx="58">
                  <c:v>10620</c:v>
                </c:pt>
                <c:pt idx="59">
                  <c:v>10800</c:v>
                </c:pt>
                <c:pt idx="60">
                  <c:v>10980</c:v>
                </c:pt>
                <c:pt idx="61">
                  <c:v>11160</c:v>
                </c:pt>
                <c:pt idx="62">
                  <c:v>11340</c:v>
                </c:pt>
                <c:pt idx="63">
                  <c:v>11520</c:v>
                </c:pt>
                <c:pt idx="64">
                  <c:v>11700</c:v>
                </c:pt>
                <c:pt idx="65">
                  <c:v>11880</c:v>
                </c:pt>
                <c:pt idx="66">
                  <c:v>12060</c:v>
                </c:pt>
                <c:pt idx="67">
                  <c:v>12240</c:v>
                </c:pt>
                <c:pt idx="68">
                  <c:v>12420</c:v>
                </c:pt>
                <c:pt idx="69">
                  <c:v>12600</c:v>
                </c:pt>
                <c:pt idx="70">
                  <c:v>12780</c:v>
                </c:pt>
                <c:pt idx="71">
                  <c:v>12960</c:v>
                </c:pt>
                <c:pt idx="72">
                  <c:v>13140</c:v>
                </c:pt>
                <c:pt idx="73">
                  <c:v>13320</c:v>
                </c:pt>
                <c:pt idx="74">
                  <c:v>13500</c:v>
                </c:pt>
                <c:pt idx="75">
                  <c:v>13680</c:v>
                </c:pt>
                <c:pt idx="76">
                  <c:v>13860</c:v>
                </c:pt>
                <c:pt idx="77">
                  <c:v>14040</c:v>
                </c:pt>
                <c:pt idx="78">
                  <c:v>14220</c:v>
                </c:pt>
                <c:pt idx="79">
                  <c:v>14400</c:v>
                </c:pt>
                <c:pt idx="80">
                  <c:v>14580</c:v>
                </c:pt>
                <c:pt idx="81">
                  <c:v>14760</c:v>
                </c:pt>
                <c:pt idx="82">
                  <c:v>14940</c:v>
                </c:pt>
                <c:pt idx="83">
                  <c:v>15120</c:v>
                </c:pt>
                <c:pt idx="84">
                  <c:v>15300</c:v>
                </c:pt>
                <c:pt idx="85">
                  <c:v>15480</c:v>
                </c:pt>
                <c:pt idx="86">
                  <c:v>15660</c:v>
                </c:pt>
                <c:pt idx="87">
                  <c:v>15840</c:v>
                </c:pt>
                <c:pt idx="88">
                  <c:v>16020</c:v>
                </c:pt>
                <c:pt idx="89">
                  <c:v>16200</c:v>
                </c:pt>
                <c:pt idx="90">
                  <c:v>16380</c:v>
                </c:pt>
                <c:pt idx="91">
                  <c:v>16560</c:v>
                </c:pt>
                <c:pt idx="92">
                  <c:v>16740</c:v>
                </c:pt>
                <c:pt idx="93">
                  <c:v>16920</c:v>
                </c:pt>
                <c:pt idx="94">
                  <c:v>17100</c:v>
                </c:pt>
                <c:pt idx="95">
                  <c:v>17280</c:v>
                </c:pt>
                <c:pt idx="96">
                  <c:v>17460</c:v>
                </c:pt>
                <c:pt idx="97">
                  <c:v>17640</c:v>
                </c:pt>
                <c:pt idx="98">
                  <c:v>17820</c:v>
                </c:pt>
                <c:pt idx="99">
                  <c:v>18000</c:v>
                </c:pt>
                <c:pt idx="100">
                  <c:v>18180</c:v>
                </c:pt>
                <c:pt idx="101">
                  <c:v>18360</c:v>
                </c:pt>
                <c:pt idx="102">
                  <c:v>18540</c:v>
                </c:pt>
                <c:pt idx="103">
                  <c:v>18720</c:v>
                </c:pt>
                <c:pt idx="104">
                  <c:v>18900</c:v>
                </c:pt>
                <c:pt idx="105">
                  <c:v>19080</c:v>
                </c:pt>
                <c:pt idx="106">
                  <c:v>19260</c:v>
                </c:pt>
                <c:pt idx="107">
                  <c:v>19440</c:v>
                </c:pt>
                <c:pt idx="108">
                  <c:v>19620</c:v>
                </c:pt>
                <c:pt idx="109">
                  <c:v>19800</c:v>
                </c:pt>
                <c:pt idx="110">
                  <c:v>19980</c:v>
                </c:pt>
                <c:pt idx="111">
                  <c:v>20160</c:v>
                </c:pt>
                <c:pt idx="112">
                  <c:v>20340</c:v>
                </c:pt>
                <c:pt idx="113">
                  <c:v>20520</c:v>
                </c:pt>
                <c:pt idx="114">
                  <c:v>20700</c:v>
                </c:pt>
                <c:pt idx="115">
                  <c:v>20880</c:v>
                </c:pt>
                <c:pt idx="116">
                  <c:v>21060</c:v>
                </c:pt>
                <c:pt idx="117">
                  <c:v>21240</c:v>
                </c:pt>
                <c:pt idx="118">
                  <c:v>21420</c:v>
                </c:pt>
                <c:pt idx="119">
                  <c:v>21600</c:v>
                </c:pt>
                <c:pt idx="120">
                  <c:v>21780</c:v>
                </c:pt>
                <c:pt idx="121">
                  <c:v>21960</c:v>
                </c:pt>
                <c:pt idx="122">
                  <c:v>22140</c:v>
                </c:pt>
                <c:pt idx="123">
                  <c:v>22320</c:v>
                </c:pt>
                <c:pt idx="124">
                  <c:v>22500</c:v>
                </c:pt>
                <c:pt idx="125">
                  <c:v>22680</c:v>
                </c:pt>
                <c:pt idx="126">
                  <c:v>22860</c:v>
                </c:pt>
                <c:pt idx="127">
                  <c:v>23040</c:v>
                </c:pt>
                <c:pt idx="128">
                  <c:v>23220</c:v>
                </c:pt>
                <c:pt idx="129">
                  <c:v>23400</c:v>
                </c:pt>
                <c:pt idx="130">
                  <c:v>23580</c:v>
                </c:pt>
                <c:pt idx="131">
                  <c:v>23760</c:v>
                </c:pt>
                <c:pt idx="132">
                  <c:v>23940</c:v>
                </c:pt>
                <c:pt idx="133">
                  <c:v>24120</c:v>
                </c:pt>
                <c:pt idx="134">
                  <c:v>24300</c:v>
                </c:pt>
                <c:pt idx="135">
                  <c:v>24480</c:v>
                </c:pt>
                <c:pt idx="136">
                  <c:v>24660</c:v>
                </c:pt>
                <c:pt idx="137">
                  <c:v>24840</c:v>
                </c:pt>
                <c:pt idx="138">
                  <c:v>25020</c:v>
                </c:pt>
                <c:pt idx="139">
                  <c:v>25200</c:v>
                </c:pt>
                <c:pt idx="140">
                  <c:v>25380</c:v>
                </c:pt>
                <c:pt idx="141">
                  <c:v>25560</c:v>
                </c:pt>
                <c:pt idx="142">
                  <c:v>25740</c:v>
                </c:pt>
                <c:pt idx="143">
                  <c:v>25920</c:v>
                </c:pt>
                <c:pt idx="144">
                  <c:v>26100</c:v>
                </c:pt>
                <c:pt idx="145">
                  <c:v>26280</c:v>
                </c:pt>
                <c:pt idx="146">
                  <c:v>26460</c:v>
                </c:pt>
                <c:pt idx="147">
                  <c:v>26640</c:v>
                </c:pt>
                <c:pt idx="148">
                  <c:v>26820</c:v>
                </c:pt>
                <c:pt idx="149">
                  <c:v>27000</c:v>
                </c:pt>
              </c:numCache>
            </c:numRef>
          </c:xVal>
          <c:yVal>
            <c:numRef>
              <c:f>AllTimeSeries!$M$2:$M$151</c:f>
              <c:numCache>
                <c:formatCode>General</c:formatCode>
                <c:ptCount val="150"/>
                <c:pt idx="0">
                  <c:v>2000</c:v>
                </c:pt>
                <c:pt idx="1">
                  <c:v>2000</c:v>
                </c:pt>
                <c:pt idx="2">
                  <c:v>2000</c:v>
                </c:pt>
                <c:pt idx="3">
                  <c:v>2000</c:v>
                </c:pt>
                <c:pt idx="4">
                  <c:v>2013</c:v>
                </c:pt>
                <c:pt idx="5">
                  <c:v>2053</c:v>
                </c:pt>
                <c:pt idx="6">
                  <c:v>2127</c:v>
                </c:pt>
                <c:pt idx="7">
                  <c:v>2238</c:v>
                </c:pt>
                <c:pt idx="8">
                  <c:v>2385</c:v>
                </c:pt>
                <c:pt idx="9">
                  <c:v>2566</c:v>
                </c:pt>
                <c:pt idx="15">
                  <c:v>4037</c:v>
                </c:pt>
                <c:pt idx="16">
                  <c:v>4307</c:v>
                </c:pt>
                <c:pt idx="17">
                  <c:v>4578</c:v>
                </c:pt>
                <c:pt idx="18">
                  <c:v>4848</c:v>
                </c:pt>
                <c:pt idx="19">
                  <c:v>5118</c:v>
                </c:pt>
                <c:pt idx="20">
                  <c:v>5332</c:v>
                </c:pt>
                <c:pt idx="21">
                  <c:v>5457</c:v>
                </c:pt>
                <c:pt idx="22">
                  <c:v>5489</c:v>
                </c:pt>
                <c:pt idx="23">
                  <c:v>5443</c:v>
                </c:pt>
                <c:pt idx="24">
                  <c:v>5335</c:v>
                </c:pt>
                <c:pt idx="25">
                  <c:v>5184</c:v>
                </c:pt>
                <c:pt idx="47">
                  <c:v>2028</c:v>
                </c:pt>
                <c:pt idx="48">
                  <c:v>2019</c:v>
                </c:pt>
                <c:pt idx="49">
                  <c:v>2013</c:v>
                </c:pt>
              </c:numCache>
            </c:numRef>
          </c:yVal>
          <c:smooth val="1"/>
          <c:extLst xmlns:c16r2="http://schemas.microsoft.com/office/drawing/2015/06/chart">
            <c:ext xmlns:c16="http://schemas.microsoft.com/office/drawing/2014/chart" uri="{C3380CC4-5D6E-409C-BE32-E72D297353CC}">
              <c16:uniqueId val="{00000004-B0A1-4811-92B4-E44A7D8F050F}"/>
            </c:ext>
          </c:extLst>
        </c:ser>
        <c:ser>
          <c:idx val="5"/>
          <c:order val="5"/>
          <c:tx>
            <c:strRef>
              <c:f>AllTimeSeries!$O$1</c:f>
              <c:strCache>
                <c:ptCount val="1"/>
                <c:pt idx="0">
                  <c:v>Chow 15000 ft</c:v>
                </c:pt>
              </c:strCache>
            </c:strRef>
          </c:tx>
          <c:xVal>
            <c:numRef>
              <c:f>AllTimeSeries!$A$2:$A$151</c:f>
              <c:numCache>
                <c:formatCode>General</c:formatCode>
                <c:ptCount val="150"/>
                <c:pt idx="0">
                  <c:v>180</c:v>
                </c:pt>
                <c:pt idx="1">
                  <c:v>360</c:v>
                </c:pt>
                <c:pt idx="2">
                  <c:v>540</c:v>
                </c:pt>
                <c:pt idx="3">
                  <c:v>720</c:v>
                </c:pt>
                <c:pt idx="4">
                  <c:v>900</c:v>
                </c:pt>
                <c:pt idx="5">
                  <c:v>1080</c:v>
                </c:pt>
                <c:pt idx="6">
                  <c:v>1260</c:v>
                </c:pt>
                <c:pt idx="7">
                  <c:v>1440</c:v>
                </c:pt>
                <c:pt idx="8">
                  <c:v>1620</c:v>
                </c:pt>
                <c:pt idx="9">
                  <c:v>1800</c:v>
                </c:pt>
                <c:pt idx="10">
                  <c:v>1980</c:v>
                </c:pt>
                <c:pt idx="11">
                  <c:v>2160</c:v>
                </c:pt>
                <c:pt idx="12">
                  <c:v>2340</c:v>
                </c:pt>
                <c:pt idx="13">
                  <c:v>2520</c:v>
                </c:pt>
                <c:pt idx="14">
                  <c:v>2700</c:v>
                </c:pt>
                <c:pt idx="15">
                  <c:v>2880</c:v>
                </c:pt>
                <c:pt idx="16">
                  <c:v>3060</c:v>
                </c:pt>
                <c:pt idx="17">
                  <c:v>3240</c:v>
                </c:pt>
                <c:pt idx="18">
                  <c:v>3420</c:v>
                </c:pt>
                <c:pt idx="19">
                  <c:v>3600</c:v>
                </c:pt>
                <c:pt idx="20">
                  <c:v>3780</c:v>
                </c:pt>
                <c:pt idx="21">
                  <c:v>3960</c:v>
                </c:pt>
                <c:pt idx="22">
                  <c:v>4140</c:v>
                </c:pt>
                <c:pt idx="23">
                  <c:v>4320</c:v>
                </c:pt>
                <c:pt idx="24">
                  <c:v>4500</c:v>
                </c:pt>
                <c:pt idx="25">
                  <c:v>4680</c:v>
                </c:pt>
                <c:pt idx="26">
                  <c:v>4860</c:v>
                </c:pt>
                <c:pt idx="27">
                  <c:v>5040</c:v>
                </c:pt>
                <c:pt idx="28">
                  <c:v>5220</c:v>
                </c:pt>
                <c:pt idx="29">
                  <c:v>5400</c:v>
                </c:pt>
                <c:pt idx="30">
                  <c:v>5580</c:v>
                </c:pt>
                <c:pt idx="31">
                  <c:v>5760</c:v>
                </c:pt>
                <c:pt idx="32">
                  <c:v>5940</c:v>
                </c:pt>
                <c:pt idx="33">
                  <c:v>6120</c:v>
                </c:pt>
                <c:pt idx="34">
                  <c:v>6300</c:v>
                </c:pt>
                <c:pt idx="35">
                  <c:v>6480</c:v>
                </c:pt>
                <c:pt idx="36">
                  <c:v>6660</c:v>
                </c:pt>
                <c:pt idx="37">
                  <c:v>6840</c:v>
                </c:pt>
                <c:pt idx="38">
                  <c:v>7020</c:v>
                </c:pt>
                <c:pt idx="39">
                  <c:v>7200</c:v>
                </c:pt>
                <c:pt idx="40">
                  <c:v>7380</c:v>
                </c:pt>
                <c:pt idx="41">
                  <c:v>7560</c:v>
                </c:pt>
                <c:pt idx="42">
                  <c:v>7740</c:v>
                </c:pt>
                <c:pt idx="43">
                  <c:v>7920</c:v>
                </c:pt>
                <c:pt idx="44">
                  <c:v>8100</c:v>
                </c:pt>
                <c:pt idx="45">
                  <c:v>8280</c:v>
                </c:pt>
                <c:pt idx="46">
                  <c:v>8460</c:v>
                </c:pt>
                <c:pt idx="47">
                  <c:v>8640</c:v>
                </c:pt>
                <c:pt idx="48">
                  <c:v>8820</c:v>
                </c:pt>
                <c:pt idx="49">
                  <c:v>9000</c:v>
                </c:pt>
                <c:pt idx="50">
                  <c:v>9180</c:v>
                </c:pt>
                <c:pt idx="51">
                  <c:v>9360</c:v>
                </c:pt>
                <c:pt idx="52">
                  <c:v>9540</c:v>
                </c:pt>
                <c:pt idx="53">
                  <c:v>9720</c:v>
                </c:pt>
                <c:pt idx="54">
                  <c:v>9900</c:v>
                </c:pt>
                <c:pt idx="55">
                  <c:v>10080</c:v>
                </c:pt>
                <c:pt idx="56">
                  <c:v>10260</c:v>
                </c:pt>
                <c:pt idx="57">
                  <c:v>10440</c:v>
                </c:pt>
                <c:pt idx="58">
                  <c:v>10620</c:v>
                </c:pt>
                <c:pt idx="59">
                  <c:v>10800</c:v>
                </c:pt>
                <c:pt idx="60">
                  <c:v>10980</c:v>
                </c:pt>
                <c:pt idx="61">
                  <c:v>11160</c:v>
                </c:pt>
                <c:pt idx="62">
                  <c:v>11340</c:v>
                </c:pt>
                <c:pt idx="63">
                  <c:v>11520</c:v>
                </c:pt>
                <c:pt idx="64">
                  <c:v>11700</c:v>
                </c:pt>
                <c:pt idx="65">
                  <c:v>11880</c:v>
                </c:pt>
                <c:pt idx="66">
                  <c:v>12060</c:v>
                </c:pt>
                <c:pt idx="67">
                  <c:v>12240</c:v>
                </c:pt>
                <c:pt idx="68">
                  <c:v>12420</c:v>
                </c:pt>
                <c:pt idx="69">
                  <c:v>12600</c:v>
                </c:pt>
                <c:pt idx="70">
                  <c:v>12780</c:v>
                </c:pt>
                <c:pt idx="71">
                  <c:v>12960</c:v>
                </c:pt>
                <c:pt idx="72">
                  <c:v>13140</c:v>
                </c:pt>
                <c:pt idx="73">
                  <c:v>13320</c:v>
                </c:pt>
                <c:pt idx="74">
                  <c:v>13500</c:v>
                </c:pt>
                <c:pt idx="75">
                  <c:v>13680</c:v>
                </c:pt>
                <c:pt idx="76">
                  <c:v>13860</c:v>
                </c:pt>
                <c:pt idx="77">
                  <c:v>14040</c:v>
                </c:pt>
                <c:pt idx="78">
                  <c:v>14220</c:v>
                </c:pt>
                <c:pt idx="79">
                  <c:v>14400</c:v>
                </c:pt>
                <c:pt idx="80">
                  <c:v>14580</c:v>
                </c:pt>
                <c:pt idx="81">
                  <c:v>14760</c:v>
                </c:pt>
                <c:pt idx="82">
                  <c:v>14940</c:v>
                </c:pt>
                <c:pt idx="83">
                  <c:v>15120</c:v>
                </c:pt>
                <c:pt idx="84">
                  <c:v>15300</c:v>
                </c:pt>
                <c:pt idx="85">
                  <c:v>15480</c:v>
                </c:pt>
                <c:pt idx="86">
                  <c:v>15660</c:v>
                </c:pt>
                <c:pt idx="87">
                  <c:v>15840</c:v>
                </c:pt>
                <c:pt idx="88">
                  <c:v>16020</c:v>
                </c:pt>
                <c:pt idx="89">
                  <c:v>16200</c:v>
                </c:pt>
                <c:pt idx="90">
                  <c:v>16380</c:v>
                </c:pt>
                <c:pt idx="91">
                  <c:v>16560</c:v>
                </c:pt>
                <c:pt idx="92">
                  <c:v>16740</c:v>
                </c:pt>
                <c:pt idx="93">
                  <c:v>16920</c:v>
                </c:pt>
                <c:pt idx="94">
                  <c:v>17100</c:v>
                </c:pt>
                <c:pt idx="95">
                  <c:v>17280</c:v>
                </c:pt>
                <c:pt idx="96">
                  <c:v>17460</c:v>
                </c:pt>
                <c:pt idx="97">
                  <c:v>17640</c:v>
                </c:pt>
                <c:pt idx="98">
                  <c:v>17820</c:v>
                </c:pt>
                <c:pt idx="99">
                  <c:v>18000</c:v>
                </c:pt>
                <c:pt idx="100">
                  <c:v>18180</c:v>
                </c:pt>
                <c:pt idx="101">
                  <c:v>18360</c:v>
                </c:pt>
                <c:pt idx="102">
                  <c:v>18540</c:v>
                </c:pt>
                <c:pt idx="103">
                  <c:v>18720</c:v>
                </c:pt>
                <c:pt idx="104">
                  <c:v>18900</c:v>
                </c:pt>
                <c:pt idx="105">
                  <c:v>19080</c:v>
                </c:pt>
                <c:pt idx="106">
                  <c:v>19260</c:v>
                </c:pt>
                <c:pt idx="107">
                  <c:v>19440</c:v>
                </c:pt>
                <c:pt idx="108">
                  <c:v>19620</c:v>
                </c:pt>
                <c:pt idx="109">
                  <c:v>19800</c:v>
                </c:pt>
                <c:pt idx="110">
                  <c:v>19980</c:v>
                </c:pt>
                <c:pt idx="111">
                  <c:v>20160</c:v>
                </c:pt>
                <c:pt idx="112">
                  <c:v>20340</c:v>
                </c:pt>
                <c:pt idx="113">
                  <c:v>20520</c:v>
                </c:pt>
                <c:pt idx="114">
                  <c:v>20700</c:v>
                </c:pt>
                <c:pt idx="115">
                  <c:v>20880</c:v>
                </c:pt>
                <c:pt idx="116">
                  <c:v>21060</c:v>
                </c:pt>
                <c:pt idx="117">
                  <c:v>21240</c:v>
                </c:pt>
                <c:pt idx="118">
                  <c:v>21420</c:v>
                </c:pt>
                <c:pt idx="119">
                  <c:v>21600</c:v>
                </c:pt>
                <c:pt idx="120">
                  <c:v>21780</c:v>
                </c:pt>
                <c:pt idx="121">
                  <c:v>21960</c:v>
                </c:pt>
                <c:pt idx="122">
                  <c:v>22140</c:v>
                </c:pt>
                <c:pt idx="123">
                  <c:v>22320</c:v>
                </c:pt>
                <c:pt idx="124">
                  <c:v>22500</c:v>
                </c:pt>
                <c:pt idx="125">
                  <c:v>22680</c:v>
                </c:pt>
                <c:pt idx="126">
                  <c:v>22860</c:v>
                </c:pt>
                <c:pt idx="127">
                  <c:v>23040</c:v>
                </c:pt>
                <c:pt idx="128">
                  <c:v>23220</c:v>
                </c:pt>
                <c:pt idx="129">
                  <c:v>23400</c:v>
                </c:pt>
                <c:pt idx="130">
                  <c:v>23580</c:v>
                </c:pt>
                <c:pt idx="131">
                  <c:v>23760</c:v>
                </c:pt>
                <c:pt idx="132">
                  <c:v>23940</c:v>
                </c:pt>
                <c:pt idx="133">
                  <c:v>24120</c:v>
                </c:pt>
                <c:pt idx="134">
                  <c:v>24300</c:v>
                </c:pt>
                <c:pt idx="135">
                  <c:v>24480</c:v>
                </c:pt>
                <c:pt idx="136">
                  <c:v>24660</c:v>
                </c:pt>
                <c:pt idx="137">
                  <c:v>24840</c:v>
                </c:pt>
                <c:pt idx="138">
                  <c:v>25020</c:v>
                </c:pt>
                <c:pt idx="139">
                  <c:v>25200</c:v>
                </c:pt>
                <c:pt idx="140">
                  <c:v>25380</c:v>
                </c:pt>
                <c:pt idx="141">
                  <c:v>25560</c:v>
                </c:pt>
                <c:pt idx="142">
                  <c:v>25740</c:v>
                </c:pt>
                <c:pt idx="143">
                  <c:v>25920</c:v>
                </c:pt>
                <c:pt idx="144">
                  <c:v>26100</c:v>
                </c:pt>
                <c:pt idx="145">
                  <c:v>26280</c:v>
                </c:pt>
                <c:pt idx="146">
                  <c:v>26460</c:v>
                </c:pt>
                <c:pt idx="147">
                  <c:v>26640</c:v>
                </c:pt>
                <c:pt idx="148">
                  <c:v>26820</c:v>
                </c:pt>
                <c:pt idx="149">
                  <c:v>27000</c:v>
                </c:pt>
              </c:numCache>
            </c:numRef>
          </c:xVal>
          <c:yVal>
            <c:numRef>
              <c:f>AllTimeSeries!$O$2:$O$151</c:f>
              <c:numCache>
                <c:formatCode>General</c:formatCode>
                <c:ptCount val="150"/>
                <c:pt idx="0">
                  <c:v>2000</c:v>
                </c:pt>
                <c:pt idx="1">
                  <c:v>2000</c:v>
                </c:pt>
                <c:pt idx="2">
                  <c:v>2000</c:v>
                </c:pt>
                <c:pt idx="3">
                  <c:v>2000</c:v>
                </c:pt>
                <c:pt idx="4">
                  <c:v>2002</c:v>
                </c:pt>
                <c:pt idx="5">
                  <c:v>2010</c:v>
                </c:pt>
                <c:pt idx="6">
                  <c:v>2030</c:v>
                </c:pt>
                <c:pt idx="7">
                  <c:v>2067</c:v>
                </c:pt>
                <c:pt idx="8">
                  <c:v>2129</c:v>
                </c:pt>
                <c:pt idx="9">
                  <c:v>2218</c:v>
                </c:pt>
                <c:pt idx="15">
                  <c:v>3358</c:v>
                </c:pt>
                <c:pt idx="16">
                  <c:v>3620</c:v>
                </c:pt>
                <c:pt idx="17">
                  <c:v>3892</c:v>
                </c:pt>
                <c:pt idx="18">
                  <c:v>4171</c:v>
                </c:pt>
                <c:pt idx="19">
                  <c:v>4452</c:v>
                </c:pt>
                <c:pt idx="20">
                  <c:v>4723</c:v>
                </c:pt>
                <c:pt idx="21">
                  <c:v>4961</c:v>
                </c:pt>
                <c:pt idx="22">
                  <c:v>5145</c:v>
                </c:pt>
                <c:pt idx="23">
                  <c:v>5263</c:v>
                </c:pt>
                <c:pt idx="24">
                  <c:v>5312</c:v>
                </c:pt>
                <c:pt idx="25">
                  <c:v>5298</c:v>
                </c:pt>
                <c:pt idx="47">
                  <c:v>2133</c:v>
                </c:pt>
                <c:pt idx="48">
                  <c:v>2101</c:v>
                </c:pt>
                <c:pt idx="49">
                  <c:v>2076</c:v>
                </c:pt>
              </c:numCache>
            </c:numRef>
          </c:yVal>
          <c:smooth val="1"/>
          <c:extLst xmlns:c16r2="http://schemas.microsoft.com/office/drawing/2015/06/chart">
            <c:ext xmlns:c16="http://schemas.microsoft.com/office/drawing/2014/chart" uri="{C3380CC4-5D6E-409C-BE32-E72D297353CC}">
              <c16:uniqueId val="{00000005-B0A1-4811-92B4-E44A7D8F050F}"/>
            </c:ext>
          </c:extLst>
        </c:ser>
        <c:dLbls>
          <c:showLegendKey val="0"/>
          <c:showVal val="0"/>
          <c:showCatName val="0"/>
          <c:showSerName val="0"/>
          <c:showPercent val="0"/>
          <c:showBubbleSize val="0"/>
        </c:dLbls>
        <c:axId val="145524224"/>
        <c:axId val="145526144"/>
      </c:scatterChart>
      <c:valAx>
        <c:axId val="145524224"/>
        <c:scaling>
          <c:orientation val="minMax"/>
          <c:max val="10000"/>
        </c:scaling>
        <c:delete val="0"/>
        <c:axPos val="b"/>
        <c:title>
          <c:tx>
            <c:rich>
              <a:bodyPr/>
              <a:lstStyle/>
              <a:p>
                <a:pPr>
                  <a:defRPr/>
                </a:pPr>
                <a:r>
                  <a:rPr lang="en-US"/>
                  <a:t>Time (sec)</a:t>
                </a:r>
              </a:p>
            </c:rich>
          </c:tx>
          <c:overlay val="0"/>
        </c:title>
        <c:numFmt formatCode="General" sourceLinked="1"/>
        <c:majorTickMark val="out"/>
        <c:minorTickMark val="none"/>
        <c:tickLblPos val="nextTo"/>
        <c:crossAx val="145526144"/>
        <c:crosses val="autoZero"/>
        <c:crossBetween val="midCat"/>
      </c:valAx>
      <c:valAx>
        <c:axId val="145526144"/>
        <c:scaling>
          <c:orientation val="minMax"/>
        </c:scaling>
        <c:delete val="0"/>
        <c:axPos val="l"/>
        <c:majorGridlines/>
        <c:title>
          <c:tx>
            <c:rich>
              <a:bodyPr rot="-5400000" vert="horz"/>
              <a:lstStyle/>
              <a:p>
                <a:pPr>
                  <a:defRPr/>
                </a:pPr>
                <a:r>
                  <a:rPr lang="en-US"/>
                  <a:t>Flow (cfs)</a:t>
                </a:r>
              </a:p>
            </c:rich>
          </c:tx>
          <c:overlay val="0"/>
        </c:title>
        <c:numFmt formatCode="General" sourceLinked="1"/>
        <c:majorTickMark val="out"/>
        <c:minorTickMark val="none"/>
        <c:tickLblPos val="nextTo"/>
        <c:crossAx val="145524224"/>
        <c:crosses val="autoZero"/>
        <c:crossBetween val="midCat"/>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B2712-2E93-4398-8A99-EA23778D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Little</dc:creator>
  <cp:lastModifiedBy>Keith</cp:lastModifiedBy>
  <cp:revision>2</cp:revision>
  <cp:lastPrinted>2017-12-22T16:42:00Z</cp:lastPrinted>
  <dcterms:created xsi:type="dcterms:W3CDTF">2017-12-26T15:14:00Z</dcterms:created>
  <dcterms:modified xsi:type="dcterms:W3CDTF">2017-12-26T15:14:00Z</dcterms:modified>
</cp:coreProperties>
</file>