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A8D" w:rsidRPr="00830CBE" w:rsidRDefault="00A549B7" w:rsidP="002D6468">
      <w:pPr>
        <w:jc w:val="center"/>
        <w:rPr>
          <w:b/>
        </w:rPr>
      </w:pPr>
      <w:r w:rsidRPr="00830CBE">
        <w:rPr>
          <w:b/>
        </w:rPr>
        <w:t>Proof of Equival</w:t>
      </w:r>
      <w:r w:rsidR="00771C51" w:rsidRPr="00830CBE">
        <w:rPr>
          <w:b/>
        </w:rPr>
        <w:t>e</w:t>
      </w:r>
      <w:r w:rsidR="00A62A8D" w:rsidRPr="00830CBE">
        <w:rPr>
          <w:b/>
        </w:rPr>
        <w:t>nce of “Surface Water” and “Ground Water” Mass Balance Equations</w:t>
      </w:r>
    </w:p>
    <w:p w:rsidR="00A62A8D" w:rsidRDefault="00A62A8D" w:rsidP="00A62A8D">
      <w:r>
        <w:t xml:space="preserve">In surface water modeling, if one is interested in the dissolved concentration, it is common to multiply the total concentration times the fraction dissolved, </w:t>
      </w:r>
      <w:proofErr w:type="gramStart"/>
      <w:r>
        <w:t>Fd</w:t>
      </w:r>
      <w:proofErr w:type="gramEnd"/>
      <w:r>
        <w:t>, where Fd is the ratio of the dissolved chemical mass to the total chemical mass.  Thus, Cd is related to C</w:t>
      </w:r>
      <w:r w:rsidRPr="00C67C9A">
        <w:rPr>
          <w:vertAlign w:val="subscript"/>
        </w:rPr>
        <w:t>T</w:t>
      </w:r>
      <w:r>
        <w:t>, including a porosity-correction, as</w:t>
      </w:r>
    </w:p>
    <w:p w:rsidR="00A62A8D" w:rsidRDefault="00A62A8D" w:rsidP="00A62A8D">
      <w:pPr>
        <w:ind w:firstLine="720"/>
      </w:pPr>
      <w:r w:rsidRPr="005C369A">
        <w:rPr>
          <w:position w:val="-24"/>
        </w:rPr>
        <w:object w:dxaOrig="11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85pt;height:30.1pt" o:ole="">
            <v:imagedata r:id="rId9" o:title=""/>
          </v:shape>
          <o:OLEObject Type="Embed" ProgID="Equation.3" ShapeID="_x0000_i1025" DrawAspect="Content" ObjectID="_1581930919" r:id="rId10"/>
        </w:object>
      </w:r>
      <w:r>
        <w:t xml:space="preserve">     (1)</w:t>
      </w:r>
    </w:p>
    <w:p w:rsidR="00A62A8D" w:rsidRDefault="00A62A8D" w:rsidP="00A62A8D">
      <w:r>
        <w:t>By definition, C</w:t>
      </w:r>
      <w:r w:rsidRPr="0075513E">
        <w:rPr>
          <w:vertAlign w:val="subscript"/>
        </w:rPr>
        <w:t>T</w:t>
      </w:r>
      <w:r>
        <w:t xml:space="preserve"> is</w:t>
      </w:r>
    </w:p>
    <w:p w:rsidR="00A62A8D" w:rsidRDefault="00A62A8D" w:rsidP="00A62A8D">
      <w:r>
        <w:t xml:space="preserve"> </w:t>
      </w:r>
      <w:r w:rsidRPr="0075513E">
        <w:rPr>
          <w:position w:val="-12"/>
        </w:rPr>
        <w:object w:dxaOrig="1700" w:dyaOrig="360">
          <v:shape id="_x0000_i1026" type="#_x0000_t75" style="width:85.35pt;height:17.5pt" o:ole="">
            <v:imagedata r:id="rId11" o:title=""/>
          </v:shape>
          <o:OLEObject Type="Embed" ProgID="Equation.3" ShapeID="_x0000_i1026" DrawAspect="Content" ObjectID="_1581930920" r:id="rId12"/>
        </w:object>
      </w:r>
      <w:r>
        <w:t xml:space="preserve">     (2)</w:t>
      </w:r>
    </w:p>
    <w:p w:rsidR="00A62A8D" w:rsidRDefault="00A62A8D" w:rsidP="00A62A8D">
      <w:proofErr w:type="gramStart"/>
      <w:r>
        <w:t>where</w:t>
      </w:r>
      <w:proofErr w:type="gramEnd"/>
      <w:r>
        <w:t xml:space="preserve"> C</w:t>
      </w:r>
      <w:r>
        <w:rPr>
          <w:vertAlign w:val="subscript"/>
        </w:rPr>
        <w:t>s</w:t>
      </w:r>
      <w:r>
        <w:t xml:space="preserve"> is the sorbed concentration with units of mass of chemical per mass of solids (Mc/Ms).  Substituting (2) into (1), </w:t>
      </w:r>
      <w:proofErr w:type="spellStart"/>
      <w:proofErr w:type="gramStart"/>
      <w:r>
        <w:t>Fd</w:t>
      </w:r>
      <w:proofErr w:type="spellEnd"/>
      <w:proofErr w:type="gramEnd"/>
      <w:r>
        <w:t xml:space="preserve"> can be expressed as </w:t>
      </w:r>
    </w:p>
    <w:p w:rsidR="00A62A8D" w:rsidRDefault="00A62A8D" w:rsidP="00A62A8D">
      <w:pPr>
        <w:ind w:firstLine="720"/>
      </w:pPr>
      <w:r w:rsidRPr="004A5ADF">
        <w:rPr>
          <w:position w:val="-30"/>
        </w:rPr>
        <w:object w:dxaOrig="1760" w:dyaOrig="680">
          <v:shape id="_x0000_i1027" type="#_x0000_t75" style="width:86.85pt;height:32.75pt" o:ole="">
            <v:imagedata r:id="rId13" o:title=""/>
          </v:shape>
          <o:OLEObject Type="Embed" ProgID="Equation.3" ShapeID="_x0000_i1027" DrawAspect="Content" ObjectID="_1581930921" r:id="rId14"/>
        </w:object>
      </w:r>
      <w:r>
        <w:t xml:space="preserve">     (3)</w:t>
      </w:r>
    </w:p>
    <w:p w:rsidR="00A62A8D" w:rsidRDefault="00A62A8D" w:rsidP="00A62A8D">
      <w:r>
        <w:t xml:space="preserve">  Now, at instantaneous liquid/solids sorption equilibrium (which </w:t>
      </w:r>
      <w:r w:rsidR="002D6468">
        <w:t>the standard groundwater PDE equation</w:t>
      </w:r>
      <w:r>
        <w:t xml:space="preserve"> </w:t>
      </w:r>
      <w:r w:rsidR="002D6468" w:rsidRPr="005C369A">
        <w:rPr>
          <w:position w:val="-24"/>
        </w:rPr>
        <w:object w:dxaOrig="2820" w:dyaOrig="660">
          <v:shape id="_x0000_i1028" type="#_x0000_t75" style="width:141.35pt;height:32pt" o:ole="">
            <v:imagedata r:id="rId15" o:title=""/>
          </v:shape>
          <o:OLEObject Type="Embed" ProgID="Equation.3" ShapeID="_x0000_i1028" DrawAspect="Content" ObjectID="_1581930922" r:id="rId16"/>
        </w:object>
      </w:r>
      <w:r>
        <w:t>assumes), C</w:t>
      </w:r>
      <w:r>
        <w:rPr>
          <w:vertAlign w:val="subscript"/>
        </w:rPr>
        <w:t>s</w:t>
      </w:r>
      <w:r>
        <w:t xml:space="preserve"> and C</w:t>
      </w:r>
      <w:r w:rsidRPr="00B8323F">
        <w:rPr>
          <w:vertAlign w:val="subscript"/>
        </w:rPr>
        <w:t>d</w:t>
      </w:r>
      <w:r>
        <w:t xml:space="preserve"> are related as</w:t>
      </w:r>
    </w:p>
    <w:p w:rsidR="00A62A8D" w:rsidRDefault="00A62A8D" w:rsidP="00A62A8D">
      <w:pPr>
        <w:ind w:firstLine="720"/>
      </w:pPr>
      <w:r w:rsidRPr="004A5ADF">
        <w:rPr>
          <w:position w:val="-12"/>
        </w:rPr>
        <w:object w:dxaOrig="1180" w:dyaOrig="360">
          <v:shape id="_x0000_i1029" type="#_x0000_t75" style="width:58.65pt;height:17.15pt" o:ole="">
            <v:imagedata r:id="rId17" o:title=""/>
          </v:shape>
          <o:OLEObject Type="Embed" ProgID="Equation.3" ShapeID="_x0000_i1029" DrawAspect="Content" ObjectID="_1581930923" r:id="rId18"/>
        </w:object>
      </w:r>
      <w:r>
        <w:t xml:space="preserve">     (4)</w:t>
      </w:r>
    </w:p>
    <w:p w:rsidR="00A62A8D" w:rsidRDefault="00A62A8D" w:rsidP="00A62A8D">
      <w:proofErr w:type="gramStart"/>
      <w:r>
        <w:t>where</w:t>
      </w:r>
      <w:proofErr w:type="gramEnd"/>
      <w:r>
        <w:t xml:space="preserve"> K</w:t>
      </w:r>
      <w:r w:rsidRPr="004A5ADF">
        <w:rPr>
          <w:vertAlign w:val="subscript"/>
        </w:rPr>
        <w:t>d</w:t>
      </w:r>
      <w:r>
        <w:t xml:space="preserve"> is the well-known equilibrium partitioning coefficient (L</w:t>
      </w:r>
      <w:r w:rsidRPr="00BE5E86">
        <w:rPr>
          <w:vertAlign w:val="subscript"/>
        </w:rPr>
        <w:t>w</w:t>
      </w:r>
      <w:r w:rsidRPr="00B8323F">
        <w:rPr>
          <w:vertAlign w:val="superscript"/>
        </w:rPr>
        <w:t>3</w:t>
      </w:r>
      <w:r>
        <w:t>/M</w:t>
      </w:r>
      <w:r w:rsidRPr="00BE5E86">
        <w:rPr>
          <w:vertAlign w:val="subscript"/>
        </w:rPr>
        <w:t>s</w:t>
      </w:r>
      <w:r>
        <w:t>).  Substituting from (3) into (</w:t>
      </w:r>
      <w:r w:rsidR="001073E5">
        <w:t>2</w:t>
      </w:r>
      <w:r>
        <w:t xml:space="preserve">), </w:t>
      </w:r>
      <w:proofErr w:type="spellStart"/>
      <w:proofErr w:type="gramStart"/>
      <w:r>
        <w:t>F</w:t>
      </w:r>
      <w:r w:rsidRPr="00B8323F">
        <w:rPr>
          <w:vertAlign w:val="subscript"/>
        </w:rPr>
        <w:t>d</w:t>
      </w:r>
      <w:proofErr w:type="spellEnd"/>
      <w:proofErr w:type="gramEnd"/>
      <w:r>
        <w:t xml:space="preserve"> can be written as</w:t>
      </w:r>
    </w:p>
    <w:p w:rsidR="00A62A8D" w:rsidRDefault="00A62A8D" w:rsidP="00A62A8D">
      <w:pPr>
        <w:ind w:firstLine="720"/>
      </w:pPr>
      <w:r w:rsidRPr="00B8323F">
        <w:rPr>
          <w:position w:val="-30"/>
        </w:rPr>
        <w:object w:dxaOrig="3720" w:dyaOrig="680">
          <v:shape id="_x0000_i1030" type="#_x0000_t75" style="width:186.3pt;height:32.75pt" o:ole="">
            <v:imagedata r:id="rId19" o:title=""/>
          </v:shape>
          <o:OLEObject Type="Embed" ProgID="Equation.3" ShapeID="_x0000_i1030" DrawAspect="Content" ObjectID="_1581930924" r:id="rId20"/>
        </w:object>
      </w:r>
      <w:r>
        <w:t xml:space="preserve">     (</w:t>
      </w:r>
      <w:r w:rsidR="001073E5">
        <w:t>5</w:t>
      </w:r>
      <w:r>
        <w:t>)</w:t>
      </w:r>
    </w:p>
    <w:p w:rsidR="00A62A8D" w:rsidRDefault="00A62A8D" w:rsidP="00A62A8D">
      <w:proofErr w:type="gramStart"/>
      <w:r>
        <w:t>which</w:t>
      </w:r>
      <w:proofErr w:type="gramEnd"/>
      <w:r>
        <w:t xml:space="preserve">, after a minor rearrangement of equation </w:t>
      </w:r>
      <w:r w:rsidR="002D6468" w:rsidRPr="005C369A">
        <w:rPr>
          <w:position w:val="-24"/>
        </w:rPr>
        <w:object w:dxaOrig="1340" w:dyaOrig="620">
          <v:shape id="_x0000_i1031" type="#_x0000_t75" style="width:67.45pt;height:30.1pt" o:ole="">
            <v:imagedata r:id="rId21" o:title=""/>
          </v:shape>
          <o:OLEObject Type="Embed" ProgID="Equation.3" ShapeID="_x0000_i1031" DrawAspect="Content" ObjectID="_1581930925" r:id="rId22"/>
        </w:object>
      </w:r>
      <w:r>
        <w:t>, can be seen to be identically 1/R.  Therefore, from (</w:t>
      </w:r>
      <w:r w:rsidR="001073E5">
        <w:t>4</w:t>
      </w:r>
      <w:r>
        <w:t>) and (</w:t>
      </w:r>
      <w:r w:rsidR="001073E5">
        <w:t>1</w:t>
      </w:r>
      <w:r>
        <w:t>), C</w:t>
      </w:r>
      <w:r>
        <w:rPr>
          <w:vertAlign w:val="subscript"/>
        </w:rPr>
        <w:t>d</w:t>
      </w:r>
      <w:r>
        <w:t xml:space="preserve"> can be written as </w:t>
      </w:r>
    </w:p>
    <w:p w:rsidR="00A62A8D" w:rsidRDefault="00A62A8D" w:rsidP="00A62A8D">
      <w:pPr>
        <w:ind w:firstLine="720"/>
      </w:pPr>
      <w:r w:rsidRPr="00B04BE6">
        <w:rPr>
          <w:position w:val="-24"/>
        </w:rPr>
        <w:object w:dxaOrig="1800" w:dyaOrig="620">
          <v:shape id="_x0000_i1032" type="#_x0000_t75" style="width:89.15pt;height:30.1pt" o:ole="">
            <v:imagedata r:id="rId23" o:title=""/>
          </v:shape>
          <o:OLEObject Type="Embed" ProgID="Equation.3" ShapeID="_x0000_i1032" DrawAspect="Content" ObjectID="_1581930926" r:id="rId24"/>
        </w:object>
      </w:r>
      <w:r>
        <w:t xml:space="preserve">     (</w:t>
      </w:r>
      <w:r w:rsidR="001073E5">
        <w:t>6</w:t>
      </w:r>
      <w:r>
        <w:t>)</w:t>
      </w:r>
    </w:p>
    <w:p w:rsidR="00A62A8D" w:rsidRDefault="00A62A8D" w:rsidP="00A62A8D">
      <w:r>
        <w:t>Substituting for Cd from (</w:t>
      </w:r>
      <w:r w:rsidR="001073E5">
        <w:t>6</w:t>
      </w:r>
      <w:r>
        <w:t xml:space="preserve">) </w:t>
      </w:r>
      <w:proofErr w:type="gramStart"/>
      <w:r>
        <w:t xml:space="preserve">into </w:t>
      </w:r>
      <w:proofErr w:type="gramEnd"/>
      <w:r w:rsidR="002D6468" w:rsidRPr="005C369A">
        <w:rPr>
          <w:position w:val="-24"/>
        </w:rPr>
        <w:object w:dxaOrig="2820" w:dyaOrig="660">
          <v:shape id="_x0000_i1033" type="#_x0000_t75" style="width:141.35pt;height:32pt" o:ole="">
            <v:imagedata r:id="rId15" o:title=""/>
          </v:shape>
          <o:OLEObject Type="Embed" ProgID="Equation.3" ShapeID="_x0000_i1033" DrawAspect="Content" ObjectID="_1581930927" r:id="rId25"/>
        </w:object>
      </w:r>
      <w:r>
        <w:t>, and treating R and θ as time and space constants gives</w:t>
      </w:r>
    </w:p>
    <w:p w:rsidR="00A62A8D" w:rsidRDefault="00A62A8D" w:rsidP="00A62A8D">
      <w:pPr>
        <w:ind w:firstLine="720"/>
      </w:pPr>
      <w:r w:rsidRPr="002B3DE8">
        <w:rPr>
          <w:position w:val="-24"/>
        </w:rPr>
        <w:object w:dxaOrig="3240" w:dyaOrig="660">
          <v:shape id="_x0000_i1034" type="#_x0000_t75" style="width:162.65pt;height:32pt" o:ole="">
            <v:imagedata r:id="rId26" o:title=""/>
          </v:shape>
          <o:OLEObject Type="Embed" ProgID="Equation.3" ShapeID="_x0000_i1034" DrawAspect="Content" ObjectID="_1581930928" r:id="rId27"/>
        </w:object>
      </w:r>
      <w:r>
        <w:t xml:space="preserve">      (</w:t>
      </w:r>
      <w:r w:rsidR="001073E5">
        <w:t>7</w:t>
      </w:r>
      <w:r>
        <w:t>)</w:t>
      </w:r>
    </w:p>
    <w:p w:rsidR="00FD7E30" w:rsidRDefault="00A62A8D" w:rsidP="00F91765">
      <w:pPr>
        <w:rPr>
          <w:b/>
          <w:color w:val="FF0000"/>
        </w:rPr>
      </w:pPr>
      <w:r>
        <w:t xml:space="preserve">Cancelling the common Rθ term and recognizing that the remaining R is implicitly 1.0, because partitioning is moot when modeling total concentration, leaves identically </w:t>
      </w:r>
      <w:proofErr w:type="gramStart"/>
      <w:r>
        <w:t xml:space="preserve">equation </w:t>
      </w:r>
      <w:proofErr w:type="gramEnd"/>
      <w:r w:rsidR="002D6468" w:rsidRPr="005C369A">
        <w:rPr>
          <w:position w:val="-24"/>
        </w:rPr>
        <w:object w:dxaOrig="2680" w:dyaOrig="660">
          <v:shape id="_x0000_i1035" type="#_x0000_t75" style="width:134.85pt;height:32pt" o:ole="">
            <v:imagedata r:id="rId28" o:title=""/>
          </v:shape>
          <o:OLEObject Type="Embed" ProgID="Equation.3" ShapeID="_x0000_i1035" DrawAspect="Content" ObjectID="_1581930929" r:id="rId29"/>
        </w:object>
      </w:r>
      <w:r w:rsidR="002D6468">
        <w:t>, the standard surface water PDE.</w:t>
      </w:r>
      <w:r>
        <w:t xml:space="preserve">  The result </w:t>
      </w:r>
      <w:r w:rsidR="001073E5">
        <w:t>shows that</w:t>
      </w:r>
      <w:r>
        <w:t xml:space="preserve"> the “surface water” parameter, Fd, and the ground water parameter, R, are simply the inverse of each other.  </w:t>
      </w:r>
      <w:bookmarkStart w:id="0" w:name="_GoBack"/>
      <w:bookmarkEnd w:id="0"/>
    </w:p>
    <w:p w:rsidR="00C41ED6" w:rsidRDefault="00C41ED6" w:rsidP="00935F3D">
      <w:pPr>
        <w:rPr>
          <w:rFonts w:eastAsia="Times New Roman"/>
          <w:szCs w:val="24"/>
        </w:rPr>
      </w:pPr>
    </w:p>
    <w:sectPr w:rsidR="00C41ED6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7DD" w:rsidRDefault="00C627DD" w:rsidP="005F02BE">
      <w:pPr>
        <w:spacing w:after="0" w:line="240" w:lineRule="auto"/>
      </w:pPr>
      <w:r>
        <w:separator/>
      </w:r>
    </w:p>
  </w:endnote>
  <w:endnote w:type="continuationSeparator" w:id="0">
    <w:p w:rsidR="00C627DD" w:rsidRDefault="00C627DD" w:rsidP="005F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94592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346D" w:rsidRDefault="001534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17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5346D" w:rsidRDefault="001534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7DD" w:rsidRDefault="00C627DD" w:rsidP="005F02BE">
      <w:pPr>
        <w:spacing w:after="0" w:line="240" w:lineRule="auto"/>
      </w:pPr>
      <w:r>
        <w:separator/>
      </w:r>
    </w:p>
  </w:footnote>
  <w:footnote w:type="continuationSeparator" w:id="0">
    <w:p w:rsidR="00C627DD" w:rsidRDefault="00C627DD" w:rsidP="005F0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2BEF"/>
    <w:multiLevelType w:val="hybridMultilevel"/>
    <w:tmpl w:val="21DA29B0"/>
    <w:lvl w:ilvl="0" w:tplc="014865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77C4A"/>
    <w:multiLevelType w:val="singleLevel"/>
    <w:tmpl w:val="A0F6A99E"/>
    <w:lvl w:ilvl="0">
      <w:start w:val="1"/>
      <w:numFmt w:val="bullet"/>
      <w:pStyle w:val="bullets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</w:rPr>
    </w:lvl>
  </w:abstractNum>
  <w:abstractNum w:abstractNumId="2">
    <w:nsid w:val="262352B3"/>
    <w:multiLevelType w:val="hybridMultilevel"/>
    <w:tmpl w:val="2EC0C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1E6946"/>
    <w:multiLevelType w:val="hybridMultilevel"/>
    <w:tmpl w:val="5B52B740"/>
    <w:lvl w:ilvl="0" w:tplc="810C1DD8">
      <w:start w:val="3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565AD"/>
    <w:multiLevelType w:val="hybridMultilevel"/>
    <w:tmpl w:val="5A480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A41B21"/>
    <w:multiLevelType w:val="hybridMultilevel"/>
    <w:tmpl w:val="DCAC4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E98"/>
    <w:rsid w:val="00001185"/>
    <w:rsid w:val="00003045"/>
    <w:rsid w:val="00004AA8"/>
    <w:rsid w:val="0000669B"/>
    <w:rsid w:val="0000774E"/>
    <w:rsid w:val="0001217C"/>
    <w:rsid w:val="00012B61"/>
    <w:rsid w:val="00012DB7"/>
    <w:rsid w:val="0001650B"/>
    <w:rsid w:val="00020584"/>
    <w:rsid w:val="0002161E"/>
    <w:rsid w:val="00022ABD"/>
    <w:rsid w:val="0002461E"/>
    <w:rsid w:val="00025C16"/>
    <w:rsid w:val="00025FB0"/>
    <w:rsid w:val="000276F9"/>
    <w:rsid w:val="00030D80"/>
    <w:rsid w:val="00031AE8"/>
    <w:rsid w:val="00032202"/>
    <w:rsid w:val="00034600"/>
    <w:rsid w:val="000347C3"/>
    <w:rsid w:val="00037200"/>
    <w:rsid w:val="00042BD7"/>
    <w:rsid w:val="00043A25"/>
    <w:rsid w:val="0004796D"/>
    <w:rsid w:val="000547C3"/>
    <w:rsid w:val="00056F63"/>
    <w:rsid w:val="00057A1F"/>
    <w:rsid w:val="00070F92"/>
    <w:rsid w:val="000721B5"/>
    <w:rsid w:val="00076FE3"/>
    <w:rsid w:val="000827BE"/>
    <w:rsid w:val="00083AA5"/>
    <w:rsid w:val="000846DA"/>
    <w:rsid w:val="00084C17"/>
    <w:rsid w:val="00085573"/>
    <w:rsid w:val="00085DC5"/>
    <w:rsid w:val="000861E2"/>
    <w:rsid w:val="00090BCA"/>
    <w:rsid w:val="00091E65"/>
    <w:rsid w:val="000927A5"/>
    <w:rsid w:val="000935BC"/>
    <w:rsid w:val="000A2947"/>
    <w:rsid w:val="000A4CFC"/>
    <w:rsid w:val="000A688F"/>
    <w:rsid w:val="000A6C55"/>
    <w:rsid w:val="000C36DD"/>
    <w:rsid w:val="000C5378"/>
    <w:rsid w:val="000D11B3"/>
    <w:rsid w:val="000D212E"/>
    <w:rsid w:val="000D55CE"/>
    <w:rsid w:val="000D6A79"/>
    <w:rsid w:val="000D6F49"/>
    <w:rsid w:val="000E0128"/>
    <w:rsid w:val="000E16A5"/>
    <w:rsid w:val="000E1D3D"/>
    <w:rsid w:val="000E61FC"/>
    <w:rsid w:val="000F0414"/>
    <w:rsid w:val="000F2810"/>
    <w:rsid w:val="000F428C"/>
    <w:rsid w:val="000F5430"/>
    <w:rsid w:val="000F6F3F"/>
    <w:rsid w:val="00101BBA"/>
    <w:rsid w:val="00104160"/>
    <w:rsid w:val="001073E5"/>
    <w:rsid w:val="001139FB"/>
    <w:rsid w:val="00113FAA"/>
    <w:rsid w:val="0011560F"/>
    <w:rsid w:val="00115B3E"/>
    <w:rsid w:val="00126926"/>
    <w:rsid w:val="00132532"/>
    <w:rsid w:val="001412E3"/>
    <w:rsid w:val="001509EC"/>
    <w:rsid w:val="00150A57"/>
    <w:rsid w:val="0015346D"/>
    <w:rsid w:val="00160A23"/>
    <w:rsid w:val="00161718"/>
    <w:rsid w:val="0017241E"/>
    <w:rsid w:val="00172AC7"/>
    <w:rsid w:val="00172B70"/>
    <w:rsid w:val="0017373D"/>
    <w:rsid w:val="0017403F"/>
    <w:rsid w:val="00180DB4"/>
    <w:rsid w:val="0018368C"/>
    <w:rsid w:val="00183FAA"/>
    <w:rsid w:val="00186275"/>
    <w:rsid w:val="00196815"/>
    <w:rsid w:val="001A16E5"/>
    <w:rsid w:val="001A1AD6"/>
    <w:rsid w:val="001A39EF"/>
    <w:rsid w:val="001A4259"/>
    <w:rsid w:val="001A6407"/>
    <w:rsid w:val="001B1362"/>
    <w:rsid w:val="001B1B51"/>
    <w:rsid w:val="001B5D7D"/>
    <w:rsid w:val="001C0D9E"/>
    <w:rsid w:val="001C1B66"/>
    <w:rsid w:val="001C2108"/>
    <w:rsid w:val="001C39FB"/>
    <w:rsid w:val="001C476B"/>
    <w:rsid w:val="001C6BFD"/>
    <w:rsid w:val="001C6F91"/>
    <w:rsid w:val="001C72B4"/>
    <w:rsid w:val="001D4186"/>
    <w:rsid w:val="001F53C2"/>
    <w:rsid w:val="001F735A"/>
    <w:rsid w:val="002005BF"/>
    <w:rsid w:val="00200C61"/>
    <w:rsid w:val="0020172F"/>
    <w:rsid w:val="00202F35"/>
    <w:rsid w:val="00207357"/>
    <w:rsid w:val="00212735"/>
    <w:rsid w:val="002263FB"/>
    <w:rsid w:val="00227742"/>
    <w:rsid w:val="0023589E"/>
    <w:rsid w:val="00237494"/>
    <w:rsid w:val="002479D8"/>
    <w:rsid w:val="00254176"/>
    <w:rsid w:val="00255BE4"/>
    <w:rsid w:val="002563B0"/>
    <w:rsid w:val="0025689A"/>
    <w:rsid w:val="002577D4"/>
    <w:rsid w:val="00265CB3"/>
    <w:rsid w:val="00267819"/>
    <w:rsid w:val="00276728"/>
    <w:rsid w:val="002773B2"/>
    <w:rsid w:val="00280A17"/>
    <w:rsid w:val="00285040"/>
    <w:rsid w:val="0028749B"/>
    <w:rsid w:val="0029284C"/>
    <w:rsid w:val="00293299"/>
    <w:rsid w:val="00293F98"/>
    <w:rsid w:val="00294C43"/>
    <w:rsid w:val="00295E8F"/>
    <w:rsid w:val="0029716E"/>
    <w:rsid w:val="002A56FA"/>
    <w:rsid w:val="002A5EB3"/>
    <w:rsid w:val="002A63D6"/>
    <w:rsid w:val="002A7345"/>
    <w:rsid w:val="002B0CFA"/>
    <w:rsid w:val="002B3AB9"/>
    <w:rsid w:val="002B3DE8"/>
    <w:rsid w:val="002B4CF5"/>
    <w:rsid w:val="002C06D2"/>
    <w:rsid w:val="002C67B4"/>
    <w:rsid w:val="002C68CA"/>
    <w:rsid w:val="002D132E"/>
    <w:rsid w:val="002D50D3"/>
    <w:rsid w:val="002D6468"/>
    <w:rsid w:val="002E1F2E"/>
    <w:rsid w:val="002E421B"/>
    <w:rsid w:val="002E609B"/>
    <w:rsid w:val="002F5154"/>
    <w:rsid w:val="002F6B36"/>
    <w:rsid w:val="00306176"/>
    <w:rsid w:val="003101E1"/>
    <w:rsid w:val="00310A52"/>
    <w:rsid w:val="00311607"/>
    <w:rsid w:val="00311B07"/>
    <w:rsid w:val="00312C06"/>
    <w:rsid w:val="003142EC"/>
    <w:rsid w:val="00314ED5"/>
    <w:rsid w:val="0031642E"/>
    <w:rsid w:val="00320EDA"/>
    <w:rsid w:val="003212E6"/>
    <w:rsid w:val="00325EB5"/>
    <w:rsid w:val="003340D4"/>
    <w:rsid w:val="00334D81"/>
    <w:rsid w:val="0033667D"/>
    <w:rsid w:val="003434AD"/>
    <w:rsid w:val="003448EF"/>
    <w:rsid w:val="00344AA8"/>
    <w:rsid w:val="003461B8"/>
    <w:rsid w:val="00356BF2"/>
    <w:rsid w:val="003578F8"/>
    <w:rsid w:val="003612EA"/>
    <w:rsid w:val="00363D2D"/>
    <w:rsid w:val="0036762B"/>
    <w:rsid w:val="00367FFE"/>
    <w:rsid w:val="003724E2"/>
    <w:rsid w:val="003729DA"/>
    <w:rsid w:val="00372CF1"/>
    <w:rsid w:val="003771D7"/>
    <w:rsid w:val="0038342E"/>
    <w:rsid w:val="00383871"/>
    <w:rsid w:val="00385948"/>
    <w:rsid w:val="003859E6"/>
    <w:rsid w:val="00387A8D"/>
    <w:rsid w:val="00392DBD"/>
    <w:rsid w:val="003945B3"/>
    <w:rsid w:val="003971C7"/>
    <w:rsid w:val="003A06F2"/>
    <w:rsid w:val="003B03B6"/>
    <w:rsid w:val="003B0798"/>
    <w:rsid w:val="003B5BF6"/>
    <w:rsid w:val="003B7F40"/>
    <w:rsid w:val="003C16BE"/>
    <w:rsid w:val="003C1F0B"/>
    <w:rsid w:val="003C277B"/>
    <w:rsid w:val="003C2F00"/>
    <w:rsid w:val="003C3C61"/>
    <w:rsid w:val="003D35C3"/>
    <w:rsid w:val="003D48B2"/>
    <w:rsid w:val="003D739C"/>
    <w:rsid w:val="003E0811"/>
    <w:rsid w:val="003E6E37"/>
    <w:rsid w:val="003F4E69"/>
    <w:rsid w:val="00403548"/>
    <w:rsid w:val="0040493F"/>
    <w:rsid w:val="00405CBA"/>
    <w:rsid w:val="00406B30"/>
    <w:rsid w:val="004116D2"/>
    <w:rsid w:val="00411B91"/>
    <w:rsid w:val="00412C00"/>
    <w:rsid w:val="0041447B"/>
    <w:rsid w:val="00417C90"/>
    <w:rsid w:val="00417D64"/>
    <w:rsid w:val="00422F93"/>
    <w:rsid w:val="00424575"/>
    <w:rsid w:val="004254C0"/>
    <w:rsid w:val="00425BEA"/>
    <w:rsid w:val="004273D6"/>
    <w:rsid w:val="00430D0B"/>
    <w:rsid w:val="00433A74"/>
    <w:rsid w:val="00433B00"/>
    <w:rsid w:val="00443E64"/>
    <w:rsid w:val="004464B7"/>
    <w:rsid w:val="00450BA8"/>
    <w:rsid w:val="00453F6E"/>
    <w:rsid w:val="004548D1"/>
    <w:rsid w:val="0045527C"/>
    <w:rsid w:val="00455627"/>
    <w:rsid w:val="0046078A"/>
    <w:rsid w:val="004615C0"/>
    <w:rsid w:val="0046669E"/>
    <w:rsid w:val="004668AC"/>
    <w:rsid w:val="00470AAF"/>
    <w:rsid w:val="004726A7"/>
    <w:rsid w:val="004744D1"/>
    <w:rsid w:val="004752CD"/>
    <w:rsid w:val="00476B4F"/>
    <w:rsid w:val="00476E33"/>
    <w:rsid w:val="0047783C"/>
    <w:rsid w:val="00483642"/>
    <w:rsid w:val="004852B9"/>
    <w:rsid w:val="004859BA"/>
    <w:rsid w:val="004917F4"/>
    <w:rsid w:val="00495555"/>
    <w:rsid w:val="004973CC"/>
    <w:rsid w:val="004A0A12"/>
    <w:rsid w:val="004A1D1B"/>
    <w:rsid w:val="004A5ADF"/>
    <w:rsid w:val="004B0072"/>
    <w:rsid w:val="004B20E3"/>
    <w:rsid w:val="004B20EE"/>
    <w:rsid w:val="004B24FC"/>
    <w:rsid w:val="004B29F2"/>
    <w:rsid w:val="004B56D5"/>
    <w:rsid w:val="004B6FCF"/>
    <w:rsid w:val="004C1FA1"/>
    <w:rsid w:val="004C277B"/>
    <w:rsid w:val="004C5998"/>
    <w:rsid w:val="004C78EA"/>
    <w:rsid w:val="004D038E"/>
    <w:rsid w:val="004D2DB5"/>
    <w:rsid w:val="004D47F0"/>
    <w:rsid w:val="004D4948"/>
    <w:rsid w:val="004D5B33"/>
    <w:rsid w:val="004D6CEE"/>
    <w:rsid w:val="004D761B"/>
    <w:rsid w:val="004D7A88"/>
    <w:rsid w:val="004E06DF"/>
    <w:rsid w:val="004E132B"/>
    <w:rsid w:val="004E2911"/>
    <w:rsid w:val="004E48B6"/>
    <w:rsid w:val="004E78B0"/>
    <w:rsid w:val="004F08B5"/>
    <w:rsid w:val="004F4787"/>
    <w:rsid w:val="004F52DF"/>
    <w:rsid w:val="00500437"/>
    <w:rsid w:val="00503081"/>
    <w:rsid w:val="00503E07"/>
    <w:rsid w:val="0050435D"/>
    <w:rsid w:val="00507DC4"/>
    <w:rsid w:val="0051109B"/>
    <w:rsid w:val="005176C3"/>
    <w:rsid w:val="00520868"/>
    <w:rsid w:val="00524AB8"/>
    <w:rsid w:val="00525EB4"/>
    <w:rsid w:val="0052620C"/>
    <w:rsid w:val="00526B83"/>
    <w:rsid w:val="00526B97"/>
    <w:rsid w:val="005273F6"/>
    <w:rsid w:val="00532921"/>
    <w:rsid w:val="005344B3"/>
    <w:rsid w:val="005376A8"/>
    <w:rsid w:val="00537A21"/>
    <w:rsid w:val="00540968"/>
    <w:rsid w:val="00545B57"/>
    <w:rsid w:val="005506FE"/>
    <w:rsid w:val="00564AC2"/>
    <w:rsid w:val="00566590"/>
    <w:rsid w:val="005714D4"/>
    <w:rsid w:val="0057156C"/>
    <w:rsid w:val="00574148"/>
    <w:rsid w:val="00575F55"/>
    <w:rsid w:val="0057643D"/>
    <w:rsid w:val="00581904"/>
    <w:rsid w:val="00581E2A"/>
    <w:rsid w:val="00595FB5"/>
    <w:rsid w:val="005A050F"/>
    <w:rsid w:val="005A0816"/>
    <w:rsid w:val="005A096B"/>
    <w:rsid w:val="005A5FF5"/>
    <w:rsid w:val="005A6FA7"/>
    <w:rsid w:val="005A74A1"/>
    <w:rsid w:val="005B0003"/>
    <w:rsid w:val="005B37A7"/>
    <w:rsid w:val="005B3891"/>
    <w:rsid w:val="005B4631"/>
    <w:rsid w:val="005B74C1"/>
    <w:rsid w:val="005B7F78"/>
    <w:rsid w:val="005C1C72"/>
    <w:rsid w:val="005C369A"/>
    <w:rsid w:val="005D2A74"/>
    <w:rsid w:val="005D64BC"/>
    <w:rsid w:val="005D768D"/>
    <w:rsid w:val="005D7C17"/>
    <w:rsid w:val="005E5203"/>
    <w:rsid w:val="005E7A78"/>
    <w:rsid w:val="005F02BE"/>
    <w:rsid w:val="005F0301"/>
    <w:rsid w:val="005F0F8E"/>
    <w:rsid w:val="005F4E31"/>
    <w:rsid w:val="005F69B6"/>
    <w:rsid w:val="005F74DE"/>
    <w:rsid w:val="005F7F09"/>
    <w:rsid w:val="00601AF0"/>
    <w:rsid w:val="00601E42"/>
    <w:rsid w:val="00603924"/>
    <w:rsid w:val="00604C97"/>
    <w:rsid w:val="00605F9F"/>
    <w:rsid w:val="00611A5E"/>
    <w:rsid w:val="00613545"/>
    <w:rsid w:val="006147CA"/>
    <w:rsid w:val="00617393"/>
    <w:rsid w:val="00622788"/>
    <w:rsid w:val="006255F4"/>
    <w:rsid w:val="006323F8"/>
    <w:rsid w:val="0063575F"/>
    <w:rsid w:val="006357BA"/>
    <w:rsid w:val="00637384"/>
    <w:rsid w:val="006419E3"/>
    <w:rsid w:val="00642330"/>
    <w:rsid w:val="0064327F"/>
    <w:rsid w:val="00643C3F"/>
    <w:rsid w:val="006452F7"/>
    <w:rsid w:val="00650D51"/>
    <w:rsid w:val="006523EC"/>
    <w:rsid w:val="00656D03"/>
    <w:rsid w:val="0066641D"/>
    <w:rsid w:val="00666762"/>
    <w:rsid w:val="00666C18"/>
    <w:rsid w:val="00666EB9"/>
    <w:rsid w:val="006709C7"/>
    <w:rsid w:val="0067125C"/>
    <w:rsid w:val="00671D94"/>
    <w:rsid w:val="00672ABE"/>
    <w:rsid w:val="00674260"/>
    <w:rsid w:val="006742C4"/>
    <w:rsid w:val="00675D11"/>
    <w:rsid w:val="006825B5"/>
    <w:rsid w:val="006862A3"/>
    <w:rsid w:val="00686CF7"/>
    <w:rsid w:val="0069253B"/>
    <w:rsid w:val="00693CA7"/>
    <w:rsid w:val="00696CEF"/>
    <w:rsid w:val="006A0CE1"/>
    <w:rsid w:val="006A2003"/>
    <w:rsid w:val="006A36E0"/>
    <w:rsid w:val="006A684F"/>
    <w:rsid w:val="006A74FC"/>
    <w:rsid w:val="006A7F2F"/>
    <w:rsid w:val="006B13BF"/>
    <w:rsid w:val="006B3B62"/>
    <w:rsid w:val="006B4393"/>
    <w:rsid w:val="006B4DF9"/>
    <w:rsid w:val="006C4823"/>
    <w:rsid w:val="006C4D76"/>
    <w:rsid w:val="006C5E11"/>
    <w:rsid w:val="006C60BD"/>
    <w:rsid w:val="006C7805"/>
    <w:rsid w:val="006D0153"/>
    <w:rsid w:val="006D40E8"/>
    <w:rsid w:val="006E1662"/>
    <w:rsid w:val="006E220E"/>
    <w:rsid w:val="006E26EF"/>
    <w:rsid w:val="006E40A0"/>
    <w:rsid w:val="006F0166"/>
    <w:rsid w:val="006F0B86"/>
    <w:rsid w:val="006F1434"/>
    <w:rsid w:val="006F396A"/>
    <w:rsid w:val="006F3FC9"/>
    <w:rsid w:val="00702AB9"/>
    <w:rsid w:val="0070380F"/>
    <w:rsid w:val="007054E8"/>
    <w:rsid w:val="00705A4D"/>
    <w:rsid w:val="00711EF4"/>
    <w:rsid w:val="007124FB"/>
    <w:rsid w:val="00713766"/>
    <w:rsid w:val="007255BF"/>
    <w:rsid w:val="007277E1"/>
    <w:rsid w:val="00731A6F"/>
    <w:rsid w:val="00735D18"/>
    <w:rsid w:val="00736FCC"/>
    <w:rsid w:val="0073747B"/>
    <w:rsid w:val="00741457"/>
    <w:rsid w:val="00745960"/>
    <w:rsid w:val="0075043C"/>
    <w:rsid w:val="007509E0"/>
    <w:rsid w:val="00750F37"/>
    <w:rsid w:val="0075513E"/>
    <w:rsid w:val="00755951"/>
    <w:rsid w:val="00757319"/>
    <w:rsid w:val="00757543"/>
    <w:rsid w:val="007577E5"/>
    <w:rsid w:val="00757A0A"/>
    <w:rsid w:val="007617C9"/>
    <w:rsid w:val="00762192"/>
    <w:rsid w:val="00770858"/>
    <w:rsid w:val="00771C51"/>
    <w:rsid w:val="00772109"/>
    <w:rsid w:val="00775CC5"/>
    <w:rsid w:val="00780BEF"/>
    <w:rsid w:val="00786318"/>
    <w:rsid w:val="00787C05"/>
    <w:rsid w:val="00793100"/>
    <w:rsid w:val="00796415"/>
    <w:rsid w:val="007A2B22"/>
    <w:rsid w:val="007A33B7"/>
    <w:rsid w:val="007A6A62"/>
    <w:rsid w:val="007B10E1"/>
    <w:rsid w:val="007B3FA0"/>
    <w:rsid w:val="007B4965"/>
    <w:rsid w:val="007B551F"/>
    <w:rsid w:val="007B5D96"/>
    <w:rsid w:val="007C2E58"/>
    <w:rsid w:val="007C38D4"/>
    <w:rsid w:val="007C3B1C"/>
    <w:rsid w:val="007C520A"/>
    <w:rsid w:val="007C58E6"/>
    <w:rsid w:val="007C7493"/>
    <w:rsid w:val="007D1048"/>
    <w:rsid w:val="007D2BF0"/>
    <w:rsid w:val="007D4840"/>
    <w:rsid w:val="007D6077"/>
    <w:rsid w:val="007E0A36"/>
    <w:rsid w:val="007E1768"/>
    <w:rsid w:val="007E479D"/>
    <w:rsid w:val="007E4E79"/>
    <w:rsid w:val="007E7543"/>
    <w:rsid w:val="007F03DC"/>
    <w:rsid w:val="007F1AAE"/>
    <w:rsid w:val="007F2955"/>
    <w:rsid w:val="00801409"/>
    <w:rsid w:val="00803B43"/>
    <w:rsid w:val="00803CDF"/>
    <w:rsid w:val="008056D4"/>
    <w:rsid w:val="00805E4E"/>
    <w:rsid w:val="00806E02"/>
    <w:rsid w:val="00807A11"/>
    <w:rsid w:val="008131EE"/>
    <w:rsid w:val="00813576"/>
    <w:rsid w:val="00816681"/>
    <w:rsid w:val="00816E77"/>
    <w:rsid w:val="00821502"/>
    <w:rsid w:val="00821B91"/>
    <w:rsid w:val="00822B10"/>
    <w:rsid w:val="00825F3D"/>
    <w:rsid w:val="00827911"/>
    <w:rsid w:val="00830CBE"/>
    <w:rsid w:val="008356BB"/>
    <w:rsid w:val="00840994"/>
    <w:rsid w:val="008412FB"/>
    <w:rsid w:val="008424C0"/>
    <w:rsid w:val="00845105"/>
    <w:rsid w:val="00850AAC"/>
    <w:rsid w:val="008511D3"/>
    <w:rsid w:val="008513A7"/>
    <w:rsid w:val="00854941"/>
    <w:rsid w:val="00855802"/>
    <w:rsid w:val="00857520"/>
    <w:rsid w:val="00857E90"/>
    <w:rsid w:val="00860778"/>
    <w:rsid w:val="00860E13"/>
    <w:rsid w:val="00861DD0"/>
    <w:rsid w:val="00863A43"/>
    <w:rsid w:val="0086571E"/>
    <w:rsid w:val="0086680B"/>
    <w:rsid w:val="00877600"/>
    <w:rsid w:val="008807EE"/>
    <w:rsid w:val="0088312F"/>
    <w:rsid w:val="00883881"/>
    <w:rsid w:val="00886002"/>
    <w:rsid w:val="00887A28"/>
    <w:rsid w:val="00890461"/>
    <w:rsid w:val="008913A3"/>
    <w:rsid w:val="008933FA"/>
    <w:rsid w:val="0089391E"/>
    <w:rsid w:val="008A5C43"/>
    <w:rsid w:val="008A6F75"/>
    <w:rsid w:val="008A76EF"/>
    <w:rsid w:val="008A7F93"/>
    <w:rsid w:val="008B2643"/>
    <w:rsid w:val="008B2FC4"/>
    <w:rsid w:val="008B5443"/>
    <w:rsid w:val="008B5554"/>
    <w:rsid w:val="008B6E8C"/>
    <w:rsid w:val="008C2875"/>
    <w:rsid w:val="008C33F4"/>
    <w:rsid w:val="008D1BFC"/>
    <w:rsid w:val="008D2553"/>
    <w:rsid w:val="008F0E53"/>
    <w:rsid w:val="008F3D0E"/>
    <w:rsid w:val="008F562A"/>
    <w:rsid w:val="00901279"/>
    <w:rsid w:val="00901786"/>
    <w:rsid w:val="009034A1"/>
    <w:rsid w:val="00914D50"/>
    <w:rsid w:val="009206AD"/>
    <w:rsid w:val="00922A89"/>
    <w:rsid w:val="00925526"/>
    <w:rsid w:val="00926F5E"/>
    <w:rsid w:val="00933219"/>
    <w:rsid w:val="00935F3D"/>
    <w:rsid w:val="009437FB"/>
    <w:rsid w:val="009449C3"/>
    <w:rsid w:val="009467AD"/>
    <w:rsid w:val="00947A6C"/>
    <w:rsid w:val="009559E8"/>
    <w:rsid w:val="00970362"/>
    <w:rsid w:val="00973CE8"/>
    <w:rsid w:val="009831BD"/>
    <w:rsid w:val="0098359E"/>
    <w:rsid w:val="0098461D"/>
    <w:rsid w:val="00984B62"/>
    <w:rsid w:val="00986484"/>
    <w:rsid w:val="00993741"/>
    <w:rsid w:val="009A01B8"/>
    <w:rsid w:val="009A0219"/>
    <w:rsid w:val="009B13AE"/>
    <w:rsid w:val="009B2193"/>
    <w:rsid w:val="009B293D"/>
    <w:rsid w:val="009B3835"/>
    <w:rsid w:val="009B4051"/>
    <w:rsid w:val="009B4BF3"/>
    <w:rsid w:val="009C0A55"/>
    <w:rsid w:val="009C2B46"/>
    <w:rsid w:val="009C4C19"/>
    <w:rsid w:val="009D0529"/>
    <w:rsid w:val="009D59BC"/>
    <w:rsid w:val="009D6151"/>
    <w:rsid w:val="009E2EA7"/>
    <w:rsid w:val="009E40DF"/>
    <w:rsid w:val="009E4CF8"/>
    <w:rsid w:val="009E6005"/>
    <w:rsid w:val="009E6E98"/>
    <w:rsid w:val="009F00D9"/>
    <w:rsid w:val="009F1D0D"/>
    <w:rsid w:val="009F217E"/>
    <w:rsid w:val="009F419E"/>
    <w:rsid w:val="009F6AA0"/>
    <w:rsid w:val="009F74E4"/>
    <w:rsid w:val="00A00584"/>
    <w:rsid w:val="00A00950"/>
    <w:rsid w:val="00A10110"/>
    <w:rsid w:val="00A10D83"/>
    <w:rsid w:val="00A13ECC"/>
    <w:rsid w:val="00A1414F"/>
    <w:rsid w:val="00A17B40"/>
    <w:rsid w:val="00A20B88"/>
    <w:rsid w:val="00A237E3"/>
    <w:rsid w:val="00A23C13"/>
    <w:rsid w:val="00A267AC"/>
    <w:rsid w:val="00A26B01"/>
    <w:rsid w:val="00A3189D"/>
    <w:rsid w:val="00A32152"/>
    <w:rsid w:val="00A37550"/>
    <w:rsid w:val="00A45C65"/>
    <w:rsid w:val="00A45E95"/>
    <w:rsid w:val="00A47FA2"/>
    <w:rsid w:val="00A50EEE"/>
    <w:rsid w:val="00A5167C"/>
    <w:rsid w:val="00A53CAB"/>
    <w:rsid w:val="00A53D6A"/>
    <w:rsid w:val="00A5432E"/>
    <w:rsid w:val="00A549B7"/>
    <w:rsid w:val="00A62A8D"/>
    <w:rsid w:val="00A63002"/>
    <w:rsid w:val="00A64290"/>
    <w:rsid w:val="00A64406"/>
    <w:rsid w:val="00A65598"/>
    <w:rsid w:val="00A729E8"/>
    <w:rsid w:val="00A740C0"/>
    <w:rsid w:val="00A745BC"/>
    <w:rsid w:val="00A831B7"/>
    <w:rsid w:val="00A8629B"/>
    <w:rsid w:val="00A8685F"/>
    <w:rsid w:val="00A91130"/>
    <w:rsid w:val="00A916AC"/>
    <w:rsid w:val="00A91BB9"/>
    <w:rsid w:val="00A924F7"/>
    <w:rsid w:val="00A929B7"/>
    <w:rsid w:val="00A92D61"/>
    <w:rsid w:val="00A9380F"/>
    <w:rsid w:val="00A94297"/>
    <w:rsid w:val="00A95512"/>
    <w:rsid w:val="00A97F33"/>
    <w:rsid w:val="00AA1E73"/>
    <w:rsid w:val="00AB0EAE"/>
    <w:rsid w:val="00AB4088"/>
    <w:rsid w:val="00AB6835"/>
    <w:rsid w:val="00AB6F7F"/>
    <w:rsid w:val="00AB7EDE"/>
    <w:rsid w:val="00AC165D"/>
    <w:rsid w:val="00AC3815"/>
    <w:rsid w:val="00AC3A7F"/>
    <w:rsid w:val="00AC4003"/>
    <w:rsid w:val="00AC52B4"/>
    <w:rsid w:val="00AD0CD1"/>
    <w:rsid w:val="00AD22DF"/>
    <w:rsid w:val="00AD22E7"/>
    <w:rsid w:val="00AD6F3F"/>
    <w:rsid w:val="00AE156D"/>
    <w:rsid w:val="00AE40D6"/>
    <w:rsid w:val="00AE5586"/>
    <w:rsid w:val="00AF0506"/>
    <w:rsid w:val="00AF2FD7"/>
    <w:rsid w:val="00B0161E"/>
    <w:rsid w:val="00B03700"/>
    <w:rsid w:val="00B039CA"/>
    <w:rsid w:val="00B04BE6"/>
    <w:rsid w:val="00B04FBD"/>
    <w:rsid w:val="00B05A11"/>
    <w:rsid w:val="00B06FC8"/>
    <w:rsid w:val="00B077DD"/>
    <w:rsid w:val="00B07C8D"/>
    <w:rsid w:val="00B10009"/>
    <w:rsid w:val="00B16E47"/>
    <w:rsid w:val="00B2020E"/>
    <w:rsid w:val="00B21A92"/>
    <w:rsid w:val="00B21D1D"/>
    <w:rsid w:val="00B22D7D"/>
    <w:rsid w:val="00B23256"/>
    <w:rsid w:val="00B23CEB"/>
    <w:rsid w:val="00B24099"/>
    <w:rsid w:val="00B27E9C"/>
    <w:rsid w:val="00B31EFB"/>
    <w:rsid w:val="00B3230D"/>
    <w:rsid w:val="00B32A90"/>
    <w:rsid w:val="00B34BF7"/>
    <w:rsid w:val="00B5324E"/>
    <w:rsid w:val="00B5618A"/>
    <w:rsid w:val="00B646C7"/>
    <w:rsid w:val="00B64C5B"/>
    <w:rsid w:val="00B703C5"/>
    <w:rsid w:val="00B74FF3"/>
    <w:rsid w:val="00B75D25"/>
    <w:rsid w:val="00B774BF"/>
    <w:rsid w:val="00B8323F"/>
    <w:rsid w:val="00B85CFA"/>
    <w:rsid w:val="00B8640F"/>
    <w:rsid w:val="00B939F0"/>
    <w:rsid w:val="00B940F5"/>
    <w:rsid w:val="00BA317F"/>
    <w:rsid w:val="00BA619A"/>
    <w:rsid w:val="00BB0654"/>
    <w:rsid w:val="00BB462D"/>
    <w:rsid w:val="00BB4924"/>
    <w:rsid w:val="00BB6A7E"/>
    <w:rsid w:val="00BC0145"/>
    <w:rsid w:val="00BC1D3F"/>
    <w:rsid w:val="00BC2989"/>
    <w:rsid w:val="00BC2C0D"/>
    <w:rsid w:val="00BD0C98"/>
    <w:rsid w:val="00BD4372"/>
    <w:rsid w:val="00BD621A"/>
    <w:rsid w:val="00BE2180"/>
    <w:rsid w:val="00BE4F76"/>
    <w:rsid w:val="00BE5E86"/>
    <w:rsid w:val="00BE63A0"/>
    <w:rsid w:val="00BE7329"/>
    <w:rsid w:val="00BE7E27"/>
    <w:rsid w:val="00BF1967"/>
    <w:rsid w:val="00BF2E32"/>
    <w:rsid w:val="00BF3ADB"/>
    <w:rsid w:val="00BF480F"/>
    <w:rsid w:val="00BF6517"/>
    <w:rsid w:val="00C00FBE"/>
    <w:rsid w:val="00C0561D"/>
    <w:rsid w:val="00C06121"/>
    <w:rsid w:val="00C06B3B"/>
    <w:rsid w:val="00C11B7C"/>
    <w:rsid w:val="00C176C8"/>
    <w:rsid w:val="00C17956"/>
    <w:rsid w:val="00C220B5"/>
    <w:rsid w:val="00C22A22"/>
    <w:rsid w:val="00C240D6"/>
    <w:rsid w:val="00C2446C"/>
    <w:rsid w:val="00C25109"/>
    <w:rsid w:val="00C25A5A"/>
    <w:rsid w:val="00C2624A"/>
    <w:rsid w:val="00C309A7"/>
    <w:rsid w:val="00C3325B"/>
    <w:rsid w:val="00C3596A"/>
    <w:rsid w:val="00C368EF"/>
    <w:rsid w:val="00C41E1D"/>
    <w:rsid w:val="00C41ED6"/>
    <w:rsid w:val="00C43322"/>
    <w:rsid w:val="00C44F53"/>
    <w:rsid w:val="00C45A66"/>
    <w:rsid w:val="00C46E77"/>
    <w:rsid w:val="00C475FC"/>
    <w:rsid w:val="00C47C5B"/>
    <w:rsid w:val="00C5304D"/>
    <w:rsid w:val="00C619F2"/>
    <w:rsid w:val="00C627DD"/>
    <w:rsid w:val="00C62E88"/>
    <w:rsid w:val="00C655B8"/>
    <w:rsid w:val="00C66B8F"/>
    <w:rsid w:val="00C67C9A"/>
    <w:rsid w:val="00C75E74"/>
    <w:rsid w:val="00C766E9"/>
    <w:rsid w:val="00C8229F"/>
    <w:rsid w:val="00C83BA9"/>
    <w:rsid w:val="00C85720"/>
    <w:rsid w:val="00C90693"/>
    <w:rsid w:val="00C92115"/>
    <w:rsid w:val="00CA050F"/>
    <w:rsid w:val="00CA0C16"/>
    <w:rsid w:val="00CA5D9B"/>
    <w:rsid w:val="00CA6BDD"/>
    <w:rsid w:val="00CB0C87"/>
    <w:rsid w:val="00CB6894"/>
    <w:rsid w:val="00CB7180"/>
    <w:rsid w:val="00CC1615"/>
    <w:rsid w:val="00CC1E6D"/>
    <w:rsid w:val="00CC30B9"/>
    <w:rsid w:val="00CC35F8"/>
    <w:rsid w:val="00CD0EFF"/>
    <w:rsid w:val="00CD7300"/>
    <w:rsid w:val="00CD77D8"/>
    <w:rsid w:val="00CD7D82"/>
    <w:rsid w:val="00CE1F69"/>
    <w:rsid w:val="00CE1FA2"/>
    <w:rsid w:val="00CE25FB"/>
    <w:rsid w:val="00CE3ED3"/>
    <w:rsid w:val="00CF338A"/>
    <w:rsid w:val="00CF4D6E"/>
    <w:rsid w:val="00D00F54"/>
    <w:rsid w:val="00D055BE"/>
    <w:rsid w:val="00D064BC"/>
    <w:rsid w:val="00D1218C"/>
    <w:rsid w:val="00D12477"/>
    <w:rsid w:val="00D150A8"/>
    <w:rsid w:val="00D16404"/>
    <w:rsid w:val="00D223A7"/>
    <w:rsid w:val="00D2304D"/>
    <w:rsid w:val="00D23632"/>
    <w:rsid w:val="00D24656"/>
    <w:rsid w:val="00D308D8"/>
    <w:rsid w:val="00D309BE"/>
    <w:rsid w:val="00D315D2"/>
    <w:rsid w:val="00D31C10"/>
    <w:rsid w:val="00D321DF"/>
    <w:rsid w:val="00D35C34"/>
    <w:rsid w:val="00D36B22"/>
    <w:rsid w:val="00D40F1B"/>
    <w:rsid w:val="00D416D8"/>
    <w:rsid w:val="00D42C8B"/>
    <w:rsid w:val="00D4305E"/>
    <w:rsid w:val="00D44004"/>
    <w:rsid w:val="00D454B9"/>
    <w:rsid w:val="00D457A1"/>
    <w:rsid w:val="00D46A86"/>
    <w:rsid w:val="00D500DB"/>
    <w:rsid w:val="00D5034C"/>
    <w:rsid w:val="00D52BC8"/>
    <w:rsid w:val="00D55D67"/>
    <w:rsid w:val="00D603F9"/>
    <w:rsid w:val="00D62724"/>
    <w:rsid w:val="00D7144D"/>
    <w:rsid w:val="00D725B6"/>
    <w:rsid w:val="00D80534"/>
    <w:rsid w:val="00D80E4D"/>
    <w:rsid w:val="00D81AC4"/>
    <w:rsid w:val="00D90F34"/>
    <w:rsid w:val="00D91149"/>
    <w:rsid w:val="00D955E2"/>
    <w:rsid w:val="00D97740"/>
    <w:rsid w:val="00DA4BB0"/>
    <w:rsid w:val="00DA55E6"/>
    <w:rsid w:val="00DB15B0"/>
    <w:rsid w:val="00DB1763"/>
    <w:rsid w:val="00DB1A6F"/>
    <w:rsid w:val="00DB3E8A"/>
    <w:rsid w:val="00DB4F0A"/>
    <w:rsid w:val="00DC2FE4"/>
    <w:rsid w:val="00DD0AAF"/>
    <w:rsid w:val="00DD3E7C"/>
    <w:rsid w:val="00DD7E70"/>
    <w:rsid w:val="00DE2D3E"/>
    <w:rsid w:val="00DE6E46"/>
    <w:rsid w:val="00DE7564"/>
    <w:rsid w:val="00DF15DB"/>
    <w:rsid w:val="00E0316B"/>
    <w:rsid w:val="00E04672"/>
    <w:rsid w:val="00E06CEA"/>
    <w:rsid w:val="00E126CA"/>
    <w:rsid w:val="00E2329E"/>
    <w:rsid w:val="00E30891"/>
    <w:rsid w:val="00E35ACF"/>
    <w:rsid w:val="00E35E0E"/>
    <w:rsid w:val="00E3772B"/>
    <w:rsid w:val="00E4048B"/>
    <w:rsid w:val="00E45948"/>
    <w:rsid w:val="00E51BB1"/>
    <w:rsid w:val="00E526C9"/>
    <w:rsid w:val="00E539E4"/>
    <w:rsid w:val="00E6064A"/>
    <w:rsid w:val="00E6070C"/>
    <w:rsid w:val="00E6111A"/>
    <w:rsid w:val="00E6243E"/>
    <w:rsid w:val="00E65FDA"/>
    <w:rsid w:val="00E66407"/>
    <w:rsid w:val="00E7086C"/>
    <w:rsid w:val="00E713CE"/>
    <w:rsid w:val="00E71FA3"/>
    <w:rsid w:val="00E74CDE"/>
    <w:rsid w:val="00E81579"/>
    <w:rsid w:val="00E822A5"/>
    <w:rsid w:val="00E83A65"/>
    <w:rsid w:val="00E85794"/>
    <w:rsid w:val="00E87F86"/>
    <w:rsid w:val="00E92BEE"/>
    <w:rsid w:val="00E95CA7"/>
    <w:rsid w:val="00E973D4"/>
    <w:rsid w:val="00EA0AC0"/>
    <w:rsid w:val="00EA4CE4"/>
    <w:rsid w:val="00EA6BFB"/>
    <w:rsid w:val="00EB05F9"/>
    <w:rsid w:val="00EB5A64"/>
    <w:rsid w:val="00EB6462"/>
    <w:rsid w:val="00EB7810"/>
    <w:rsid w:val="00EC0E05"/>
    <w:rsid w:val="00EC5AF9"/>
    <w:rsid w:val="00EC6BA4"/>
    <w:rsid w:val="00EC6C95"/>
    <w:rsid w:val="00ED0D1D"/>
    <w:rsid w:val="00EE1082"/>
    <w:rsid w:val="00EE4591"/>
    <w:rsid w:val="00EE70C5"/>
    <w:rsid w:val="00F0049C"/>
    <w:rsid w:val="00F0079C"/>
    <w:rsid w:val="00F03DE4"/>
    <w:rsid w:val="00F049DD"/>
    <w:rsid w:val="00F07E62"/>
    <w:rsid w:val="00F10B18"/>
    <w:rsid w:val="00F10B97"/>
    <w:rsid w:val="00F23663"/>
    <w:rsid w:val="00F26C78"/>
    <w:rsid w:val="00F308DD"/>
    <w:rsid w:val="00F32E30"/>
    <w:rsid w:val="00F41802"/>
    <w:rsid w:val="00F4294B"/>
    <w:rsid w:val="00F44B9B"/>
    <w:rsid w:val="00F4662B"/>
    <w:rsid w:val="00F508A2"/>
    <w:rsid w:val="00F550FB"/>
    <w:rsid w:val="00F559F4"/>
    <w:rsid w:val="00F753FD"/>
    <w:rsid w:val="00F83BF0"/>
    <w:rsid w:val="00F84A67"/>
    <w:rsid w:val="00F85AE0"/>
    <w:rsid w:val="00F905AB"/>
    <w:rsid w:val="00F91765"/>
    <w:rsid w:val="00FA0465"/>
    <w:rsid w:val="00FB0A58"/>
    <w:rsid w:val="00FB119B"/>
    <w:rsid w:val="00FC0B81"/>
    <w:rsid w:val="00FC30A1"/>
    <w:rsid w:val="00FD2F16"/>
    <w:rsid w:val="00FD30B4"/>
    <w:rsid w:val="00FD59A3"/>
    <w:rsid w:val="00FD7E30"/>
    <w:rsid w:val="00FE5F79"/>
    <w:rsid w:val="00FE7981"/>
    <w:rsid w:val="00FE7D30"/>
    <w:rsid w:val="00FF311D"/>
    <w:rsid w:val="00FF4A83"/>
    <w:rsid w:val="00FF572B"/>
    <w:rsid w:val="00FF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79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F0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2BE"/>
  </w:style>
  <w:style w:type="paragraph" w:styleId="Footer">
    <w:name w:val="footer"/>
    <w:basedOn w:val="Normal"/>
    <w:link w:val="FooterChar"/>
    <w:uiPriority w:val="99"/>
    <w:unhideWhenUsed/>
    <w:rsid w:val="005F0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2BE"/>
  </w:style>
  <w:style w:type="paragraph" w:styleId="ListParagraph">
    <w:name w:val="List Paragraph"/>
    <w:basedOn w:val="Normal"/>
    <w:uiPriority w:val="34"/>
    <w:qFormat/>
    <w:rsid w:val="00DB176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B3A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B3AB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B3AB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87C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C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C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C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C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C0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41ED6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1E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1E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1ED6"/>
    <w:rPr>
      <w:vertAlign w:val="superscript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A74FC"/>
    <w:pPr>
      <w:keepNext/>
      <w:spacing w:after="120" w:line="240" w:lineRule="auto"/>
      <w:jc w:val="center"/>
    </w:pPr>
    <w:rPr>
      <w:rFonts w:ascii="Times New Roman" w:hAnsi="Times New Roman"/>
      <w:b/>
      <w:bCs/>
      <w:szCs w:val="20"/>
    </w:rPr>
  </w:style>
  <w:style w:type="table" w:customStyle="1" w:styleId="GridTable4Accent1">
    <w:name w:val="Grid Table 4 Accent 1"/>
    <w:basedOn w:val="TableNormal"/>
    <w:uiPriority w:val="49"/>
    <w:rsid w:val="00822B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4662B"/>
    <w:rPr>
      <w:color w:val="954F72" w:themeColor="followedHyperlink"/>
      <w:u w:val="single"/>
    </w:rPr>
  </w:style>
  <w:style w:type="paragraph" w:customStyle="1" w:styleId="Default">
    <w:name w:val="Default"/>
    <w:rsid w:val="008860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ullets">
    <w:name w:val="bullets"/>
    <w:basedOn w:val="Normal"/>
    <w:rsid w:val="007D4840"/>
    <w:pPr>
      <w:numPr>
        <w:numId w:val="3"/>
      </w:numPr>
      <w:spacing w:before="120"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7D48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A6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79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F0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2BE"/>
  </w:style>
  <w:style w:type="paragraph" w:styleId="Footer">
    <w:name w:val="footer"/>
    <w:basedOn w:val="Normal"/>
    <w:link w:val="FooterChar"/>
    <w:uiPriority w:val="99"/>
    <w:unhideWhenUsed/>
    <w:rsid w:val="005F0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2BE"/>
  </w:style>
  <w:style w:type="paragraph" w:styleId="ListParagraph">
    <w:name w:val="List Paragraph"/>
    <w:basedOn w:val="Normal"/>
    <w:uiPriority w:val="34"/>
    <w:qFormat/>
    <w:rsid w:val="00DB176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B3A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B3AB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B3AB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87C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C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C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C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C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C0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41ED6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1E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1E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1ED6"/>
    <w:rPr>
      <w:vertAlign w:val="superscript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A74FC"/>
    <w:pPr>
      <w:keepNext/>
      <w:spacing w:after="120" w:line="240" w:lineRule="auto"/>
      <w:jc w:val="center"/>
    </w:pPr>
    <w:rPr>
      <w:rFonts w:ascii="Times New Roman" w:hAnsi="Times New Roman"/>
      <w:b/>
      <w:bCs/>
      <w:szCs w:val="20"/>
    </w:rPr>
  </w:style>
  <w:style w:type="table" w:customStyle="1" w:styleId="GridTable4Accent1">
    <w:name w:val="Grid Table 4 Accent 1"/>
    <w:basedOn w:val="TableNormal"/>
    <w:uiPriority w:val="49"/>
    <w:rsid w:val="00822B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4662B"/>
    <w:rPr>
      <w:color w:val="954F72" w:themeColor="followedHyperlink"/>
      <w:u w:val="single"/>
    </w:rPr>
  </w:style>
  <w:style w:type="paragraph" w:customStyle="1" w:styleId="Default">
    <w:name w:val="Default"/>
    <w:rsid w:val="008860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ullets">
    <w:name w:val="bullets"/>
    <w:basedOn w:val="Normal"/>
    <w:rsid w:val="007D4840"/>
    <w:pPr>
      <w:numPr>
        <w:numId w:val="3"/>
      </w:numPr>
      <w:spacing w:before="120"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7D48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A6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39B28-BF8C-44C4-82EB-B38DADC7A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62915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RTI International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Little</dc:creator>
  <cp:keywords/>
  <dc:description/>
  <cp:lastModifiedBy>Keith</cp:lastModifiedBy>
  <cp:revision>581</cp:revision>
  <cp:lastPrinted>2017-12-22T16:42:00Z</cp:lastPrinted>
  <dcterms:created xsi:type="dcterms:W3CDTF">2016-04-05T14:06:00Z</dcterms:created>
  <dcterms:modified xsi:type="dcterms:W3CDTF">2018-03-07T17:28:00Z</dcterms:modified>
</cp:coreProperties>
</file>