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71B1" w:rsidRPr="009F71B1" w:rsidRDefault="009F71B1" w:rsidP="009F71B1">
      <w:pPr>
        <w:jc w:val="center"/>
        <w:rPr>
          <w:rFonts w:eastAsia="Times New Roman"/>
          <w:b/>
          <w:szCs w:val="24"/>
        </w:rPr>
      </w:pPr>
      <w:r w:rsidRPr="009F71B1">
        <w:rPr>
          <w:rFonts w:eastAsia="Times New Roman"/>
          <w:b/>
          <w:szCs w:val="24"/>
        </w:rPr>
        <w:t>User Data Input Tutorial</w:t>
      </w:r>
    </w:p>
    <w:p w:rsidR="000157F4" w:rsidRDefault="000157F4" w:rsidP="00935F3D">
      <w:pPr>
        <w:rPr>
          <w:rFonts w:eastAsia="Times New Roman"/>
          <w:szCs w:val="24"/>
        </w:rPr>
      </w:pPr>
      <w:r>
        <w:rPr>
          <w:rFonts w:eastAsia="Times New Roman"/>
          <w:szCs w:val="24"/>
        </w:rPr>
        <w:t xml:space="preserve">The comma separated variable files in this </w:t>
      </w:r>
      <w:r w:rsidR="008B48E4">
        <w:rPr>
          <w:rFonts w:eastAsia="Times New Roman"/>
          <w:b/>
          <w:i/>
          <w:szCs w:val="24"/>
        </w:rPr>
        <w:t>Start Here</w:t>
      </w:r>
      <w:r w:rsidR="009F71B1">
        <w:rPr>
          <w:rFonts w:eastAsia="Times New Roman"/>
          <w:szCs w:val="24"/>
        </w:rPr>
        <w:t xml:space="preserve"> </w:t>
      </w:r>
      <w:r>
        <w:rPr>
          <w:rFonts w:eastAsia="Times New Roman"/>
          <w:szCs w:val="24"/>
        </w:rPr>
        <w:t xml:space="preserve">folder are suggested starting points for the </w:t>
      </w:r>
      <w:r w:rsidR="009F71B1">
        <w:rPr>
          <w:rFonts w:eastAsia="Times New Roman"/>
          <w:szCs w:val="24"/>
        </w:rPr>
        <w:t xml:space="preserve">new </w:t>
      </w:r>
      <w:r>
        <w:rPr>
          <w:rFonts w:eastAsia="Times New Roman"/>
          <w:szCs w:val="24"/>
        </w:rPr>
        <w:t>user to study the file structures and modify them appropriately to build your own system.  Make changes very gradually so that you will always have a working set of files to be able to return to</w:t>
      </w:r>
      <w:r w:rsidR="00685234">
        <w:rPr>
          <w:rFonts w:eastAsia="Times New Roman"/>
          <w:szCs w:val="24"/>
        </w:rPr>
        <w:t>!</w:t>
      </w:r>
      <w:r>
        <w:rPr>
          <w:rFonts w:eastAsia="Times New Roman"/>
          <w:szCs w:val="24"/>
        </w:rPr>
        <w:t xml:space="preserve">   The most common mistake is to have </w:t>
      </w:r>
      <w:r w:rsidR="00685234">
        <w:rPr>
          <w:rFonts w:eastAsia="Times New Roman"/>
          <w:szCs w:val="24"/>
        </w:rPr>
        <w:t xml:space="preserve">sets of </w:t>
      </w:r>
      <w:r>
        <w:rPr>
          <w:rFonts w:eastAsia="Times New Roman"/>
          <w:szCs w:val="24"/>
        </w:rPr>
        <w:t>commas at the end of a data record, which causes the code to try to read null values.  The end of every record should be a numerical value, not a comma.</w:t>
      </w:r>
    </w:p>
    <w:p w:rsidR="008B6913" w:rsidRDefault="000157F4" w:rsidP="00935F3D">
      <w:pPr>
        <w:rPr>
          <w:rFonts w:eastAsia="Times New Roman"/>
          <w:szCs w:val="24"/>
        </w:rPr>
      </w:pPr>
      <w:r>
        <w:rPr>
          <w:rFonts w:eastAsia="Times New Roman"/>
          <w:szCs w:val="24"/>
        </w:rPr>
        <w:t xml:space="preserve">The files </w:t>
      </w:r>
      <w:r w:rsidR="00993D3A">
        <w:rPr>
          <w:rFonts w:eastAsia="Times New Roman"/>
          <w:szCs w:val="24"/>
        </w:rPr>
        <w:t xml:space="preserve">in this </w:t>
      </w:r>
      <w:r w:rsidR="00993D3A" w:rsidRPr="00993D3A">
        <w:rPr>
          <w:rFonts w:eastAsia="Times New Roman"/>
          <w:b/>
          <w:i/>
          <w:szCs w:val="24"/>
        </w:rPr>
        <w:t>Start Here</w:t>
      </w:r>
      <w:r w:rsidR="00993D3A">
        <w:rPr>
          <w:rFonts w:eastAsia="Times New Roman"/>
          <w:szCs w:val="24"/>
        </w:rPr>
        <w:t xml:space="preserve"> folder </w:t>
      </w:r>
      <w:r>
        <w:rPr>
          <w:rFonts w:eastAsia="Times New Roman"/>
          <w:szCs w:val="24"/>
        </w:rPr>
        <w:t xml:space="preserve">parameterize a simple, 1-D soil column model.  Compartments 1 and 12 are upper and lower boundary compartments, respectively.  Compartments 2 – 11 are interior, “modeled” compartments where concentrations are simulated.  Linear, equilibrium partitioning is assumed with uniform </w:t>
      </w:r>
      <w:proofErr w:type="spellStart"/>
      <w:proofErr w:type="gramStart"/>
      <w:r>
        <w:rPr>
          <w:rFonts w:eastAsia="Times New Roman"/>
          <w:szCs w:val="24"/>
        </w:rPr>
        <w:t>Kd</w:t>
      </w:r>
      <w:proofErr w:type="spellEnd"/>
      <w:proofErr w:type="gramEnd"/>
      <w:r>
        <w:rPr>
          <w:rFonts w:eastAsia="Times New Roman"/>
          <w:szCs w:val="24"/>
        </w:rPr>
        <w:t xml:space="preserve"> values throughout as shown in </w:t>
      </w:r>
      <w:r w:rsidRPr="008B6913">
        <w:rPr>
          <w:rFonts w:eastAsia="Times New Roman"/>
          <w:b/>
          <w:i/>
          <w:szCs w:val="24"/>
        </w:rPr>
        <w:t>LinearKdandTempCoef.csv</w:t>
      </w:r>
      <w:r>
        <w:rPr>
          <w:rFonts w:eastAsia="Times New Roman"/>
          <w:szCs w:val="24"/>
        </w:rPr>
        <w:t xml:space="preserve">.  Volatilization from compartment 2 into (boundary) compartment 1 is included in </w:t>
      </w:r>
      <w:r w:rsidRPr="008B6913">
        <w:rPr>
          <w:rFonts w:eastAsia="Times New Roman"/>
          <w:b/>
          <w:i/>
          <w:szCs w:val="24"/>
        </w:rPr>
        <w:t>AreaSrcSnks.csv</w:t>
      </w:r>
      <w:r>
        <w:rPr>
          <w:rFonts w:eastAsia="Times New Roman"/>
          <w:szCs w:val="24"/>
        </w:rPr>
        <w:t>.   1</w:t>
      </w:r>
      <w:r w:rsidRPr="000157F4">
        <w:rPr>
          <w:rFonts w:eastAsia="Times New Roman"/>
          <w:szCs w:val="24"/>
          <w:vertAlign w:val="superscript"/>
        </w:rPr>
        <w:t>st</w:t>
      </w:r>
      <w:r>
        <w:rPr>
          <w:rFonts w:eastAsia="Times New Roman"/>
          <w:szCs w:val="24"/>
        </w:rPr>
        <w:t xml:space="preserve"> order decay is included in all modeled compartments in </w:t>
      </w:r>
      <w:r w:rsidRPr="008B6913">
        <w:rPr>
          <w:rFonts w:eastAsia="Times New Roman"/>
          <w:b/>
          <w:i/>
          <w:szCs w:val="24"/>
        </w:rPr>
        <w:t>VolumeSrcSnk.csv</w:t>
      </w:r>
      <w:r>
        <w:rPr>
          <w:rFonts w:eastAsia="Times New Roman"/>
          <w:szCs w:val="24"/>
        </w:rPr>
        <w:t>.  The system is driven by an initial concentration of 100 g/m</w:t>
      </w:r>
      <w:r w:rsidRPr="008B6913">
        <w:rPr>
          <w:rFonts w:eastAsia="Times New Roman"/>
          <w:szCs w:val="24"/>
          <w:vertAlign w:val="superscript"/>
        </w:rPr>
        <w:t>3</w:t>
      </w:r>
      <w:r>
        <w:rPr>
          <w:rFonts w:eastAsia="Times New Roman"/>
          <w:szCs w:val="24"/>
        </w:rPr>
        <w:t xml:space="preserve"> in Compartment 2, as in </w:t>
      </w:r>
      <w:r w:rsidRPr="008B6913">
        <w:rPr>
          <w:rFonts w:eastAsia="Times New Roman"/>
          <w:b/>
          <w:i/>
          <w:szCs w:val="24"/>
        </w:rPr>
        <w:t>Initial.csv</w:t>
      </w:r>
      <w:r>
        <w:rPr>
          <w:rFonts w:eastAsia="Times New Roman"/>
          <w:szCs w:val="24"/>
        </w:rPr>
        <w:t xml:space="preserve">.    Flows are uniform throughout the simulation and are given in </w:t>
      </w:r>
      <w:r w:rsidRPr="008B6913">
        <w:rPr>
          <w:rFonts w:eastAsia="Times New Roman"/>
          <w:b/>
          <w:i/>
          <w:szCs w:val="24"/>
        </w:rPr>
        <w:t>Flows.csv</w:t>
      </w:r>
      <w:r>
        <w:rPr>
          <w:rFonts w:eastAsia="Times New Roman"/>
          <w:szCs w:val="24"/>
        </w:rPr>
        <w:t xml:space="preserve">.  Boundary values are given in </w:t>
      </w:r>
      <w:r w:rsidRPr="008B6913">
        <w:rPr>
          <w:rFonts w:eastAsia="Times New Roman"/>
          <w:b/>
          <w:i/>
          <w:szCs w:val="24"/>
        </w:rPr>
        <w:t>Boundary.csv</w:t>
      </w:r>
      <w:r>
        <w:rPr>
          <w:rFonts w:eastAsia="Times New Roman"/>
          <w:szCs w:val="24"/>
        </w:rPr>
        <w:t xml:space="preserve">.  </w:t>
      </w:r>
    </w:p>
    <w:p w:rsidR="00685234" w:rsidRDefault="00685234" w:rsidP="00935F3D">
      <w:pPr>
        <w:rPr>
          <w:rFonts w:eastAsia="Times New Roman"/>
          <w:szCs w:val="24"/>
        </w:rPr>
      </w:pPr>
      <w:r>
        <w:rPr>
          <w:rFonts w:eastAsia="Times New Roman"/>
          <w:szCs w:val="24"/>
        </w:rPr>
        <w:t>There are a total of 1</w:t>
      </w:r>
      <w:r w:rsidR="004A09F6">
        <w:rPr>
          <w:rFonts w:eastAsia="Times New Roman"/>
          <w:szCs w:val="24"/>
        </w:rPr>
        <w:t>3</w:t>
      </w:r>
      <w:r>
        <w:rPr>
          <w:rFonts w:eastAsia="Times New Roman"/>
          <w:szCs w:val="24"/>
        </w:rPr>
        <w:t xml:space="preserve"> </w:t>
      </w:r>
      <w:r w:rsidRPr="008B6913">
        <w:rPr>
          <w:rFonts w:eastAsia="Times New Roman"/>
          <w:b/>
          <w:i/>
          <w:szCs w:val="24"/>
        </w:rPr>
        <w:t>*.csv</w:t>
      </w:r>
      <w:r>
        <w:rPr>
          <w:rFonts w:eastAsia="Times New Roman"/>
          <w:szCs w:val="24"/>
        </w:rPr>
        <w:t xml:space="preserve"> input files that must be present for the GEM to run.  To a large extent, these files are self-explanatory from the 1</w:t>
      </w:r>
      <w:r w:rsidRPr="00685234">
        <w:rPr>
          <w:rFonts w:eastAsia="Times New Roman"/>
          <w:szCs w:val="24"/>
          <w:vertAlign w:val="superscript"/>
        </w:rPr>
        <w:t>st</w:t>
      </w:r>
      <w:r>
        <w:rPr>
          <w:rFonts w:eastAsia="Times New Roman"/>
          <w:szCs w:val="24"/>
        </w:rPr>
        <w:t xml:space="preserve"> record, which consists of text describing each data field.  These files are shown below for the recommended starting system (</w:t>
      </w:r>
      <w:r w:rsidR="008B6913">
        <w:rPr>
          <w:rFonts w:eastAsia="Times New Roman"/>
          <w:szCs w:val="24"/>
        </w:rPr>
        <w:t xml:space="preserve">input </w:t>
      </w:r>
      <w:r w:rsidR="008B6913" w:rsidRPr="008B6913">
        <w:rPr>
          <w:rFonts w:eastAsia="Times New Roman"/>
          <w:b/>
          <w:i/>
          <w:szCs w:val="24"/>
        </w:rPr>
        <w:t>*.csv</w:t>
      </w:r>
      <w:r w:rsidR="008B6913">
        <w:rPr>
          <w:rFonts w:eastAsia="Times New Roman"/>
          <w:szCs w:val="24"/>
        </w:rPr>
        <w:t xml:space="preserve"> </w:t>
      </w:r>
      <w:r>
        <w:rPr>
          <w:rFonts w:eastAsia="Times New Roman"/>
          <w:szCs w:val="24"/>
        </w:rPr>
        <w:t xml:space="preserve">files in this </w:t>
      </w:r>
      <w:r w:rsidRPr="00AB0269">
        <w:rPr>
          <w:rFonts w:eastAsia="Times New Roman"/>
          <w:b/>
          <w:i/>
          <w:szCs w:val="24"/>
        </w:rPr>
        <w:t>Start Here</w:t>
      </w:r>
      <w:r w:rsidR="00AB0269">
        <w:rPr>
          <w:rFonts w:eastAsia="Times New Roman"/>
          <w:szCs w:val="24"/>
        </w:rPr>
        <w:t xml:space="preserve"> f</w:t>
      </w:r>
      <w:r>
        <w:rPr>
          <w:rFonts w:eastAsia="Times New Roman"/>
          <w:szCs w:val="24"/>
        </w:rPr>
        <w:t xml:space="preserve">older).  Brief explanations of the formats and requirements for each file are noted below. </w:t>
      </w:r>
      <w:r w:rsidR="008B6913">
        <w:rPr>
          <w:rFonts w:eastAsia="Times New Roman"/>
          <w:szCs w:val="24"/>
        </w:rPr>
        <w:t xml:space="preserve">Note that “-999” is used for entries that are not relevant, but must be included given the underlying data structures. </w:t>
      </w:r>
      <w:r>
        <w:rPr>
          <w:rFonts w:eastAsia="Times New Roman"/>
          <w:szCs w:val="24"/>
        </w:rPr>
        <w:t xml:space="preserve"> More complete description is available in the CRC Press publication, “Environmental Fate and Transport Analysis with Compartment Modeling” (Little, 2012) as noted in the JEMS paper.  </w:t>
      </w:r>
      <w:r w:rsidR="00574CFB">
        <w:rPr>
          <w:rFonts w:eastAsia="Times New Roman"/>
          <w:szCs w:val="24"/>
        </w:rPr>
        <w:t>GEM input units are meters (m), grams (g), and days.  No unit corrections occur in the code.  Output concentrations are g/m</w:t>
      </w:r>
      <w:r w:rsidR="00574CFB" w:rsidRPr="00574CFB">
        <w:rPr>
          <w:rFonts w:eastAsia="Times New Roman"/>
          <w:szCs w:val="24"/>
          <w:vertAlign w:val="superscript"/>
        </w:rPr>
        <w:t>3</w:t>
      </w:r>
      <w:r w:rsidR="00574CFB">
        <w:rPr>
          <w:rFonts w:eastAsia="Times New Roman"/>
          <w:szCs w:val="24"/>
        </w:rPr>
        <w:t xml:space="preserve">.  </w:t>
      </w:r>
    </w:p>
    <w:p w:rsidR="00685234" w:rsidRDefault="00AB0269" w:rsidP="00935F3D">
      <w:pPr>
        <w:rPr>
          <w:rFonts w:eastAsia="Times New Roman"/>
          <w:b/>
          <w:i/>
          <w:szCs w:val="24"/>
        </w:rPr>
      </w:pPr>
      <w:r>
        <w:rPr>
          <w:rFonts w:eastAsia="Times New Roman"/>
          <w:b/>
          <w:i/>
          <w:szCs w:val="24"/>
        </w:rPr>
        <w:t xml:space="preserve">Input File 1: </w:t>
      </w:r>
      <w:r w:rsidR="00685234" w:rsidRPr="00685234">
        <w:rPr>
          <w:rFonts w:eastAsia="Times New Roman"/>
          <w:b/>
          <w:i/>
          <w:szCs w:val="24"/>
        </w:rPr>
        <w:t>Control.csv</w:t>
      </w:r>
    </w:p>
    <w:p w:rsidR="00685234" w:rsidRPr="00685234" w:rsidRDefault="009E5EA0" w:rsidP="00935F3D">
      <w:pPr>
        <w:rPr>
          <w:rFonts w:eastAsia="Times New Roman"/>
          <w:szCs w:val="24"/>
        </w:rPr>
      </w:pPr>
      <w:r>
        <w:rPr>
          <w:rFonts w:eastAsia="Times New Roman"/>
          <w:szCs w:val="24"/>
        </w:rPr>
        <w:t xml:space="preserve">This file provides macro data to the GEM regarding numbers of compartments, solution options, time step sizes, number of time steps, etc.  </w:t>
      </w:r>
      <w:r w:rsidR="008B48E4">
        <w:rPr>
          <w:rFonts w:eastAsia="Times New Roman"/>
          <w:szCs w:val="24"/>
        </w:rPr>
        <w:t xml:space="preserve">The first record is a descriptive </w:t>
      </w:r>
      <w:r>
        <w:rPr>
          <w:rFonts w:eastAsia="Times New Roman"/>
          <w:szCs w:val="24"/>
        </w:rPr>
        <w:t xml:space="preserve">text record denoting the subsequent data entries.  The recommended starting example uses the </w:t>
      </w:r>
      <w:proofErr w:type="spellStart"/>
      <w:r>
        <w:rPr>
          <w:rFonts w:eastAsia="Times New Roman"/>
          <w:szCs w:val="24"/>
        </w:rPr>
        <w:t>EnvS</w:t>
      </w:r>
      <w:proofErr w:type="spellEnd"/>
      <w:r>
        <w:rPr>
          <w:rFonts w:eastAsia="Times New Roman"/>
          <w:szCs w:val="24"/>
        </w:rPr>
        <w:t xml:space="preserve"> (environmental system) option (record 2), is linear (record 4), involves 1 state variable, 10 “modeled” (</w:t>
      </w:r>
      <w:proofErr w:type="spellStart"/>
      <w:r>
        <w:rPr>
          <w:rFonts w:eastAsia="Times New Roman"/>
          <w:szCs w:val="24"/>
        </w:rPr>
        <w:t>nonboundary</w:t>
      </w:r>
      <w:proofErr w:type="spellEnd"/>
      <w:r>
        <w:rPr>
          <w:rFonts w:eastAsia="Times New Roman"/>
          <w:szCs w:val="24"/>
        </w:rPr>
        <w:t xml:space="preserve"> or </w:t>
      </w:r>
      <w:proofErr w:type="spellStart"/>
      <w:r>
        <w:rPr>
          <w:rFonts w:eastAsia="Times New Roman"/>
          <w:szCs w:val="24"/>
        </w:rPr>
        <w:t>nondummy</w:t>
      </w:r>
      <w:proofErr w:type="spellEnd"/>
      <w:r>
        <w:rPr>
          <w:rFonts w:eastAsia="Times New Roman"/>
          <w:szCs w:val="24"/>
        </w:rPr>
        <w:t xml:space="preserve">) compartments, and 2 boundary compartments (record 10).  Record 18 provides the temporal numerical solution option (back time or BT).  Record 20 is the time step size in days (10) and record 22 is the number of 10-day time steps for the complete simulation (100).  The remaining records pertain to nonlinear problems and/or problems where the GEM fires off </w:t>
      </w:r>
      <w:r w:rsidR="008B6913">
        <w:rPr>
          <w:rFonts w:eastAsia="Times New Roman"/>
          <w:szCs w:val="24"/>
        </w:rPr>
        <w:t xml:space="preserve">(“shells”) </w:t>
      </w:r>
      <w:r>
        <w:rPr>
          <w:rFonts w:eastAsia="Times New Roman"/>
          <w:szCs w:val="24"/>
        </w:rPr>
        <w:t>an external, user-provided model as part of its functionality.  These are advanced topics that the interested reader may investigate in the CRC Press document</w:t>
      </w:r>
      <w:r w:rsidR="0096045D">
        <w:rPr>
          <w:rFonts w:eastAsia="Times New Roman"/>
          <w:szCs w:val="24"/>
        </w:rPr>
        <w:t xml:space="preserve"> (Little, 2012)</w:t>
      </w:r>
      <w:r>
        <w:rPr>
          <w:rFonts w:eastAsia="Times New Roman"/>
          <w:szCs w:val="24"/>
        </w:rPr>
        <w:t xml:space="preserve">. </w:t>
      </w:r>
    </w:p>
    <w:p w:rsidR="00685234" w:rsidRDefault="008B6913" w:rsidP="00935F3D">
      <w:pPr>
        <w:rPr>
          <w:rFonts w:eastAsia="Times New Roman"/>
          <w:szCs w:val="24"/>
        </w:rPr>
      </w:pPr>
      <w:r w:rsidRPr="008B6913">
        <w:rPr>
          <w:noProof/>
        </w:rPr>
        <w:lastRenderedPageBreak/>
        <w:drawing>
          <wp:inline distT="0" distB="0" distL="0" distR="0" wp14:anchorId="10F58609" wp14:editId="3623C3E3">
            <wp:extent cx="5943600" cy="581608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5816081"/>
                    </a:xfrm>
                    <a:prstGeom prst="rect">
                      <a:avLst/>
                    </a:prstGeom>
                    <a:noFill/>
                    <a:ln>
                      <a:noFill/>
                    </a:ln>
                  </pic:spPr>
                </pic:pic>
              </a:graphicData>
            </a:graphic>
          </wp:inline>
        </w:drawing>
      </w:r>
    </w:p>
    <w:p w:rsidR="005B14CF" w:rsidRDefault="00AB0269" w:rsidP="00935F3D">
      <w:pPr>
        <w:rPr>
          <w:rFonts w:eastAsia="Times New Roman"/>
          <w:b/>
          <w:i/>
          <w:szCs w:val="24"/>
        </w:rPr>
      </w:pPr>
      <w:r>
        <w:rPr>
          <w:rFonts w:eastAsia="Times New Roman"/>
          <w:b/>
          <w:i/>
          <w:szCs w:val="24"/>
        </w:rPr>
        <w:t xml:space="preserve">Input File 2: </w:t>
      </w:r>
      <w:r w:rsidR="005B14CF">
        <w:rPr>
          <w:rFonts w:eastAsia="Times New Roman"/>
          <w:b/>
          <w:i/>
          <w:szCs w:val="24"/>
        </w:rPr>
        <w:t>SVCompMap.csv</w:t>
      </w:r>
    </w:p>
    <w:p w:rsidR="005B14CF" w:rsidRPr="005B14CF" w:rsidRDefault="005B14CF" w:rsidP="00935F3D">
      <w:pPr>
        <w:rPr>
          <w:rFonts w:eastAsia="Times New Roman"/>
          <w:szCs w:val="24"/>
        </w:rPr>
      </w:pPr>
      <w:r>
        <w:rPr>
          <w:rFonts w:eastAsia="Times New Roman"/>
          <w:szCs w:val="24"/>
        </w:rPr>
        <w:t>This is another macro data file that specifies which state variables (SV) are relevant to which compartments.  Following the field 1 descriptive record there is one record for every state variable.  Our starting problem has a single state variable.  The second record for the example gives the SV number in field 1 (1) followed by either 0 or 1 for each of the 12 compartments.  In the example, SV 1 is relevant (is modeled) in compartments 2 – 11 and those field entries are “1”.  SVs will never be relevant (modeled) in boundary or dummy compartments (1 and 12 in our example) and those entries are always “0”.</w:t>
      </w:r>
    </w:p>
    <w:p w:rsidR="005B14CF" w:rsidRDefault="005B14CF" w:rsidP="00935F3D">
      <w:pPr>
        <w:rPr>
          <w:rFonts w:eastAsia="Times New Roman"/>
          <w:b/>
          <w:i/>
          <w:szCs w:val="24"/>
        </w:rPr>
      </w:pPr>
      <w:r w:rsidRPr="005B14CF">
        <w:rPr>
          <w:noProof/>
        </w:rPr>
        <w:drawing>
          <wp:inline distT="0" distB="0" distL="0" distR="0" wp14:anchorId="712559D5" wp14:editId="40F43185">
            <wp:extent cx="5943600" cy="435246"/>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35246"/>
                    </a:xfrm>
                    <a:prstGeom prst="rect">
                      <a:avLst/>
                    </a:prstGeom>
                    <a:noFill/>
                    <a:ln>
                      <a:noFill/>
                    </a:ln>
                  </pic:spPr>
                </pic:pic>
              </a:graphicData>
            </a:graphic>
          </wp:inline>
        </w:drawing>
      </w:r>
    </w:p>
    <w:p w:rsidR="008B48E4" w:rsidRDefault="008B48E4" w:rsidP="00AB0269">
      <w:pPr>
        <w:rPr>
          <w:rFonts w:eastAsia="Times New Roman"/>
          <w:b/>
          <w:i/>
          <w:szCs w:val="24"/>
        </w:rPr>
      </w:pPr>
    </w:p>
    <w:p w:rsidR="00AB0269" w:rsidRDefault="00AB0269" w:rsidP="00AB0269">
      <w:pPr>
        <w:rPr>
          <w:rFonts w:eastAsia="Times New Roman"/>
          <w:b/>
          <w:i/>
          <w:szCs w:val="24"/>
        </w:rPr>
      </w:pPr>
      <w:r>
        <w:rPr>
          <w:rFonts w:eastAsia="Times New Roman"/>
          <w:b/>
          <w:i/>
          <w:szCs w:val="24"/>
        </w:rPr>
        <w:lastRenderedPageBreak/>
        <w:t xml:space="preserve">Input File 3:  </w:t>
      </w:r>
      <w:r w:rsidR="00685234" w:rsidRPr="00685234">
        <w:rPr>
          <w:rFonts w:eastAsia="Times New Roman"/>
          <w:b/>
          <w:i/>
          <w:szCs w:val="24"/>
        </w:rPr>
        <w:t>Compartments.csv</w:t>
      </w:r>
    </w:p>
    <w:p w:rsidR="00F46710" w:rsidRPr="00F46710" w:rsidRDefault="00F46710" w:rsidP="00AB0269">
      <w:pPr>
        <w:rPr>
          <w:rFonts w:eastAsia="Times New Roman"/>
          <w:szCs w:val="24"/>
        </w:rPr>
      </w:pPr>
      <w:r>
        <w:rPr>
          <w:rFonts w:eastAsia="Times New Roman"/>
          <w:szCs w:val="24"/>
        </w:rPr>
        <w:t xml:space="preserve">This file gives compartment-specific information.  Following the </w:t>
      </w:r>
      <w:proofErr w:type="gramStart"/>
      <w:r>
        <w:rPr>
          <w:rFonts w:eastAsia="Times New Roman"/>
          <w:szCs w:val="24"/>
        </w:rPr>
        <w:t>1</w:t>
      </w:r>
      <w:r w:rsidRPr="00F46710">
        <w:rPr>
          <w:rFonts w:eastAsia="Times New Roman"/>
          <w:szCs w:val="24"/>
          <w:vertAlign w:val="superscript"/>
        </w:rPr>
        <w:t>st</w:t>
      </w:r>
      <w:r>
        <w:rPr>
          <w:rFonts w:eastAsia="Times New Roman"/>
          <w:szCs w:val="24"/>
        </w:rPr>
        <w:t xml:space="preserve"> ,</w:t>
      </w:r>
      <w:proofErr w:type="gramEnd"/>
      <w:r>
        <w:rPr>
          <w:rFonts w:eastAsia="Times New Roman"/>
          <w:szCs w:val="24"/>
        </w:rPr>
        <w:t xml:space="preserve"> descriptive record there is one record for each compartment.  The first field is the compartment number.  These must be sequential starting with “1”.  The second field is the number of other compartments adjacent to the compartment.  In our starting example, all modeled compartments (2-11) have 2 adjacent compartments while the boundary compartments (1 and 12) have only 1.  The third field denotes the type of compartment.  A “modeled” compartment is type “0”.  A “dummy” compartment (not a boundary or modeled compartment, but needed otherwise to provide, e.g. flow inputs or receive outputs) is type “1”.  A fixed boundary concentration-type compartment is “2”.  Types 3 and 4 are zero gradient and linear gradient boundary compartments, respectively.  Fields 4, 5, and 6 give spatial information to the GEM.  The user will identify the centroid of some (any) compartment </w:t>
      </w:r>
      <w:r w:rsidR="00F25799">
        <w:rPr>
          <w:rFonts w:eastAsia="Times New Roman"/>
          <w:szCs w:val="24"/>
        </w:rPr>
        <w:t xml:space="preserve">as a reference </w:t>
      </w:r>
      <w:r>
        <w:rPr>
          <w:rFonts w:eastAsia="Times New Roman"/>
          <w:szCs w:val="24"/>
        </w:rPr>
        <w:t xml:space="preserve">and that will have </w:t>
      </w:r>
      <w:proofErr w:type="spellStart"/>
      <w:r>
        <w:rPr>
          <w:rFonts w:eastAsia="Times New Roman"/>
          <w:szCs w:val="24"/>
        </w:rPr>
        <w:t>x</w:t>
      </w:r>
      <w:proofErr w:type="gramStart"/>
      <w:r>
        <w:rPr>
          <w:rFonts w:eastAsia="Times New Roman"/>
          <w:szCs w:val="24"/>
        </w:rPr>
        <w:t>,y,z</w:t>
      </w:r>
      <w:proofErr w:type="spellEnd"/>
      <w:proofErr w:type="gramEnd"/>
      <w:r>
        <w:rPr>
          <w:rFonts w:eastAsia="Times New Roman"/>
          <w:szCs w:val="24"/>
        </w:rPr>
        <w:t xml:space="preserve"> coordinates of 0,0,0.</w:t>
      </w:r>
      <w:r w:rsidR="00F25799">
        <w:rPr>
          <w:rFonts w:eastAsia="Times New Roman"/>
          <w:szCs w:val="24"/>
        </w:rPr>
        <w:t xml:space="preserve">  The centroid coordinates of other compartments are then provided relative to this baseline.  Negative values are fine.  These coordinate data are used to calculate dispersion/diffusion </w:t>
      </w:r>
      <w:r w:rsidR="003B3C93">
        <w:rPr>
          <w:rFonts w:eastAsia="Times New Roman"/>
          <w:szCs w:val="24"/>
        </w:rPr>
        <w:t xml:space="preserve">mixing </w:t>
      </w:r>
      <w:r w:rsidR="00F25799">
        <w:rPr>
          <w:rFonts w:eastAsia="Times New Roman"/>
          <w:szCs w:val="24"/>
        </w:rPr>
        <w:t>distances</w:t>
      </w:r>
      <w:r w:rsidR="003B3C93">
        <w:rPr>
          <w:rFonts w:eastAsia="Times New Roman"/>
          <w:szCs w:val="24"/>
        </w:rPr>
        <w:t xml:space="preserve">, when </w:t>
      </w:r>
      <w:proofErr w:type="spellStart"/>
      <w:r w:rsidR="003B3C93">
        <w:rPr>
          <w:rFonts w:eastAsia="Times New Roman"/>
          <w:szCs w:val="24"/>
        </w:rPr>
        <w:t>MixLengthOption</w:t>
      </w:r>
      <w:proofErr w:type="spellEnd"/>
      <w:r w:rsidR="003B3C93">
        <w:rPr>
          <w:rFonts w:eastAsia="Times New Roman"/>
          <w:szCs w:val="24"/>
        </w:rPr>
        <w:t xml:space="preserve"> = 1 in </w:t>
      </w:r>
      <w:r w:rsidR="00F444F6">
        <w:rPr>
          <w:rFonts w:eastAsia="Times New Roman"/>
          <w:szCs w:val="24"/>
        </w:rPr>
        <w:t xml:space="preserve">record 14 of </w:t>
      </w:r>
      <w:r w:rsidR="003B3C93" w:rsidRPr="003B3C93">
        <w:rPr>
          <w:rFonts w:eastAsia="Times New Roman"/>
          <w:b/>
          <w:i/>
          <w:szCs w:val="24"/>
        </w:rPr>
        <w:t>Control.csv</w:t>
      </w:r>
      <w:r w:rsidR="003B3C93">
        <w:rPr>
          <w:rFonts w:eastAsia="Times New Roman"/>
          <w:szCs w:val="24"/>
        </w:rPr>
        <w:t xml:space="preserve">, </w:t>
      </w:r>
      <w:r w:rsidR="00F25799">
        <w:rPr>
          <w:rFonts w:eastAsia="Times New Roman"/>
          <w:szCs w:val="24"/>
        </w:rPr>
        <w:t>and to write output files.  In all input files, “-999” is used to denote irrelevant data.  For example, in the starting example dispersion is not modeled across the compartment 1</w:t>
      </w:r>
      <w:proofErr w:type="gramStart"/>
      <w:r w:rsidR="00F25799">
        <w:rPr>
          <w:rFonts w:eastAsia="Times New Roman"/>
          <w:szCs w:val="24"/>
        </w:rPr>
        <w:t>,2</w:t>
      </w:r>
      <w:proofErr w:type="gramEnd"/>
      <w:r w:rsidR="00F25799">
        <w:rPr>
          <w:rFonts w:eastAsia="Times New Roman"/>
          <w:szCs w:val="24"/>
        </w:rPr>
        <w:t xml:space="preserve"> interface so “-999” is used for the coordinates of compartment 1.  (It is certainly acceptable to have real coordinates for these compartments, but is not needed.)  The following 4 fields provide compartment-specific volume (total volume), temperature, water content, and bulk density.  Temperature is used to make temperature corrections for 1</w:t>
      </w:r>
      <w:r w:rsidR="00F25799" w:rsidRPr="00F25799">
        <w:rPr>
          <w:rFonts w:eastAsia="Times New Roman"/>
          <w:szCs w:val="24"/>
          <w:vertAlign w:val="superscript"/>
        </w:rPr>
        <w:t>st</w:t>
      </w:r>
      <w:r w:rsidR="00F25799">
        <w:rPr>
          <w:rFonts w:eastAsia="Times New Roman"/>
          <w:szCs w:val="24"/>
        </w:rPr>
        <w:t xml:space="preserve"> order decay or transformation processes using a </w:t>
      </w:r>
      <w:proofErr w:type="spellStart"/>
      <w:r w:rsidR="00F25799">
        <w:rPr>
          <w:rFonts w:eastAsia="Times New Roman"/>
          <w:szCs w:val="24"/>
        </w:rPr>
        <w:t>Van’t</w:t>
      </w:r>
      <w:proofErr w:type="spellEnd"/>
      <w:r w:rsidR="00F25799">
        <w:rPr>
          <w:rFonts w:eastAsia="Times New Roman"/>
          <w:szCs w:val="24"/>
        </w:rPr>
        <w:t xml:space="preserve"> Hoff-type temperature correction.  Entering 20 </w:t>
      </w:r>
      <w:proofErr w:type="spellStart"/>
      <w:r w:rsidR="00F25799">
        <w:rPr>
          <w:rFonts w:eastAsia="Times New Roman"/>
          <w:szCs w:val="24"/>
        </w:rPr>
        <w:t>deg</w:t>
      </w:r>
      <w:proofErr w:type="spellEnd"/>
      <w:r w:rsidR="00F25799">
        <w:rPr>
          <w:rFonts w:eastAsia="Times New Roman"/>
          <w:szCs w:val="24"/>
        </w:rPr>
        <w:t xml:space="preserve"> C negates any such corrections.</w:t>
      </w:r>
    </w:p>
    <w:p w:rsidR="00AB0269" w:rsidRDefault="00B44597" w:rsidP="00AB0269">
      <w:pPr>
        <w:rPr>
          <w:rFonts w:eastAsia="Times New Roman"/>
          <w:szCs w:val="24"/>
        </w:rPr>
      </w:pPr>
      <w:r w:rsidRPr="00B44597">
        <w:rPr>
          <w:noProof/>
        </w:rPr>
        <w:drawing>
          <wp:inline distT="0" distB="0" distL="0" distR="0" wp14:anchorId="4C45B495" wp14:editId="292DA839">
            <wp:extent cx="6313869" cy="15049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13869" cy="1504950"/>
                    </a:xfrm>
                    <a:prstGeom prst="rect">
                      <a:avLst/>
                    </a:prstGeom>
                    <a:noFill/>
                    <a:ln>
                      <a:noFill/>
                    </a:ln>
                  </pic:spPr>
                </pic:pic>
              </a:graphicData>
            </a:graphic>
          </wp:inline>
        </w:drawing>
      </w:r>
    </w:p>
    <w:p w:rsidR="003B3C93" w:rsidRDefault="003B3C93" w:rsidP="00AB0269">
      <w:pPr>
        <w:rPr>
          <w:rFonts w:eastAsia="Times New Roman"/>
          <w:szCs w:val="24"/>
        </w:rPr>
      </w:pPr>
      <w:r>
        <w:rPr>
          <w:rFonts w:eastAsia="Times New Roman"/>
          <w:szCs w:val="24"/>
        </w:rPr>
        <w:t xml:space="preserve">The next 3 files, </w:t>
      </w:r>
      <w:r w:rsidRPr="00F444F6">
        <w:rPr>
          <w:rFonts w:eastAsia="Times New Roman"/>
          <w:b/>
          <w:i/>
          <w:szCs w:val="24"/>
        </w:rPr>
        <w:t xml:space="preserve">Interfaces.csv, Flows.csv, and </w:t>
      </w:r>
      <w:r w:rsidR="00F444F6" w:rsidRPr="00F444F6">
        <w:rPr>
          <w:rFonts w:eastAsia="Times New Roman"/>
          <w:b/>
          <w:i/>
          <w:szCs w:val="24"/>
        </w:rPr>
        <w:t>Ecoeffici</w:t>
      </w:r>
      <w:r w:rsidR="008B48E4">
        <w:rPr>
          <w:rFonts w:eastAsia="Times New Roman"/>
          <w:b/>
          <w:i/>
          <w:szCs w:val="24"/>
        </w:rPr>
        <w:t>e</w:t>
      </w:r>
      <w:r w:rsidR="00F444F6" w:rsidRPr="00F444F6">
        <w:rPr>
          <w:rFonts w:eastAsia="Times New Roman"/>
          <w:b/>
          <w:i/>
          <w:szCs w:val="24"/>
        </w:rPr>
        <w:t>nts.csv</w:t>
      </w:r>
      <w:r w:rsidR="00F444F6">
        <w:rPr>
          <w:rFonts w:eastAsia="Times New Roman"/>
          <w:szCs w:val="24"/>
        </w:rPr>
        <w:t xml:space="preserve">, have a similar structure and should be built in concert.  Because each of these has a “ragged, right-edge” (records may involve different numbers of fields), a common user input error is to save the file with Excel in csv format </w:t>
      </w:r>
      <w:r w:rsidR="00CE4009">
        <w:rPr>
          <w:rFonts w:eastAsia="Times New Roman"/>
          <w:szCs w:val="24"/>
        </w:rPr>
        <w:t>where</w:t>
      </w:r>
      <w:r w:rsidR="00F444F6">
        <w:rPr>
          <w:rFonts w:eastAsia="Times New Roman"/>
          <w:szCs w:val="24"/>
        </w:rPr>
        <w:t xml:space="preserve"> Excel will </w:t>
      </w:r>
      <w:r w:rsidR="00CE4009">
        <w:rPr>
          <w:rFonts w:eastAsia="Times New Roman"/>
          <w:szCs w:val="24"/>
        </w:rPr>
        <w:t xml:space="preserve">then </w:t>
      </w:r>
      <w:r w:rsidR="00F444F6">
        <w:rPr>
          <w:rFonts w:eastAsia="Times New Roman"/>
          <w:szCs w:val="24"/>
        </w:rPr>
        <w:t>by default make each record have the same number of fields as the maximum</w:t>
      </w:r>
      <w:r w:rsidR="00CE4009">
        <w:rPr>
          <w:rFonts w:eastAsia="Times New Roman"/>
          <w:szCs w:val="24"/>
        </w:rPr>
        <w:t xml:space="preserve"> </w:t>
      </w:r>
      <w:r w:rsidR="00F444F6">
        <w:rPr>
          <w:rFonts w:eastAsia="Times New Roman"/>
          <w:szCs w:val="24"/>
        </w:rPr>
        <w:t>in the file.  Fields not relevant to a given record may then involve data such as “</w:t>
      </w:r>
      <w:proofErr w:type="gramStart"/>
      <w:r w:rsidR="00F444F6">
        <w:rPr>
          <w:rFonts w:eastAsia="Times New Roman"/>
          <w:szCs w:val="24"/>
        </w:rPr>
        <w:t>,,,,”</w:t>
      </w:r>
      <w:proofErr w:type="gramEnd"/>
      <w:r w:rsidR="00F444F6">
        <w:rPr>
          <w:rFonts w:eastAsia="Times New Roman"/>
          <w:szCs w:val="24"/>
        </w:rPr>
        <w:t xml:space="preserve">.  These false </w:t>
      </w:r>
      <w:r w:rsidR="0036180F">
        <w:rPr>
          <w:rFonts w:eastAsia="Times New Roman"/>
          <w:szCs w:val="24"/>
        </w:rPr>
        <w:t>fields</w:t>
      </w:r>
      <w:r w:rsidR="00F444F6">
        <w:rPr>
          <w:rFonts w:eastAsia="Times New Roman"/>
          <w:szCs w:val="24"/>
        </w:rPr>
        <w:t xml:space="preserve"> are then read by the GEM as actual input data and it will crash.  </w:t>
      </w:r>
      <w:proofErr w:type="gramStart"/>
      <w:r w:rsidR="00F444F6">
        <w:rPr>
          <w:rFonts w:eastAsia="Times New Roman"/>
          <w:szCs w:val="24"/>
        </w:rPr>
        <w:t>(Hopefully with an error statement.)</w:t>
      </w:r>
      <w:proofErr w:type="gramEnd"/>
      <w:r w:rsidR="00F444F6">
        <w:rPr>
          <w:rFonts w:eastAsia="Times New Roman"/>
          <w:szCs w:val="24"/>
        </w:rPr>
        <w:t xml:space="preserve">  After you build these ragged, right-edge files, edit them to delete any trailing commas.  Each record ends with a data value, not a comma.  In addition, these three files need to have the same structure with respect to compartment number followed by adjoining compartment numbers.  For example, our compartment 2 has 2 adjacent compartments, 1 and 3.  If the record for compartment 2 has the first adjacent compartment as 1 and the second as 3, then that pattern needs to be maintained for all three files. </w:t>
      </w:r>
      <w:r w:rsidR="00574CFB">
        <w:rPr>
          <w:rFonts w:eastAsia="Times New Roman"/>
          <w:szCs w:val="24"/>
        </w:rPr>
        <w:t xml:space="preserve"> Each record is specific to a compartment “</w:t>
      </w:r>
      <w:proofErr w:type="spellStart"/>
      <w:r w:rsidR="00574CFB">
        <w:rPr>
          <w:rFonts w:eastAsia="Times New Roman"/>
          <w:szCs w:val="24"/>
        </w:rPr>
        <w:t>i</w:t>
      </w:r>
      <w:proofErr w:type="spellEnd"/>
      <w:r w:rsidR="00574CFB">
        <w:rPr>
          <w:rFonts w:eastAsia="Times New Roman"/>
          <w:szCs w:val="24"/>
        </w:rPr>
        <w:t xml:space="preserve">” and involves data related to all compartments “j” adjacent </w:t>
      </w:r>
      <w:r w:rsidR="00574CFB">
        <w:rPr>
          <w:rFonts w:eastAsia="Times New Roman"/>
          <w:szCs w:val="24"/>
        </w:rPr>
        <w:lastRenderedPageBreak/>
        <w:t xml:space="preserve">to </w:t>
      </w:r>
      <w:proofErr w:type="spellStart"/>
      <w:r w:rsidR="00574CFB">
        <w:rPr>
          <w:rFonts w:eastAsia="Times New Roman"/>
          <w:szCs w:val="24"/>
        </w:rPr>
        <w:t>i</w:t>
      </w:r>
      <w:proofErr w:type="spellEnd"/>
      <w:r w:rsidR="00574CFB">
        <w:rPr>
          <w:rFonts w:eastAsia="Times New Roman"/>
          <w:szCs w:val="24"/>
        </w:rPr>
        <w:t xml:space="preserve">.  The </w:t>
      </w:r>
      <w:r w:rsidR="008B48E4">
        <w:rPr>
          <w:rFonts w:eastAsia="Times New Roman"/>
          <w:szCs w:val="24"/>
        </w:rPr>
        <w:t>number of fields in the</w:t>
      </w:r>
      <w:r w:rsidR="00574CFB">
        <w:rPr>
          <w:rFonts w:eastAsia="Times New Roman"/>
          <w:szCs w:val="24"/>
        </w:rPr>
        <w:t xml:space="preserve"> records is user-determined and varies according to the number of adjacent compartments.</w:t>
      </w:r>
    </w:p>
    <w:p w:rsidR="00AB0269" w:rsidRDefault="00AB0269" w:rsidP="00935F3D">
      <w:pPr>
        <w:rPr>
          <w:rFonts w:eastAsia="Times New Roman"/>
          <w:b/>
          <w:i/>
          <w:szCs w:val="24"/>
        </w:rPr>
      </w:pPr>
      <w:r w:rsidRPr="00AB0269">
        <w:rPr>
          <w:rFonts w:eastAsia="Times New Roman"/>
          <w:b/>
          <w:i/>
          <w:szCs w:val="24"/>
        </w:rPr>
        <w:t>Input File 4:  Interfaces.csv</w:t>
      </w:r>
    </w:p>
    <w:p w:rsidR="0036180F" w:rsidRPr="0036180F" w:rsidRDefault="0036180F" w:rsidP="00935F3D">
      <w:pPr>
        <w:rPr>
          <w:rFonts w:eastAsia="Times New Roman"/>
          <w:szCs w:val="24"/>
        </w:rPr>
      </w:pPr>
      <w:r>
        <w:rPr>
          <w:rFonts w:eastAsia="Times New Roman"/>
          <w:szCs w:val="24"/>
        </w:rPr>
        <w:t>This file provides data specific to compartment interfaces.  After the 1</w:t>
      </w:r>
      <w:r w:rsidRPr="0036180F">
        <w:rPr>
          <w:rFonts w:eastAsia="Times New Roman"/>
          <w:szCs w:val="24"/>
          <w:vertAlign w:val="superscript"/>
        </w:rPr>
        <w:t>st</w:t>
      </w:r>
      <w:r>
        <w:rPr>
          <w:rFonts w:eastAsia="Times New Roman"/>
          <w:szCs w:val="24"/>
        </w:rPr>
        <w:t xml:space="preserve"> descriptive record, compartment numbers are entered sequentially beginning with “1”.  For each compartment’s record, fields 2 – 6, provide the adjacent compartment number, interfacial area between compartment “</w:t>
      </w:r>
      <w:proofErr w:type="spellStart"/>
      <w:r>
        <w:rPr>
          <w:rFonts w:eastAsia="Times New Roman"/>
          <w:szCs w:val="24"/>
        </w:rPr>
        <w:t>i</w:t>
      </w:r>
      <w:proofErr w:type="spellEnd"/>
      <w:r>
        <w:rPr>
          <w:rFonts w:eastAsia="Times New Roman"/>
          <w:szCs w:val="24"/>
        </w:rPr>
        <w:t xml:space="preserve">” and “j”, the distance from compartment i’s centroid to the </w:t>
      </w:r>
      <w:proofErr w:type="spellStart"/>
      <w:r>
        <w:rPr>
          <w:rFonts w:eastAsia="Times New Roman"/>
          <w:szCs w:val="24"/>
        </w:rPr>
        <w:t>i,j</w:t>
      </w:r>
      <w:proofErr w:type="spellEnd"/>
      <w:r>
        <w:rPr>
          <w:rFonts w:eastAsia="Times New Roman"/>
          <w:szCs w:val="24"/>
        </w:rPr>
        <w:t xml:space="preserve"> interface (used in computing dispersion mixing length for </w:t>
      </w:r>
      <w:proofErr w:type="spellStart"/>
      <w:r>
        <w:rPr>
          <w:rFonts w:eastAsia="Times New Roman"/>
          <w:szCs w:val="24"/>
        </w:rPr>
        <w:t>MixLengthOption</w:t>
      </w:r>
      <w:proofErr w:type="spellEnd"/>
      <w:r>
        <w:rPr>
          <w:rFonts w:eastAsia="Times New Roman"/>
          <w:szCs w:val="24"/>
        </w:rPr>
        <w:t xml:space="preserve"> = 1), Mixing Length, and “alpha”.  If </w:t>
      </w:r>
      <w:proofErr w:type="spellStart"/>
      <w:r>
        <w:rPr>
          <w:rFonts w:eastAsia="Times New Roman"/>
          <w:szCs w:val="24"/>
        </w:rPr>
        <w:t>MixLengthOption</w:t>
      </w:r>
      <w:proofErr w:type="spellEnd"/>
      <w:r>
        <w:rPr>
          <w:rFonts w:eastAsia="Times New Roman"/>
          <w:szCs w:val="24"/>
        </w:rPr>
        <w:t xml:space="preserve"> = 1 (</w:t>
      </w:r>
      <w:r w:rsidRPr="0036180F">
        <w:rPr>
          <w:rFonts w:eastAsia="Times New Roman"/>
          <w:b/>
          <w:i/>
          <w:szCs w:val="24"/>
        </w:rPr>
        <w:t>Control.csv</w:t>
      </w:r>
      <w:r>
        <w:rPr>
          <w:rFonts w:eastAsia="Times New Roman"/>
          <w:szCs w:val="24"/>
        </w:rPr>
        <w:t>) then the mixing length is irrelevant and “-999” is applicable.  If the user desires to specify the mixing length (</w:t>
      </w:r>
      <w:proofErr w:type="spellStart"/>
      <w:r>
        <w:rPr>
          <w:rFonts w:eastAsia="Times New Roman"/>
          <w:szCs w:val="24"/>
        </w:rPr>
        <w:t>MixLengthOption</w:t>
      </w:r>
      <w:proofErr w:type="spellEnd"/>
      <w:r>
        <w:rPr>
          <w:rFonts w:eastAsia="Times New Roman"/>
          <w:szCs w:val="24"/>
        </w:rPr>
        <w:t xml:space="preserve"> = 2), then the actual mixing length is entered here.  Alpha = 1 is a back space (BS) method while alpha = 0.5 is a center space (CS) method.  These 5 fields are then repeated for each adjacent compartment “j” as needed.</w:t>
      </w:r>
    </w:p>
    <w:p w:rsidR="00C35DA4" w:rsidRDefault="00C35DA4" w:rsidP="00935F3D">
      <w:pPr>
        <w:rPr>
          <w:rFonts w:eastAsia="Times New Roman"/>
          <w:szCs w:val="24"/>
        </w:rPr>
      </w:pPr>
      <w:r w:rsidRPr="00C35DA4">
        <w:rPr>
          <w:noProof/>
        </w:rPr>
        <w:drawing>
          <wp:inline distT="0" distB="0" distL="0" distR="0" wp14:anchorId="653C43DE" wp14:editId="54047869">
            <wp:extent cx="5943600" cy="1289003"/>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289003"/>
                    </a:xfrm>
                    <a:prstGeom prst="rect">
                      <a:avLst/>
                    </a:prstGeom>
                    <a:noFill/>
                    <a:ln>
                      <a:noFill/>
                    </a:ln>
                  </pic:spPr>
                </pic:pic>
              </a:graphicData>
            </a:graphic>
          </wp:inline>
        </w:drawing>
      </w:r>
    </w:p>
    <w:p w:rsidR="00DB0F6C" w:rsidRDefault="00DB0F6C" w:rsidP="00935F3D">
      <w:pPr>
        <w:rPr>
          <w:rFonts w:eastAsia="Times New Roman"/>
          <w:b/>
          <w:i/>
          <w:szCs w:val="24"/>
        </w:rPr>
      </w:pPr>
      <w:r w:rsidRPr="00DB0F6C">
        <w:rPr>
          <w:rFonts w:eastAsia="Times New Roman"/>
          <w:b/>
          <w:i/>
          <w:szCs w:val="24"/>
        </w:rPr>
        <w:t>Input File 5:  Flows.csv</w:t>
      </w:r>
    </w:p>
    <w:p w:rsidR="00F6227B" w:rsidRPr="00F6227B" w:rsidRDefault="00F6227B" w:rsidP="00935F3D">
      <w:pPr>
        <w:rPr>
          <w:rFonts w:eastAsia="Times New Roman"/>
          <w:szCs w:val="24"/>
        </w:rPr>
      </w:pPr>
      <w:r>
        <w:rPr>
          <w:rFonts w:eastAsia="Times New Roman"/>
          <w:szCs w:val="24"/>
        </w:rPr>
        <w:t xml:space="preserve">Static flows </w:t>
      </w:r>
      <w:r w:rsidR="00E42FA2">
        <w:rPr>
          <w:rFonts w:eastAsia="Times New Roman"/>
          <w:szCs w:val="24"/>
        </w:rPr>
        <w:t xml:space="preserve">across compartment interfaces </w:t>
      </w:r>
      <w:r>
        <w:rPr>
          <w:rFonts w:eastAsia="Times New Roman"/>
          <w:szCs w:val="24"/>
        </w:rPr>
        <w:t>are input via this file.  (For dynamic flows, an advanced feature of the GEM using the shell functionality – see records 55 and 56 in Control.csv -- to dynamically update Flows.csv using an external program is available.)  After the description record, there is one record per compartment.  Different flows for different SVs are possible.  Field 1 is the SV number.  Fields 2 and 3 give the “</w:t>
      </w:r>
      <w:proofErr w:type="spellStart"/>
      <w:r>
        <w:rPr>
          <w:rFonts w:eastAsia="Times New Roman"/>
          <w:szCs w:val="24"/>
        </w:rPr>
        <w:t>i</w:t>
      </w:r>
      <w:proofErr w:type="gramStart"/>
      <w:r>
        <w:rPr>
          <w:rFonts w:eastAsia="Times New Roman"/>
          <w:szCs w:val="24"/>
        </w:rPr>
        <w:t>,j</w:t>
      </w:r>
      <w:proofErr w:type="spellEnd"/>
      <w:proofErr w:type="gramEnd"/>
      <w:r>
        <w:rPr>
          <w:rFonts w:eastAsia="Times New Roman"/>
          <w:szCs w:val="24"/>
        </w:rPr>
        <w:t>” compartment numbers.  With respect to compartment “</w:t>
      </w:r>
      <w:proofErr w:type="spellStart"/>
      <w:r>
        <w:rPr>
          <w:rFonts w:eastAsia="Times New Roman"/>
          <w:szCs w:val="24"/>
        </w:rPr>
        <w:t>i</w:t>
      </w:r>
      <w:proofErr w:type="spellEnd"/>
      <w:r>
        <w:rPr>
          <w:rFonts w:eastAsia="Times New Roman"/>
          <w:szCs w:val="24"/>
        </w:rPr>
        <w:t>”, if a flow is leaving “</w:t>
      </w:r>
      <w:proofErr w:type="spellStart"/>
      <w:r>
        <w:rPr>
          <w:rFonts w:eastAsia="Times New Roman"/>
          <w:szCs w:val="24"/>
        </w:rPr>
        <w:t>i</w:t>
      </w:r>
      <w:proofErr w:type="spellEnd"/>
      <w:r>
        <w:rPr>
          <w:rFonts w:eastAsia="Times New Roman"/>
          <w:szCs w:val="24"/>
        </w:rPr>
        <w:t xml:space="preserve">” to “j” it has a negative value.  If entering “I” from “j”, it has a positive value.   The </w:t>
      </w:r>
      <w:proofErr w:type="spellStart"/>
      <w:r>
        <w:rPr>
          <w:rFonts w:eastAsia="Times New Roman"/>
          <w:szCs w:val="24"/>
        </w:rPr>
        <w:t>i</w:t>
      </w:r>
      <w:proofErr w:type="gramStart"/>
      <w:r>
        <w:rPr>
          <w:rFonts w:eastAsia="Times New Roman"/>
          <w:szCs w:val="24"/>
        </w:rPr>
        <w:t>,j</w:t>
      </w:r>
      <w:proofErr w:type="spellEnd"/>
      <w:proofErr w:type="gramEnd"/>
      <w:r>
        <w:rPr>
          <w:rFonts w:eastAsia="Times New Roman"/>
          <w:szCs w:val="24"/>
        </w:rPr>
        <w:t xml:space="preserve"> data are entered on the same record for all adjacent compartments j.   It should be noted that an internal flow balance is performed around all </w:t>
      </w:r>
      <w:proofErr w:type="spellStart"/>
      <w:r>
        <w:rPr>
          <w:rFonts w:eastAsia="Times New Roman"/>
          <w:szCs w:val="24"/>
        </w:rPr>
        <w:t>nonboundary</w:t>
      </w:r>
      <w:proofErr w:type="spellEnd"/>
      <w:r>
        <w:rPr>
          <w:rFonts w:eastAsia="Times New Roman"/>
          <w:szCs w:val="24"/>
        </w:rPr>
        <w:t>/</w:t>
      </w:r>
      <w:proofErr w:type="spellStart"/>
      <w:r>
        <w:rPr>
          <w:rFonts w:eastAsia="Times New Roman"/>
          <w:szCs w:val="24"/>
        </w:rPr>
        <w:t>nondummy</w:t>
      </w:r>
      <w:proofErr w:type="spellEnd"/>
      <w:r>
        <w:rPr>
          <w:rFonts w:eastAsia="Times New Roman"/>
          <w:szCs w:val="24"/>
        </w:rPr>
        <w:t xml:space="preserve"> compartments (modeled compartments) using a flow balance tolerance as specified in </w:t>
      </w:r>
      <w:r w:rsidRPr="00F6227B">
        <w:rPr>
          <w:rFonts w:eastAsia="Times New Roman"/>
          <w:b/>
          <w:i/>
          <w:szCs w:val="24"/>
        </w:rPr>
        <w:t>Control.csv</w:t>
      </w:r>
      <w:r>
        <w:rPr>
          <w:rFonts w:eastAsia="Times New Roman"/>
          <w:szCs w:val="24"/>
        </w:rPr>
        <w:t xml:space="preserve">.  If this tolerance is not satisfied, the GEM </w:t>
      </w:r>
      <w:proofErr w:type="gramStart"/>
      <w:r>
        <w:rPr>
          <w:rFonts w:eastAsia="Times New Roman"/>
          <w:szCs w:val="24"/>
        </w:rPr>
        <w:t>will</w:t>
      </w:r>
      <w:proofErr w:type="gramEnd"/>
      <w:r>
        <w:rPr>
          <w:rFonts w:eastAsia="Times New Roman"/>
          <w:szCs w:val="24"/>
        </w:rPr>
        <w:t xml:space="preserve"> error-out with an error statement.</w:t>
      </w:r>
    </w:p>
    <w:p w:rsidR="00F6227B" w:rsidRPr="00F6227B" w:rsidRDefault="008B6913" w:rsidP="00966E3C">
      <w:pPr>
        <w:jc w:val="center"/>
        <w:rPr>
          <w:rFonts w:eastAsia="Times New Roman"/>
          <w:szCs w:val="24"/>
        </w:rPr>
      </w:pPr>
      <w:r w:rsidRPr="008B6913">
        <w:rPr>
          <w:noProof/>
        </w:rPr>
        <w:lastRenderedPageBreak/>
        <w:drawing>
          <wp:inline distT="0" distB="0" distL="0" distR="0">
            <wp:extent cx="5751195" cy="2484755"/>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1195" cy="2484755"/>
                    </a:xfrm>
                    <a:prstGeom prst="rect">
                      <a:avLst/>
                    </a:prstGeom>
                    <a:noFill/>
                    <a:ln>
                      <a:noFill/>
                    </a:ln>
                  </pic:spPr>
                </pic:pic>
              </a:graphicData>
            </a:graphic>
          </wp:inline>
        </w:drawing>
      </w:r>
    </w:p>
    <w:p w:rsidR="00574CFB" w:rsidRDefault="00574CFB" w:rsidP="00935F3D">
      <w:pPr>
        <w:rPr>
          <w:rFonts w:eastAsia="Times New Roman"/>
          <w:b/>
          <w:i/>
          <w:szCs w:val="24"/>
        </w:rPr>
      </w:pPr>
    </w:p>
    <w:p w:rsidR="00574CFB" w:rsidRDefault="00574CFB" w:rsidP="00935F3D">
      <w:pPr>
        <w:rPr>
          <w:rFonts w:eastAsia="Times New Roman"/>
          <w:b/>
          <w:i/>
          <w:szCs w:val="24"/>
        </w:rPr>
      </w:pPr>
    </w:p>
    <w:p w:rsidR="00DB0F6C" w:rsidRDefault="00E42FA2" w:rsidP="00935F3D">
      <w:pPr>
        <w:rPr>
          <w:rFonts w:eastAsia="Times New Roman"/>
          <w:b/>
          <w:i/>
          <w:szCs w:val="24"/>
        </w:rPr>
      </w:pPr>
      <w:r w:rsidRPr="00E42FA2">
        <w:rPr>
          <w:rFonts w:eastAsia="Times New Roman"/>
          <w:b/>
          <w:i/>
          <w:szCs w:val="24"/>
        </w:rPr>
        <w:t>Input File 6:  ECoefficients.csv</w:t>
      </w:r>
    </w:p>
    <w:p w:rsidR="00E42FA2" w:rsidRPr="00E42FA2" w:rsidRDefault="00E42FA2" w:rsidP="00935F3D">
      <w:pPr>
        <w:rPr>
          <w:rFonts w:eastAsia="Times New Roman"/>
          <w:szCs w:val="24"/>
        </w:rPr>
      </w:pPr>
      <w:r>
        <w:rPr>
          <w:rFonts w:eastAsia="Times New Roman"/>
          <w:szCs w:val="24"/>
        </w:rPr>
        <w:t xml:space="preserve">This file is analogous to the </w:t>
      </w:r>
      <w:r w:rsidRPr="008B48E4">
        <w:rPr>
          <w:rFonts w:eastAsia="Times New Roman"/>
          <w:b/>
          <w:i/>
          <w:szCs w:val="24"/>
        </w:rPr>
        <w:t>Flows.csv</w:t>
      </w:r>
      <w:r>
        <w:rPr>
          <w:rFonts w:eastAsia="Times New Roman"/>
          <w:szCs w:val="24"/>
        </w:rPr>
        <w:t xml:space="preserve"> file and specifies dispersion/diffusion coefficients across the compartment interfaces.  In general, if the dispersion coefficient across, e.g. the compartment 2/compartment 3 interface, is specified as, e.g. 1.00E-04 m</w:t>
      </w:r>
      <w:r w:rsidRPr="00E42FA2">
        <w:rPr>
          <w:rFonts w:eastAsia="Times New Roman"/>
          <w:szCs w:val="24"/>
          <w:vertAlign w:val="superscript"/>
        </w:rPr>
        <w:t>2</w:t>
      </w:r>
      <w:r>
        <w:rPr>
          <w:rFonts w:eastAsia="Times New Roman"/>
          <w:szCs w:val="24"/>
        </w:rPr>
        <w:t xml:space="preserve">/day, in record 3, then the same value would be specified as the compartment 3/compartment 2 parameter in record 4.  To the extent that these values are the same, the file has significant redundancy.  However, in some cases, it is conceivable that the dispersion value from </w:t>
      </w:r>
      <w:proofErr w:type="spellStart"/>
      <w:r>
        <w:rPr>
          <w:rFonts w:eastAsia="Times New Roman"/>
          <w:szCs w:val="24"/>
        </w:rPr>
        <w:t>i</w:t>
      </w:r>
      <w:proofErr w:type="spellEnd"/>
      <w:r>
        <w:rPr>
          <w:rFonts w:eastAsia="Times New Roman"/>
          <w:szCs w:val="24"/>
        </w:rPr>
        <w:t xml:space="preserve"> to j might be different than from j to </w:t>
      </w:r>
      <w:proofErr w:type="spellStart"/>
      <w:r>
        <w:rPr>
          <w:rFonts w:eastAsia="Times New Roman"/>
          <w:szCs w:val="24"/>
        </w:rPr>
        <w:t>i</w:t>
      </w:r>
      <w:proofErr w:type="spellEnd"/>
      <w:r>
        <w:rPr>
          <w:rFonts w:eastAsia="Times New Roman"/>
          <w:szCs w:val="24"/>
        </w:rPr>
        <w:t xml:space="preserve"> and this</w:t>
      </w:r>
      <w:r w:rsidR="008B48E4">
        <w:rPr>
          <w:rFonts w:eastAsia="Times New Roman"/>
          <w:szCs w:val="24"/>
        </w:rPr>
        <w:t>, typically redundant,</w:t>
      </w:r>
      <w:r>
        <w:rPr>
          <w:rFonts w:eastAsia="Times New Roman"/>
          <w:szCs w:val="24"/>
        </w:rPr>
        <w:t xml:space="preserve"> design would be needed.</w:t>
      </w:r>
    </w:p>
    <w:p w:rsidR="00E42FA2" w:rsidRDefault="00574CFB" w:rsidP="00966E3C">
      <w:pPr>
        <w:jc w:val="center"/>
        <w:rPr>
          <w:rFonts w:eastAsia="Times New Roman"/>
          <w:szCs w:val="24"/>
        </w:rPr>
      </w:pPr>
      <w:r w:rsidRPr="00574CFB">
        <w:rPr>
          <w:noProof/>
        </w:rPr>
        <w:drawing>
          <wp:inline distT="0" distB="0" distL="0" distR="0" wp14:anchorId="57F0B01C" wp14:editId="47A10F31">
            <wp:extent cx="5943600" cy="238805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388059"/>
                    </a:xfrm>
                    <a:prstGeom prst="rect">
                      <a:avLst/>
                    </a:prstGeom>
                    <a:noFill/>
                    <a:ln>
                      <a:noFill/>
                    </a:ln>
                  </pic:spPr>
                </pic:pic>
              </a:graphicData>
            </a:graphic>
          </wp:inline>
        </w:drawing>
      </w:r>
    </w:p>
    <w:p w:rsidR="001F1D09" w:rsidRDefault="001F1D09" w:rsidP="00935F3D">
      <w:pPr>
        <w:rPr>
          <w:rFonts w:eastAsia="Times New Roman"/>
          <w:b/>
          <w:i/>
          <w:szCs w:val="24"/>
        </w:rPr>
      </w:pPr>
      <w:r w:rsidRPr="001F1D09">
        <w:rPr>
          <w:rFonts w:eastAsia="Times New Roman"/>
          <w:b/>
          <w:i/>
          <w:szCs w:val="24"/>
        </w:rPr>
        <w:t>Input file 7:  FlowandEMultipliers.csv</w:t>
      </w:r>
    </w:p>
    <w:p w:rsidR="001F1D09" w:rsidRPr="001F1D09" w:rsidRDefault="001F1D09" w:rsidP="00935F3D">
      <w:pPr>
        <w:rPr>
          <w:rFonts w:eastAsia="Times New Roman"/>
          <w:szCs w:val="24"/>
        </w:rPr>
      </w:pPr>
      <w:r>
        <w:rPr>
          <w:rFonts w:eastAsia="Times New Roman"/>
          <w:szCs w:val="24"/>
        </w:rPr>
        <w:t xml:space="preserve">This file exists to allow the user to multiply the flow values (in </w:t>
      </w:r>
      <w:r w:rsidRPr="001F1D09">
        <w:rPr>
          <w:rFonts w:eastAsia="Times New Roman"/>
          <w:b/>
          <w:i/>
          <w:szCs w:val="24"/>
        </w:rPr>
        <w:t>Flows.csv</w:t>
      </w:r>
      <w:r>
        <w:rPr>
          <w:rFonts w:eastAsia="Times New Roman"/>
          <w:szCs w:val="24"/>
        </w:rPr>
        <w:t xml:space="preserve">) and/or dispersion values (in </w:t>
      </w:r>
      <w:r w:rsidRPr="001F1D09">
        <w:rPr>
          <w:rFonts w:eastAsia="Times New Roman"/>
          <w:b/>
          <w:i/>
          <w:szCs w:val="24"/>
        </w:rPr>
        <w:t>Ecoefficients.csv</w:t>
      </w:r>
      <w:r>
        <w:rPr>
          <w:rFonts w:eastAsia="Times New Roman"/>
          <w:szCs w:val="24"/>
        </w:rPr>
        <w:t xml:space="preserve">) by arbitrary scaling factors.  In our example, and in the general case, such multipliers are not relevant.  However, the file itself must exist.  The first record is, again, descriptive text.  The GEM </w:t>
      </w:r>
      <w:r>
        <w:rPr>
          <w:rFonts w:eastAsia="Times New Roman"/>
          <w:szCs w:val="24"/>
        </w:rPr>
        <w:lastRenderedPageBreak/>
        <w:t xml:space="preserve">reads the first record.  It then reads subsequent records until it reads “-999” in the first field after which it closes.  If there were SVs and compartments for which multipliers are desired, these would be entered between the initial, description record and the terminating “-999” record.  The number of these intermediate records is up to the user.  </w:t>
      </w:r>
    </w:p>
    <w:p w:rsidR="001F1D09" w:rsidRDefault="001F1D09" w:rsidP="00935F3D">
      <w:pPr>
        <w:rPr>
          <w:rFonts w:eastAsia="Times New Roman"/>
          <w:szCs w:val="24"/>
        </w:rPr>
      </w:pPr>
      <w:r w:rsidRPr="001F1D09">
        <w:rPr>
          <w:noProof/>
        </w:rPr>
        <w:drawing>
          <wp:inline distT="0" distB="0" distL="0" distR="0" wp14:anchorId="6D2FD874" wp14:editId="5F8FD94B">
            <wp:extent cx="5943600" cy="27486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74869"/>
                    </a:xfrm>
                    <a:prstGeom prst="rect">
                      <a:avLst/>
                    </a:prstGeom>
                    <a:noFill/>
                    <a:ln>
                      <a:noFill/>
                    </a:ln>
                  </pic:spPr>
                </pic:pic>
              </a:graphicData>
            </a:graphic>
          </wp:inline>
        </w:drawing>
      </w:r>
    </w:p>
    <w:p w:rsidR="00446C8E" w:rsidRDefault="00446C8E" w:rsidP="00935F3D">
      <w:pPr>
        <w:rPr>
          <w:rFonts w:eastAsia="Times New Roman"/>
          <w:szCs w:val="24"/>
        </w:rPr>
      </w:pPr>
    </w:p>
    <w:p w:rsidR="00446C8E" w:rsidRPr="00446C8E" w:rsidRDefault="00446C8E" w:rsidP="00935F3D">
      <w:pPr>
        <w:rPr>
          <w:rFonts w:eastAsia="Times New Roman"/>
          <w:b/>
          <w:i/>
          <w:szCs w:val="24"/>
        </w:rPr>
      </w:pPr>
      <w:r w:rsidRPr="00446C8E">
        <w:rPr>
          <w:rFonts w:eastAsia="Times New Roman"/>
          <w:b/>
          <w:i/>
          <w:szCs w:val="24"/>
        </w:rPr>
        <w:t>Input file 8:  VolumeSrcSnks.csv</w:t>
      </w:r>
    </w:p>
    <w:p w:rsidR="00446C8E" w:rsidRDefault="00446C8E" w:rsidP="00935F3D">
      <w:pPr>
        <w:rPr>
          <w:rFonts w:eastAsia="Times New Roman"/>
          <w:szCs w:val="24"/>
        </w:rPr>
      </w:pPr>
      <w:r>
        <w:rPr>
          <w:rFonts w:eastAsia="Times New Roman"/>
          <w:szCs w:val="24"/>
        </w:rPr>
        <w:t>This is another file with a user-determined number of records, ending with a “-999” value.  The 1</w:t>
      </w:r>
      <w:r w:rsidRPr="00446C8E">
        <w:rPr>
          <w:rFonts w:eastAsia="Times New Roman"/>
          <w:szCs w:val="24"/>
          <w:vertAlign w:val="superscript"/>
        </w:rPr>
        <w:t>st</w:t>
      </w:r>
      <w:r>
        <w:rPr>
          <w:rFonts w:eastAsia="Times New Roman"/>
          <w:szCs w:val="24"/>
        </w:rPr>
        <w:t xml:space="preserve"> order rate coefficients (1/day) entered here are used in volume-based source sink processes, e.g. 1</w:t>
      </w:r>
      <w:r w:rsidRPr="00446C8E">
        <w:rPr>
          <w:rFonts w:eastAsia="Times New Roman"/>
          <w:szCs w:val="24"/>
          <w:vertAlign w:val="superscript"/>
        </w:rPr>
        <w:t>st</w:t>
      </w:r>
      <w:r>
        <w:rPr>
          <w:rFonts w:eastAsia="Times New Roman"/>
          <w:szCs w:val="24"/>
        </w:rPr>
        <w:t xml:space="preserve"> order decay, where </w:t>
      </w:r>
      <w:r w:rsidR="00B200C7">
        <w:rPr>
          <w:rFonts w:eastAsia="Times New Roman"/>
          <w:szCs w:val="24"/>
        </w:rPr>
        <w:t>that term in the relevant mass balance equation involves compartment volumes</w:t>
      </w:r>
      <w:r>
        <w:rPr>
          <w:rFonts w:eastAsia="Times New Roman"/>
          <w:szCs w:val="24"/>
        </w:rPr>
        <w:t xml:space="preserve"> .  For our example, we assume a decay rate of 0.05 for all modeled compartments (2-11).  The file is set up to accommodate multiple, interacting SVs.  A process involving a 1</w:t>
      </w:r>
      <w:r w:rsidRPr="00446C8E">
        <w:rPr>
          <w:rFonts w:eastAsia="Times New Roman"/>
          <w:szCs w:val="24"/>
          <w:vertAlign w:val="superscript"/>
        </w:rPr>
        <w:t>st</w:t>
      </w:r>
      <w:r>
        <w:rPr>
          <w:rFonts w:eastAsia="Times New Roman"/>
          <w:szCs w:val="24"/>
        </w:rPr>
        <w:t xml:space="preserve"> order transfer from SV </w:t>
      </w:r>
      <w:proofErr w:type="spellStart"/>
      <w:r>
        <w:rPr>
          <w:rFonts w:eastAsia="Times New Roman"/>
          <w:szCs w:val="24"/>
        </w:rPr>
        <w:t>i</w:t>
      </w:r>
      <w:proofErr w:type="spellEnd"/>
      <w:r>
        <w:rPr>
          <w:rFonts w:eastAsia="Times New Roman"/>
          <w:szCs w:val="24"/>
        </w:rPr>
        <w:t xml:space="preserve"> to SV j would enter the rate constant with a negative sign with respect to </w:t>
      </w:r>
      <w:proofErr w:type="spellStart"/>
      <w:r>
        <w:rPr>
          <w:rFonts w:eastAsia="Times New Roman"/>
          <w:szCs w:val="24"/>
        </w:rPr>
        <w:t>i</w:t>
      </w:r>
      <w:proofErr w:type="spellEnd"/>
      <w:r>
        <w:rPr>
          <w:rFonts w:eastAsia="Times New Roman"/>
          <w:szCs w:val="24"/>
        </w:rPr>
        <w:t xml:space="preserve"> (it is a sink for </w:t>
      </w:r>
      <w:proofErr w:type="spellStart"/>
      <w:r>
        <w:rPr>
          <w:rFonts w:eastAsia="Times New Roman"/>
          <w:szCs w:val="24"/>
        </w:rPr>
        <w:t>i</w:t>
      </w:r>
      <w:proofErr w:type="spellEnd"/>
      <w:r>
        <w:rPr>
          <w:rFonts w:eastAsia="Times New Roman"/>
          <w:szCs w:val="24"/>
        </w:rPr>
        <w:t xml:space="preserve">) and a positive sign with respect to j (where it is a source).  Such an across-SV reaction would require two records – one for source </w:t>
      </w:r>
      <w:proofErr w:type="gramStart"/>
      <w:r>
        <w:rPr>
          <w:rFonts w:eastAsia="Times New Roman"/>
          <w:szCs w:val="24"/>
        </w:rPr>
        <w:t>compartment</w:t>
      </w:r>
      <w:proofErr w:type="gramEnd"/>
      <w:r>
        <w:rPr>
          <w:rFonts w:eastAsia="Times New Roman"/>
          <w:szCs w:val="24"/>
        </w:rPr>
        <w:t xml:space="preserve"> </w:t>
      </w:r>
      <w:proofErr w:type="spellStart"/>
      <w:r>
        <w:rPr>
          <w:rFonts w:eastAsia="Times New Roman"/>
          <w:szCs w:val="24"/>
        </w:rPr>
        <w:t>i</w:t>
      </w:r>
      <w:proofErr w:type="spellEnd"/>
      <w:r>
        <w:rPr>
          <w:rFonts w:eastAsia="Times New Roman"/>
          <w:szCs w:val="24"/>
        </w:rPr>
        <w:t xml:space="preserve"> and another for sink compartment j.   For our simple example with a single SV with decay, the “First SV” and “Second SV” have the same values.</w:t>
      </w:r>
    </w:p>
    <w:p w:rsidR="00446C8E" w:rsidRDefault="00446C8E" w:rsidP="00966E3C">
      <w:pPr>
        <w:jc w:val="center"/>
        <w:rPr>
          <w:rFonts w:eastAsia="Times New Roman"/>
          <w:szCs w:val="24"/>
        </w:rPr>
      </w:pPr>
      <w:r w:rsidRPr="00446C8E">
        <w:rPr>
          <w:noProof/>
        </w:rPr>
        <w:drawing>
          <wp:inline distT="0" distB="0" distL="0" distR="0">
            <wp:extent cx="4926965" cy="2298065"/>
            <wp:effectExtent l="0" t="0" r="6985"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26965" cy="2298065"/>
                    </a:xfrm>
                    <a:prstGeom prst="rect">
                      <a:avLst/>
                    </a:prstGeom>
                    <a:noFill/>
                    <a:ln>
                      <a:noFill/>
                    </a:ln>
                  </pic:spPr>
                </pic:pic>
              </a:graphicData>
            </a:graphic>
          </wp:inline>
        </w:drawing>
      </w:r>
    </w:p>
    <w:p w:rsidR="00446C8E" w:rsidRPr="00446C8E" w:rsidRDefault="00446C8E" w:rsidP="00935F3D">
      <w:pPr>
        <w:rPr>
          <w:rFonts w:eastAsia="Times New Roman"/>
          <w:b/>
          <w:i/>
          <w:szCs w:val="24"/>
        </w:rPr>
      </w:pPr>
      <w:r w:rsidRPr="00446C8E">
        <w:rPr>
          <w:rFonts w:eastAsia="Times New Roman"/>
          <w:b/>
          <w:i/>
          <w:szCs w:val="24"/>
        </w:rPr>
        <w:t>Input File 9:  AreaSrcSnks.csv</w:t>
      </w:r>
    </w:p>
    <w:p w:rsidR="00446C8E" w:rsidRDefault="00B200C7" w:rsidP="00935F3D">
      <w:pPr>
        <w:rPr>
          <w:rFonts w:eastAsia="Times New Roman"/>
          <w:szCs w:val="24"/>
        </w:rPr>
      </w:pPr>
      <w:r>
        <w:rPr>
          <w:rFonts w:eastAsia="Times New Roman"/>
          <w:szCs w:val="24"/>
        </w:rPr>
        <w:t xml:space="preserve">This file is analogous to </w:t>
      </w:r>
      <w:r w:rsidRPr="00B200C7">
        <w:rPr>
          <w:rFonts w:eastAsia="Times New Roman"/>
          <w:b/>
          <w:i/>
          <w:szCs w:val="24"/>
        </w:rPr>
        <w:t>VolumeSrcSnks.csv</w:t>
      </w:r>
      <w:r>
        <w:rPr>
          <w:rFonts w:eastAsia="Times New Roman"/>
          <w:szCs w:val="24"/>
        </w:rPr>
        <w:t xml:space="preserve"> and provides parameters related to “area-based” sources or sinks.  For our example, there is a single compartment that involves an across-compartment transfer due to volatilization from compartment 1 to compartment 2.  That term in the mass balance equation related to volatilization involves the </w:t>
      </w:r>
      <w:proofErr w:type="spellStart"/>
      <w:r>
        <w:rPr>
          <w:rFonts w:eastAsia="Times New Roman"/>
          <w:szCs w:val="24"/>
        </w:rPr>
        <w:t>intercompartmental</w:t>
      </w:r>
      <w:proofErr w:type="spellEnd"/>
      <w:r>
        <w:rPr>
          <w:rFonts w:eastAsia="Times New Roman"/>
          <w:szCs w:val="24"/>
        </w:rPr>
        <w:t xml:space="preserve"> area.  Again, a sink with respect to First Compartment has a negative </w:t>
      </w:r>
      <w:proofErr w:type="gramStart"/>
      <w:r>
        <w:rPr>
          <w:rFonts w:eastAsia="Times New Roman"/>
          <w:szCs w:val="24"/>
        </w:rPr>
        <w:t>sign  Because</w:t>
      </w:r>
      <w:proofErr w:type="gramEnd"/>
      <w:r>
        <w:rPr>
          <w:rFonts w:eastAsia="Times New Roman"/>
          <w:szCs w:val="24"/>
        </w:rPr>
        <w:t xml:space="preserve"> our compartment 1 is not a modeled compartment (it is a boundary compartment), we do not have a corresponding record for compartment 1 showing volatilization from 2 to 1 as a sink with respect to compartment 1.  (There is not a mass balance equation for boundary compartments.)  If </w:t>
      </w:r>
      <w:proofErr w:type="gramStart"/>
      <w:r>
        <w:rPr>
          <w:rFonts w:eastAsia="Times New Roman"/>
          <w:szCs w:val="24"/>
        </w:rPr>
        <w:t>compartment 1 were</w:t>
      </w:r>
      <w:proofErr w:type="gramEnd"/>
      <w:r>
        <w:rPr>
          <w:rFonts w:eastAsia="Times New Roman"/>
          <w:szCs w:val="24"/>
        </w:rPr>
        <w:t xml:space="preserve"> a modeled compartment, two records would be needed, with the rate constant having negative (sink) and positive (source) signs.</w:t>
      </w:r>
    </w:p>
    <w:p w:rsidR="005E0359" w:rsidRDefault="005E0359" w:rsidP="00966E3C">
      <w:pPr>
        <w:jc w:val="center"/>
        <w:rPr>
          <w:rFonts w:eastAsia="Times New Roman"/>
          <w:szCs w:val="24"/>
        </w:rPr>
      </w:pPr>
      <w:r w:rsidRPr="00B200C7">
        <w:rPr>
          <w:noProof/>
        </w:rPr>
        <w:lastRenderedPageBreak/>
        <w:drawing>
          <wp:inline distT="0" distB="0" distL="0" distR="0" wp14:anchorId="44B7EE3C" wp14:editId="5F3B54AD">
            <wp:extent cx="5799455" cy="583565"/>
            <wp:effectExtent l="0" t="0" r="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99455" cy="583565"/>
                    </a:xfrm>
                    <a:prstGeom prst="rect">
                      <a:avLst/>
                    </a:prstGeom>
                    <a:noFill/>
                    <a:ln>
                      <a:noFill/>
                    </a:ln>
                  </pic:spPr>
                </pic:pic>
              </a:graphicData>
            </a:graphic>
          </wp:inline>
        </w:drawing>
      </w:r>
    </w:p>
    <w:p w:rsidR="00B47A48" w:rsidRDefault="00B47A48" w:rsidP="00935F3D">
      <w:pPr>
        <w:rPr>
          <w:rFonts w:eastAsia="Times New Roman"/>
          <w:b/>
          <w:i/>
          <w:szCs w:val="24"/>
        </w:rPr>
      </w:pPr>
      <w:r w:rsidRPr="00B47A48">
        <w:rPr>
          <w:rFonts w:eastAsia="Times New Roman"/>
          <w:b/>
          <w:i/>
          <w:szCs w:val="24"/>
        </w:rPr>
        <w:t>Input File 10:  LinearKdandTempCoeff.csv</w:t>
      </w:r>
    </w:p>
    <w:p w:rsidR="00B47A48" w:rsidRPr="00B47A48" w:rsidRDefault="005E0359" w:rsidP="00935F3D">
      <w:pPr>
        <w:rPr>
          <w:rFonts w:eastAsia="Times New Roman"/>
          <w:szCs w:val="24"/>
        </w:rPr>
      </w:pPr>
      <w:r>
        <w:rPr>
          <w:rFonts w:eastAsia="Times New Roman"/>
          <w:szCs w:val="24"/>
        </w:rPr>
        <w:t xml:space="preserve">This file provides the state variable and compartment-specific </w:t>
      </w:r>
      <w:proofErr w:type="spellStart"/>
      <w:proofErr w:type="gramStart"/>
      <w:r>
        <w:rPr>
          <w:rFonts w:eastAsia="Times New Roman"/>
          <w:szCs w:val="24"/>
        </w:rPr>
        <w:t>Kd</w:t>
      </w:r>
      <w:proofErr w:type="spellEnd"/>
      <w:proofErr w:type="gramEnd"/>
      <w:r>
        <w:rPr>
          <w:rFonts w:eastAsia="Times New Roman"/>
          <w:szCs w:val="24"/>
        </w:rPr>
        <w:t xml:space="preserve"> values and temperature coefficients (for the </w:t>
      </w:r>
      <w:proofErr w:type="spellStart"/>
      <w:r>
        <w:rPr>
          <w:rFonts w:eastAsia="Times New Roman"/>
          <w:szCs w:val="24"/>
        </w:rPr>
        <w:t>Van’t</w:t>
      </w:r>
      <w:proofErr w:type="spellEnd"/>
      <w:r>
        <w:rPr>
          <w:rFonts w:eastAsia="Times New Roman"/>
          <w:szCs w:val="24"/>
        </w:rPr>
        <w:t xml:space="preserve"> Hoff-type temperature correction).   In our example, the same </w:t>
      </w:r>
      <w:proofErr w:type="spellStart"/>
      <w:proofErr w:type="gramStart"/>
      <w:r>
        <w:rPr>
          <w:rFonts w:eastAsia="Times New Roman"/>
          <w:szCs w:val="24"/>
        </w:rPr>
        <w:t>Kd</w:t>
      </w:r>
      <w:proofErr w:type="spellEnd"/>
      <w:proofErr w:type="gramEnd"/>
      <w:r>
        <w:rPr>
          <w:rFonts w:eastAsia="Times New Roman"/>
          <w:szCs w:val="24"/>
        </w:rPr>
        <w:t xml:space="preserve"> value is assumed for all modeled compartments.  For each SV listed in field 1, all (modeled and boundary/dummy) compartments must be included in sequential order as shown.  Again, “-999” is used for irrelevant data.</w:t>
      </w:r>
    </w:p>
    <w:p w:rsidR="00B47A48" w:rsidRDefault="00B47A48" w:rsidP="00966E3C">
      <w:pPr>
        <w:jc w:val="center"/>
        <w:rPr>
          <w:rFonts w:eastAsia="Times New Roman"/>
          <w:szCs w:val="24"/>
        </w:rPr>
      </w:pPr>
      <w:r w:rsidRPr="00B47A48">
        <w:rPr>
          <w:noProof/>
        </w:rPr>
        <w:drawing>
          <wp:inline distT="0" distB="0" distL="0" distR="0">
            <wp:extent cx="4307205" cy="248475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07205" cy="2484755"/>
                    </a:xfrm>
                    <a:prstGeom prst="rect">
                      <a:avLst/>
                    </a:prstGeom>
                    <a:noFill/>
                    <a:ln>
                      <a:noFill/>
                    </a:ln>
                  </pic:spPr>
                </pic:pic>
              </a:graphicData>
            </a:graphic>
          </wp:inline>
        </w:drawing>
      </w:r>
    </w:p>
    <w:p w:rsidR="00B200C7" w:rsidRDefault="00413BB7" w:rsidP="00935F3D">
      <w:pPr>
        <w:rPr>
          <w:rFonts w:eastAsia="Times New Roman"/>
          <w:b/>
          <w:i/>
          <w:szCs w:val="24"/>
        </w:rPr>
      </w:pPr>
      <w:r w:rsidRPr="00413BB7">
        <w:rPr>
          <w:rFonts w:eastAsia="Times New Roman"/>
          <w:b/>
          <w:i/>
          <w:szCs w:val="24"/>
        </w:rPr>
        <w:t>Input File 11:  Boundary.csv</w:t>
      </w:r>
    </w:p>
    <w:p w:rsidR="003B353E" w:rsidRPr="003B353E" w:rsidRDefault="003B353E" w:rsidP="00935F3D">
      <w:pPr>
        <w:rPr>
          <w:rFonts w:eastAsia="Times New Roman"/>
          <w:szCs w:val="24"/>
        </w:rPr>
      </w:pPr>
      <w:r>
        <w:rPr>
          <w:rFonts w:eastAsia="Times New Roman"/>
          <w:szCs w:val="24"/>
        </w:rPr>
        <w:t xml:space="preserve">This file is </w:t>
      </w:r>
      <w:proofErr w:type="gramStart"/>
      <w:r>
        <w:rPr>
          <w:rFonts w:eastAsia="Times New Roman"/>
          <w:szCs w:val="24"/>
        </w:rPr>
        <w:t>SV- and compartment-specific</w:t>
      </w:r>
      <w:proofErr w:type="gramEnd"/>
      <w:r>
        <w:rPr>
          <w:rFonts w:eastAsia="Times New Roman"/>
          <w:szCs w:val="24"/>
        </w:rPr>
        <w:t xml:space="preserve"> and provides the fixed concentration boundary values (g/m</w:t>
      </w:r>
      <w:r w:rsidRPr="003B353E">
        <w:rPr>
          <w:rFonts w:eastAsia="Times New Roman"/>
          <w:szCs w:val="24"/>
          <w:vertAlign w:val="superscript"/>
        </w:rPr>
        <w:t>3</w:t>
      </w:r>
      <w:r>
        <w:rPr>
          <w:rFonts w:eastAsia="Times New Roman"/>
          <w:szCs w:val="24"/>
        </w:rPr>
        <w:t xml:space="preserve">) for type 2 boundary compartments as specified in the third fields of </w:t>
      </w:r>
      <w:r w:rsidRPr="003B353E">
        <w:rPr>
          <w:rFonts w:eastAsia="Times New Roman"/>
          <w:b/>
          <w:i/>
          <w:szCs w:val="24"/>
        </w:rPr>
        <w:t>Compartments.csv</w:t>
      </w:r>
      <w:r>
        <w:rPr>
          <w:rFonts w:eastAsia="Times New Roman"/>
          <w:szCs w:val="24"/>
        </w:rPr>
        <w:t>.  Again, for each SV specified in field 1, all compartments must be sequentially listed.  “-999” denotes irrelevancy.  Our example uses fixed concentrations of 0 g/m</w:t>
      </w:r>
      <w:r w:rsidRPr="003B353E">
        <w:rPr>
          <w:rFonts w:eastAsia="Times New Roman"/>
          <w:szCs w:val="24"/>
          <w:vertAlign w:val="superscript"/>
        </w:rPr>
        <w:t>3</w:t>
      </w:r>
      <w:r>
        <w:rPr>
          <w:rFonts w:eastAsia="Times New Roman"/>
          <w:szCs w:val="24"/>
        </w:rPr>
        <w:t xml:space="preserve"> in the top (1) and bottom (12) boundary compartments.  Dynamic updating of these values is possible by shelling out to an external program if specified in record 63 of </w:t>
      </w:r>
      <w:r w:rsidRPr="003B353E">
        <w:rPr>
          <w:rFonts w:eastAsia="Times New Roman"/>
          <w:b/>
          <w:i/>
          <w:szCs w:val="24"/>
        </w:rPr>
        <w:t>Control.csv</w:t>
      </w:r>
      <w:r>
        <w:rPr>
          <w:rFonts w:eastAsia="Times New Roman"/>
          <w:szCs w:val="24"/>
        </w:rPr>
        <w:t xml:space="preserve">.  </w:t>
      </w:r>
      <w:r w:rsidR="00A316CE">
        <w:rPr>
          <w:rFonts w:eastAsia="Times New Roman"/>
          <w:szCs w:val="24"/>
        </w:rPr>
        <w:t xml:space="preserve">(Essentially, all static parameters can be dynamically updated using this functionality if so specified in </w:t>
      </w:r>
      <w:r w:rsidR="00A316CE" w:rsidRPr="00A316CE">
        <w:rPr>
          <w:rFonts w:eastAsia="Times New Roman"/>
          <w:b/>
          <w:i/>
          <w:szCs w:val="24"/>
        </w:rPr>
        <w:t>Control.csv</w:t>
      </w:r>
      <w:r w:rsidR="00A316CE">
        <w:rPr>
          <w:rFonts w:eastAsia="Times New Roman"/>
          <w:szCs w:val="24"/>
        </w:rPr>
        <w:t xml:space="preserve">.) </w:t>
      </w:r>
    </w:p>
    <w:p w:rsidR="00413BB7" w:rsidRDefault="003B353E" w:rsidP="00966E3C">
      <w:pPr>
        <w:jc w:val="center"/>
        <w:rPr>
          <w:rFonts w:eastAsia="Times New Roman"/>
          <w:szCs w:val="24"/>
        </w:rPr>
      </w:pPr>
      <w:r w:rsidRPr="003B353E">
        <w:rPr>
          <w:noProof/>
        </w:rPr>
        <w:lastRenderedPageBreak/>
        <w:drawing>
          <wp:inline distT="0" distB="0" distL="0" distR="0">
            <wp:extent cx="2755265" cy="2484755"/>
            <wp:effectExtent l="0" t="0" r="698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55265" cy="2484755"/>
                    </a:xfrm>
                    <a:prstGeom prst="rect">
                      <a:avLst/>
                    </a:prstGeom>
                    <a:noFill/>
                    <a:ln>
                      <a:noFill/>
                    </a:ln>
                  </pic:spPr>
                </pic:pic>
              </a:graphicData>
            </a:graphic>
          </wp:inline>
        </w:drawing>
      </w:r>
    </w:p>
    <w:p w:rsidR="00446C8E" w:rsidRDefault="00413BB7" w:rsidP="00935F3D">
      <w:pPr>
        <w:rPr>
          <w:rFonts w:eastAsia="Times New Roman"/>
          <w:b/>
          <w:i/>
          <w:szCs w:val="24"/>
        </w:rPr>
      </w:pPr>
      <w:r w:rsidRPr="00413BB7">
        <w:rPr>
          <w:rFonts w:eastAsia="Times New Roman"/>
          <w:b/>
          <w:i/>
          <w:szCs w:val="24"/>
        </w:rPr>
        <w:t>Input File 12:  Initial.csv</w:t>
      </w:r>
    </w:p>
    <w:p w:rsidR="000915EA" w:rsidRPr="000915EA" w:rsidRDefault="000915EA" w:rsidP="00935F3D">
      <w:pPr>
        <w:rPr>
          <w:rFonts w:eastAsia="Times New Roman"/>
          <w:szCs w:val="24"/>
        </w:rPr>
      </w:pPr>
      <w:r>
        <w:rPr>
          <w:rFonts w:eastAsia="Times New Roman"/>
          <w:szCs w:val="24"/>
        </w:rPr>
        <w:t>This file provides SV- and compartment-specific initial conditions.  For each SV listed in field 1, all compartments must be sequentially listed.  In our example, an initial condition in compartment 2 of 100 g/m</w:t>
      </w:r>
      <w:r w:rsidRPr="000915EA">
        <w:rPr>
          <w:rFonts w:eastAsia="Times New Roman"/>
          <w:szCs w:val="24"/>
          <w:vertAlign w:val="superscript"/>
        </w:rPr>
        <w:t>3</w:t>
      </w:r>
      <w:r>
        <w:rPr>
          <w:rFonts w:eastAsia="Times New Roman"/>
          <w:szCs w:val="24"/>
        </w:rPr>
        <w:t xml:space="preserve"> is used to represent a “spill” while all other (modeled) compartments begin with no contamination.</w:t>
      </w:r>
    </w:p>
    <w:p w:rsidR="00413BB7" w:rsidRDefault="000915EA" w:rsidP="00966E3C">
      <w:pPr>
        <w:jc w:val="center"/>
        <w:rPr>
          <w:rFonts w:eastAsia="Times New Roman"/>
          <w:szCs w:val="24"/>
        </w:rPr>
      </w:pPr>
      <w:r w:rsidRPr="000915EA">
        <w:rPr>
          <w:noProof/>
        </w:rPr>
        <w:drawing>
          <wp:inline distT="0" distB="0" distL="0" distR="0">
            <wp:extent cx="2809240" cy="248475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09240" cy="2484755"/>
                    </a:xfrm>
                    <a:prstGeom prst="rect">
                      <a:avLst/>
                    </a:prstGeom>
                    <a:noFill/>
                    <a:ln>
                      <a:noFill/>
                    </a:ln>
                  </pic:spPr>
                </pic:pic>
              </a:graphicData>
            </a:graphic>
          </wp:inline>
        </w:drawing>
      </w:r>
    </w:p>
    <w:p w:rsidR="00413BB7" w:rsidRDefault="00413BB7" w:rsidP="00935F3D">
      <w:pPr>
        <w:rPr>
          <w:rFonts w:eastAsia="Times New Roman"/>
          <w:b/>
          <w:i/>
          <w:szCs w:val="24"/>
        </w:rPr>
      </w:pPr>
      <w:r w:rsidRPr="00413BB7">
        <w:rPr>
          <w:rFonts w:eastAsia="Times New Roman"/>
          <w:b/>
          <w:i/>
          <w:szCs w:val="24"/>
        </w:rPr>
        <w:t>Input File 13:  Loads.csv</w:t>
      </w:r>
    </w:p>
    <w:p w:rsidR="007024A9" w:rsidRDefault="0056514A" w:rsidP="00935F3D">
      <w:pPr>
        <w:rPr>
          <w:rFonts w:eastAsia="Times New Roman"/>
          <w:szCs w:val="24"/>
        </w:rPr>
      </w:pPr>
      <w:r>
        <w:rPr>
          <w:rFonts w:eastAsia="Times New Roman"/>
          <w:szCs w:val="24"/>
        </w:rPr>
        <w:t xml:space="preserve">This file provides functionality to input external </w:t>
      </w:r>
      <w:r w:rsidR="00574CFB">
        <w:rPr>
          <w:rFonts w:eastAsia="Times New Roman"/>
          <w:szCs w:val="24"/>
        </w:rPr>
        <w:t xml:space="preserve">daily </w:t>
      </w:r>
      <w:r>
        <w:rPr>
          <w:rFonts w:eastAsia="Times New Roman"/>
          <w:szCs w:val="24"/>
        </w:rPr>
        <w:t>mass loadings (g</w:t>
      </w:r>
      <w:r w:rsidR="00574CFB">
        <w:rPr>
          <w:rFonts w:eastAsia="Times New Roman"/>
          <w:szCs w:val="24"/>
        </w:rPr>
        <w:t>/day</w:t>
      </w:r>
      <w:r>
        <w:rPr>
          <w:rFonts w:eastAsia="Times New Roman"/>
          <w:szCs w:val="24"/>
        </w:rPr>
        <w:t xml:space="preserve">) into (modeled) compartments dynamically.  Our example has no external loadings and the “forcing function” is simply the compartment 2 initial condition discussed above.  Nonetheless this file must exist, and the data shown below represent the default (no external loading) format.  </w:t>
      </w:r>
      <w:r w:rsidR="007024A9">
        <w:rPr>
          <w:rFonts w:eastAsia="Times New Roman"/>
          <w:szCs w:val="24"/>
        </w:rPr>
        <w:t xml:space="preserve">If there were external loads, this file would be of user-specified length.  For each loading window associated with the </w:t>
      </w:r>
      <w:proofErr w:type="spellStart"/>
      <w:proofErr w:type="gramStart"/>
      <w:r w:rsidR="007024A9">
        <w:rPr>
          <w:rFonts w:eastAsia="Times New Roman"/>
          <w:szCs w:val="24"/>
        </w:rPr>
        <w:t>TimeStart</w:t>
      </w:r>
      <w:proofErr w:type="spellEnd"/>
      <w:r w:rsidR="007024A9">
        <w:rPr>
          <w:rFonts w:eastAsia="Times New Roman"/>
          <w:szCs w:val="24"/>
        </w:rPr>
        <w:t xml:space="preserve">  and</w:t>
      </w:r>
      <w:proofErr w:type="gramEnd"/>
      <w:r w:rsidR="007024A9">
        <w:rPr>
          <w:rFonts w:eastAsia="Times New Roman"/>
          <w:szCs w:val="24"/>
        </w:rPr>
        <w:t xml:space="preserve"> </w:t>
      </w:r>
      <w:proofErr w:type="spellStart"/>
      <w:r w:rsidR="007024A9">
        <w:rPr>
          <w:rFonts w:eastAsia="Times New Roman"/>
          <w:szCs w:val="24"/>
        </w:rPr>
        <w:t>TimeEnd</w:t>
      </w:r>
      <w:proofErr w:type="spellEnd"/>
      <w:r w:rsidR="007024A9">
        <w:rPr>
          <w:rFonts w:eastAsia="Times New Roman"/>
          <w:szCs w:val="24"/>
        </w:rPr>
        <w:t xml:space="preserve"> values (days)</w:t>
      </w:r>
      <w:r w:rsidR="007C7E6C">
        <w:rPr>
          <w:rFonts w:eastAsia="Times New Roman"/>
          <w:szCs w:val="24"/>
        </w:rPr>
        <w:t xml:space="preserve"> </w:t>
      </w:r>
      <w:r w:rsidR="007024A9">
        <w:rPr>
          <w:rFonts w:eastAsia="Times New Roman"/>
          <w:szCs w:val="24"/>
        </w:rPr>
        <w:t>shown in record 2 below, the related loads would be entered following.  For example, if we had an external load of 1000 g</w:t>
      </w:r>
      <w:r w:rsidR="00574CFB">
        <w:rPr>
          <w:rFonts w:eastAsia="Times New Roman"/>
          <w:szCs w:val="24"/>
        </w:rPr>
        <w:t>/day</w:t>
      </w:r>
      <w:r w:rsidR="007024A9">
        <w:rPr>
          <w:rFonts w:eastAsia="Times New Roman"/>
          <w:szCs w:val="24"/>
        </w:rPr>
        <w:t xml:space="preserve"> for our SV 1 in compartment 5, the fourth record below would be 5</w:t>
      </w:r>
      <w:proofErr w:type="gramStart"/>
      <w:r w:rsidR="007024A9">
        <w:rPr>
          <w:rFonts w:eastAsia="Times New Roman"/>
          <w:szCs w:val="24"/>
        </w:rPr>
        <w:t>,1,1000</w:t>
      </w:r>
      <w:proofErr w:type="gramEnd"/>
      <w:r w:rsidR="007024A9">
        <w:rPr>
          <w:rFonts w:eastAsia="Times New Roman"/>
          <w:szCs w:val="24"/>
        </w:rPr>
        <w:t>.  Loads for an additional SV in compartment 5 would continue on the same record.  (The example below shows only a single additional SV but more can be added on the same record.)  The “-</w:t>
      </w:r>
      <w:r w:rsidR="007024A9">
        <w:rPr>
          <w:rFonts w:eastAsia="Times New Roman"/>
          <w:szCs w:val="24"/>
        </w:rPr>
        <w:lastRenderedPageBreak/>
        <w:t xml:space="preserve">999” value shown below in field </w:t>
      </w:r>
      <w:r w:rsidR="007C7E6C">
        <w:rPr>
          <w:rFonts w:eastAsia="Times New Roman"/>
          <w:szCs w:val="24"/>
        </w:rPr>
        <w:t>4</w:t>
      </w:r>
      <w:r w:rsidR="007024A9">
        <w:rPr>
          <w:rFonts w:eastAsia="Times New Roman"/>
          <w:szCs w:val="24"/>
        </w:rPr>
        <w:t xml:space="preserve"> tells the GEM to stop reading SV-specific loads for compartment “</w:t>
      </w:r>
      <w:proofErr w:type="spellStart"/>
      <w:r w:rsidR="007024A9">
        <w:rPr>
          <w:rFonts w:eastAsia="Times New Roman"/>
          <w:szCs w:val="24"/>
        </w:rPr>
        <w:t>i</w:t>
      </w:r>
      <w:proofErr w:type="spellEnd"/>
      <w:r w:rsidR="007024A9">
        <w:rPr>
          <w:rFonts w:eastAsia="Times New Roman"/>
          <w:szCs w:val="24"/>
        </w:rPr>
        <w:t xml:space="preserve">”.   The </w:t>
      </w:r>
      <w:r w:rsidR="007C7E6C">
        <w:rPr>
          <w:rFonts w:eastAsia="Times New Roman"/>
          <w:szCs w:val="24"/>
        </w:rPr>
        <w:t xml:space="preserve">final </w:t>
      </w:r>
      <w:r w:rsidR="007024A9">
        <w:rPr>
          <w:rFonts w:eastAsia="Times New Roman"/>
          <w:szCs w:val="24"/>
        </w:rPr>
        <w:t xml:space="preserve">“-999” value in field </w:t>
      </w:r>
      <w:r w:rsidR="007C7E6C">
        <w:rPr>
          <w:rFonts w:eastAsia="Times New Roman"/>
          <w:szCs w:val="24"/>
        </w:rPr>
        <w:t>5</w:t>
      </w:r>
      <w:r w:rsidR="007024A9">
        <w:rPr>
          <w:rFonts w:eastAsia="Times New Roman"/>
          <w:szCs w:val="24"/>
        </w:rPr>
        <w:t xml:space="preserve"> below tells the GEM to stop reading compartmental records </w:t>
      </w:r>
      <w:r w:rsidR="007C7E6C">
        <w:rPr>
          <w:rFonts w:eastAsia="Times New Roman"/>
          <w:szCs w:val="24"/>
        </w:rPr>
        <w:t xml:space="preserve">for that time window </w:t>
      </w:r>
      <w:r w:rsidR="007024A9">
        <w:rPr>
          <w:rFonts w:eastAsia="Times New Roman"/>
          <w:szCs w:val="24"/>
        </w:rPr>
        <w:t>and close.</w:t>
      </w:r>
      <w:r w:rsidR="007C7E6C">
        <w:rPr>
          <w:rFonts w:eastAsia="Times New Roman"/>
          <w:szCs w:val="24"/>
        </w:rPr>
        <w:t xml:space="preserve">  If a different time window with different loadings were relevant, those records would be inserted (with the two descriptive records shown) prior to the final “-999”.  </w:t>
      </w:r>
      <w:r w:rsidR="008B48E4">
        <w:rPr>
          <w:rFonts w:eastAsia="Times New Roman"/>
          <w:szCs w:val="24"/>
        </w:rPr>
        <w:t xml:space="preserve">The final “-999” tells the GEM that time window parameterization is complete and to close the file.  </w:t>
      </w:r>
      <w:r w:rsidR="007C7E6C">
        <w:rPr>
          <w:rFonts w:eastAsia="Times New Roman"/>
          <w:szCs w:val="24"/>
        </w:rPr>
        <w:t>(This file has the most complex structure of all input files</w:t>
      </w:r>
      <w:r w:rsidR="00966E3C">
        <w:rPr>
          <w:rFonts w:eastAsia="Times New Roman"/>
          <w:szCs w:val="24"/>
        </w:rPr>
        <w:t>, and more explanation is available in the CRC Press document [Little, 2018]</w:t>
      </w:r>
      <w:r w:rsidR="007C7E6C">
        <w:rPr>
          <w:rFonts w:eastAsia="Times New Roman"/>
          <w:szCs w:val="24"/>
        </w:rPr>
        <w:t>.  Some simplification is probably possible, but we have not pursued alternatives at this time.)</w:t>
      </w:r>
    </w:p>
    <w:p w:rsidR="00446C8E" w:rsidRDefault="007C7E6C" w:rsidP="00966E3C">
      <w:pPr>
        <w:jc w:val="center"/>
        <w:rPr>
          <w:rFonts w:eastAsia="Times New Roman"/>
          <w:szCs w:val="24"/>
        </w:rPr>
      </w:pPr>
      <w:r w:rsidRPr="007C7E6C">
        <w:rPr>
          <w:noProof/>
        </w:rPr>
        <w:drawing>
          <wp:inline distT="0" distB="0" distL="0" distR="0">
            <wp:extent cx="3609340" cy="962660"/>
            <wp:effectExtent l="0" t="0" r="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09340" cy="962660"/>
                    </a:xfrm>
                    <a:prstGeom prst="rect">
                      <a:avLst/>
                    </a:prstGeom>
                    <a:noFill/>
                    <a:ln>
                      <a:noFill/>
                    </a:ln>
                  </pic:spPr>
                </pic:pic>
              </a:graphicData>
            </a:graphic>
          </wp:inline>
        </w:drawing>
      </w:r>
    </w:p>
    <w:p w:rsidR="004A09F6" w:rsidRPr="004A09F6" w:rsidRDefault="004A09F6" w:rsidP="00935F3D">
      <w:pPr>
        <w:rPr>
          <w:rFonts w:eastAsia="Times New Roman"/>
          <w:b/>
          <w:i/>
          <w:szCs w:val="24"/>
        </w:rPr>
      </w:pPr>
      <w:r w:rsidRPr="004A09F6">
        <w:rPr>
          <w:rFonts w:eastAsia="Times New Roman"/>
          <w:b/>
          <w:i/>
          <w:szCs w:val="24"/>
        </w:rPr>
        <w:t>Output Files</w:t>
      </w:r>
    </w:p>
    <w:p w:rsidR="004A09F6" w:rsidRDefault="004A09F6" w:rsidP="00935F3D">
      <w:pPr>
        <w:rPr>
          <w:rFonts w:eastAsia="Times New Roman"/>
          <w:szCs w:val="24"/>
        </w:rPr>
      </w:pPr>
      <w:r>
        <w:rPr>
          <w:rFonts w:eastAsia="Times New Roman"/>
          <w:szCs w:val="24"/>
        </w:rPr>
        <w:t xml:space="preserve">Several output files are written by the GEM to the same folder containing the 13 input files.    </w:t>
      </w:r>
      <w:r w:rsidRPr="004A09F6">
        <w:rPr>
          <w:rFonts w:eastAsia="Times New Roman"/>
          <w:b/>
          <w:i/>
          <w:szCs w:val="24"/>
        </w:rPr>
        <w:t>AllTimeSeries.csv</w:t>
      </w:r>
      <w:r>
        <w:rPr>
          <w:rFonts w:eastAsia="Times New Roman"/>
          <w:szCs w:val="24"/>
        </w:rPr>
        <w:t xml:space="preserve"> contains simulated concentrations for all modeled compartments at all time steps.  Two other, smaller, output options are available as specified in </w:t>
      </w:r>
      <w:r w:rsidRPr="004A09F6">
        <w:rPr>
          <w:rFonts w:eastAsia="Times New Roman"/>
          <w:b/>
          <w:i/>
          <w:szCs w:val="24"/>
        </w:rPr>
        <w:t>Control.csv</w:t>
      </w:r>
      <w:r>
        <w:rPr>
          <w:rFonts w:eastAsia="Times New Roman"/>
          <w:szCs w:val="24"/>
        </w:rPr>
        <w:t xml:space="preserve">.  </w:t>
      </w:r>
      <w:r w:rsidRPr="008B48E4">
        <w:rPr>
          <w:rFonts w:eastAsia="Times New Roman"/>
          <w:b/>
          <w:i/>
          <w:szCs w:val="24"/>
        </w:rPr>
        <w:t>MassBalance.csv</w:t>
      </w:r>
      <w:r>
        <w:rPr>
          <w:rFonts w:eastAsia="Times New Roman"/>
          <w:szCs w:val="24"/>
        </w:rPr>
        <w:t xml:space="preserve"> provides mass balance statistics by SV for the simulation duration.  (There is a steady-state option for GEM as parameterized in </w:t>
      </w:r>
      <w:r w:rsidRPr="004A09F6">
        <w:rPr>
          <w:rFonts w:eastAsia="Times New Roman"/>
          <w:b/>
          <w:i/>
          <w:szCs w:val="24"/>
        </w:rPr>
        <w:t>Control.csv</w:t>
      </w:r>
      <w:r>
        <w:rPr>
          <w:rFonts w:eastAsia="Times New Roman"/>
          <w:szCs w:val="24"/>
        </w:rPr>
        <w:t xml:space="preserve">.  For the steady-state option, no mass balance data are provided.)  </w:t>
      </w:r>
      <w:r w:rsidRPr="006045FE">
        <w:rPr>
          <w:rFonts w:eastAsia="Times New Roman"/>
          <w:b/>
          <w:i/>
          <w:szCs w:val="24"/>
        </w:rPr>
        <w:t>TransportFluxToBoundaryCompartments.csv</w:t>
      </w:r>
      <w:r>
        <w:rPr>
          <w:rFonts w:eastAsia="Times New Roman"/>
          <w:szCs w:val="24"/>
        </w:rPr>
        <w:t xml:space="preserve"> provides mass transfer information (both from fate and transport processes) </w:t>
      </w:r>
      <w:r w:rsidR="006045FE">
        <w:rPr>
          <w:rFonts w:eastAsia="Times New Roman"/>
          <w:szCs w:val="24"/>
        </w:rPr>
        <w:t xml:space="preserve">from modeled compartments to boundary/dummy compartments at each time step of the simulation, for each SV.  </w:t>
      </w:r>
      <w:r>
        <w:rPr>
          <w:rFonts w:eastAsia="Times New Roman"/>
          <w:szCs w:val="24"/>
        </w:rPr>
        <w:t xml:space="preserve"> </w:t>
      </w:r>
      <w:r w:rsidR="006045FE">
        <w:rPr>
          <w:rFonts w:eastAsia="Times New Roman"/>
          <w:szCs w:val="24"/>
        </w:rPr>
        <w:t>Finally, several diagnostic files (</w:t>
      </w:r>
      <w:r w:rsidR="006045FE" w:rsidRPr="008B48E4">
        <w:rPr>
          <w:rFonts w:eastAsia="Times New Roman"/>
          <w:b/>
          <w:i/>
          <w:szCs w:val="24"/>
        </w:rPr>
        <w:t>*.</w:t>
      </w:r>
      <w:proofErr w:type="spellStart"/>
      <w:r w:rsidR="006045FE" w:rsidRPr="008B48E4">
        <w:rPr>
          <w:rFonts w:eastAsia="Times New Roman"/>
          <w:b/>
          <w:i/>
          <w:szCs w:val="24"/>
        </w:rPr>
        <w:t>dng</w:t>
      </w:r>
      <w:proofErr w:type="spellEnd"/>
      <w:r w:rsidR="006045FE">
        <w:rPr>
          <w:rFonts w:eastAsia="Times New Roman"/>
          <w:szCs w:val="24"/>
        </w:rPr>
        <w:t xml:space="preserve">) are written to assist the user in debugging/understanding.  </w:t>
      </w:r>
      <w:r w:rsidR="00574CFB">
        <w:rPr>
          <w:rFonts w:eastAsia="Times New Roman"/>
          <w:szCs w:val="24"/>
        </w:rPr>
        <w:t>Among these, t</w:t>
      </w:r>
      <w:r w:rsidR="006045FE">
        <w:rPr>
          <w:rFonts w:eastAsia="Times New Roman"/>
          <w:szCs w:val="24"/>
        </w:rPr>
        <w:t xml:space="preserve">he “A” matrix of coefficients and the “forcing function” vector of external loadings/initial conditions are written for the user-specified time step in record 24 of </w:t>
      </w:r>
      <w:r w:rsidR="006045FE" w:rsidRPr="006045FE">
        <w:rPr>
          <w:rFonts w:eastAsia="Times New Roman"/>
          <w:b/>
          <w:i/>
          <w:szCs w:val="24"/>
        </w:rPr>
        <w:t>Control.csv</w:t>
      </w:r>
      <w:r w:rsidR="006045FE">
        <w:rPr>
          <w:rFonts w:eastAsia="Times New Roman"/>
          <w:szCs w:val="24"/>
        </w:rPr>
        <w:t xml:space="preserve"> as </w:t>
      </w:r>
      <w:proofErr w:type="spellStart"/>
      <w:r w:rsidR="006045FE" w:rsidRPr="00574CFB">
        <w:rPr>
          <w:rFonts w:eastAsia="Times New Roman"/>
          <w:b/>
          <w:i/>
          <w:szCs w:val="24"/>
        </w:rPr>
        <w:t>Aout.dng</w:t>
      </w:r>
      <w:proofErr w:type="spellEnd"/>
      <w:r w:rsidR="006045FE">
        <w:rPr>
          <w:rFonts w:eastAsia="Times New Roman"/>
          <w:szCs w:val="24"/>
        </w:rPr>
        <w:t xml:space="preserve"> and </w:t>
      </w:r>
      <w:proofErr w:type="spellStart"/>
      <w:r w:rsidR="006045FE" w:rsidRPr="00574CFB">
        <w:rPr>
          <w:rFonts w:eastAsia="Times New Roman"/>
          <w:i/>
          <w:szCs w:val="24"/>
        </w:rPr>
        <w:t>Bout.dng</w:t>
      </w:r>
      <w:proofErr w:type="spellEnd"/>
      <w:r w:rsidR="006045FE">
        <w:rPr>
          <w:rFonts w:eastAsia="Times New Roman"/>
          <w:szCs w:val="24"/>
        </w:rPr>
        <w:t>, respectively.  If the user adequately understands the underlying set of mass balance equations that are being solved, these files may be used to verify that the problem has been correctly parameterized in the various input files.</w:t>
      </w:r>
    </w:p>
    <w:p w:rsidR="00993D3A" w:rsidRPr="00993D3A" w:rsidRDefault="00993D3A" w:rsidP="00935F3D">
      <w:pPr>
        <w:rPr>
          <w:rFonts w:eastAsia="Times New Roman"/>
          <w:b/>
          <w:i/>
          <w:szCs w:val="24"/>
        </w:rPr>
      </w:pPr>
      <w:r w:rsidRPr="00993D3A">
        <w:rPr>
          <w:rFonts w:eastAsia="Times New Roman"/>
          <w:b/>
          <w:i/>
          <w:szCs w:val="24"/>
        </w:rPr>
        <w:t>Running the GEM</w:t>
      </w:r>
    </w:p>
    <w:p w:rsidR="006E0369" w:rsidRDefault="00993D3A" w:rsidP="00935F3D">
      <w:pPr>
        <w:rPr>
          <w:rFonts w:eastAsia="Times New Roman"/>
          <w:szCs w:val="24"/>
        </w:rPr>
      </w:pPr>
      <w:r>
        <w:rPr>
          <w:rFonts w:eastAsia="Times New Roman"/>
          <w:szCs w:val="24"/>
        </w:rPr>
        <w:t xml:space="preserve">To execute the GEM, first load </w:t>
      </w:r>
      <w:r w:rsidR="008B48E4">
        <w:rPr>
          <w:rFonts w:eastAsia="Times New Roman"/>
          <w:szCs w:val="24"/>
        </w:rPr>
        <w:t xml:space="preserve">the source code </w:t>
      </w:r>
      <w:r w:rsidRPr="008B48E4">
        <w:rPr>
          <w:rFonts w:eastAsia="Times New Roman"/>
          <w:b/>
          <w:i/>
          <w:szCs w:val="24"/>
        </w:rPr>
        <w:t>GEM.java</w:t>
      </w:r>
      <w:r>
        <w:rPr>
          <w:rFonts w:eastAsia="Times New Roman"/>
          <w:szCs w:val="24"/>
        </w:rPr>
        <w:t xml:space="preserve"> into your folder.  Assuming you have installed Java, compile </w:t>
      </w:r>
      <w:r w:rsidRPr="008B48E4">
        <w:rPr>
          <w:rFonts w:eastAsia="Times New Roman"/>
          <w:b/>
          <w:i/>
          <w:szCs w:val="24"/>
        </w:rPr>
        <w:t>GEM.java</w:t>
      </w:r>
      <w:r>
        <w:rPr>
          <w:rFonts w:eastAsia="Times New Roman"/>
          <w:szCs w:val="24"/>
        </w:rPr>
        <w:t xml:space="preserve">.  (We use a DOS prompt, and then type &gt; </w:t>
      </w:r>
      <w:proofErr w:type="spellStart"/>
      <w:r w:rsidRPr="00993D3A">
        <w:rPr>
          <w:rFonts w:eastAsia="Times New Roman"/>
          <w:i/>
          <w:szCs w:val="24"/>
        </w:rPr>
        <w:t>javac</w:t>
      </w:r>
      <w:proofErr w:type="spellEnd"/>
      <w:r w:rsidRPr="00993D3A">
        <w:rPr>
          <w:rFonts w:eastAsia="Times New Roman"/>
          <w:i/>
          <w:szCs w:val="24"/>
        </w:rPr>
        <w:t xml:space="preserve"> GEM.java</w:t>
      </w:r>
      <w:r>
        <w:rPr>
          <w:rFonts w:eastAsia="Times New Roman"/>
          <w:szCs w:val="24"/>
        </w:rPr>
        <w:t>.)  Load your 13 GEM input files (</w:t>
      </w:r>
      <w:r w:rsidRPr="008B48E4">
        <w:rPr>
          <w:rFonts w:eastAsia="Times New Roman"/>
          <w:b/>
          <w:i/>
          <w:szCs w:val="24"/>
        </w:rPr>
        <w:t>*.csv</w:t>
      </w:r>
      <w:r>
        <w:rPr>
          <w:rFonts w:eastAsia="Times New Roman"/>
          <w:szCs w:val="24"/>
        </w:rPr>
        <w:t xml:space="preserve">) into that folder.  </w:t>
      </w:r>
      <w:proofErr w:type="gramStart"/>
      <w:r>
        <w:rPr>
          <w:rFonts w:eastAsia="Times New Roman"/>
          <w:szCs w:val="24"/>
        </w:rPr>
        <w:t xml:space="preserve">To execute GEM using the DOS prompt, type &gt; </w:t>
      </w:r>
      <w:r w:rsidRPr="00993D3A">
        <w:rPr>
          <w:rFonts w:eastAsia="Times New Roman"/>
          <w:i/>
          <w:szCs w:val="24"/>
        </w:rPr>
        <w:t>java GEM</w:t>
      </w:r>
      <w:r>
        <w:rPr>
          <w:rFonts w:eastAsia="Times New Roman"/>
          <w:szCs w:val="24"/>
        </w:rPr>
        <w:t>.</w:t>
      </w:r>
      <w:proofErr w:type="gramEnd"/>
      <w:r>
        <w:rPr>
          <w:rFonts w:eastAsia="Times New Roman"/>
          <w:szCs w:val="24"/>
        </w:rPr>
        <w:t xml:space="preserve">  Assuming no errors, you will see in the DOS prompt window a printout of the GEM</w:t>
      </w:r>
      <w:r w:rsidR="008B48E4">
        <w:rPr>
          <w:rFonts w:eastAsia="Times New Roman"/>
          <w:szCs w:val="24"/>
        </w:rPr>
        <w:t>’s</w:t>
      </w:r>
      <w:r>
        <w:rPr>
          <w:rFonts w:eastAsia="Times New Roman"/>
          <w:szCs w:val="24"/>
        </w:rPr>
        <w:t xml:space="preserve"> progress through your time steps.  The output files will appear in the same folder.  </w:t>
      </w:r>
    </w:p>
    <w:p w:rsidR="006E0369" w:rsidRDefault="006E0369" w:rsidP="00935F3D">
      <w:pPr>
        <w:rPr>
          <w:rFonts w:eastAsia="Times New Roman"/>
          <w:szCs w:val="24"/>
        </w:rPr>
      </w:pPr>
      <w:r>
        <w:rPr>
          <w:rFonts w:eastAsia="Times New Roman"/>
          <w:szCs w:val="24"/>
        </w:rPr>
        <w:t xml:space="preserve">Hoping you find the GEM useful.  Questions or comments may be sent via email to </w:t>
      </w:r>
      <w:hyperlink r:id="rId22" w:history="1">
        <w:r w:rsidRPr="004531E5">
          <w:rPr>
            <w:rStyle w:val="Hyperlink"/>
            <w:rFonts w:eastAsia="Times New Roman"/>
            <w:szCs w:val="24"/>
          </w:rPr>
          <w:t>KeithWLittle@bellsouth.net</w:t>
        </w:r>
      </w:hyperlink>
      <w:r>
        <w:rPr>
          <w:rFonts w:eastAsia="Times New Roman"/>
          <w:szCs w:val="24"/>
        </w:rPr>
        <w:t>.  Please include “GEM” in the subject so I will not take it for spam.</w:t>
      </w:r>
      <w:bookmarkStart w:id="0" w:name="_GoBack"/>
      <w:bookmarkEnd w:id="0"/>
    </w:p>
    <w:p w:rsidR="006E0369" w:rsidRPr="00C35DA4" w:rsidRDefault="006E0369" w:rsidP="00935F3D">
      <w:pPr>
        <w:rPr>
          <w:rFonts w:eastAsia="Times New Roman"/>
          <w:szCs w:val="24"/>
        </w:rPr>
      </w:pPr>
    </w:p>
    <w:sectPr w:rsidR="006E0369" w:rsidRPr="00C35DA4">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2310" w:rsidRDefault="00292310" w:rsidP="005F02BE">
      <w:pPr>
        <w:spacing w:after="0" w:line="240" w:lineRule="auto"/>
      </w:pPr>
      <w:r>
        <w:separator/>
      </w:r>
    </w:p>
  </w:endnote>
  <w:endnote w:type="continuationSeparator" w:id="0">
    <w:p w:rsidR="00292310" w:rsidRDefault="00292310" w:rsidP="005F02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29459212"/>
      <w:docPartObj>
        <w:docPartGallery w:val="Page Numbers (Bottom of Page)"/>
        <w:docPartUnique/>
      </w:docPartObj>
    </w:sdtPr>
    <w:sdtEndPr>
      <w:rPr>
        <w:noProof/>
      </w:rPr>
    </w:sdtEndPr>
    <w:sdtContent>
      <w:p w:rsidR="00BE4F76" w:rsidRDefault="00BE4F76">
        <w:pPr>
          <w:pStyle w:val="Footer"/>
          <w:jc w:val="center"/>
        </w:pPr>
        <w:r>
          <w:fldChar w:fldCharType="begin"/>
        </w:r>
        <w:r>
          <w:instrText xml:space="preserve"> PAGE   \* MERGEFORMAT </w:instrText>
        </w:r>
        <w:r>
          <w:fldChar w:fldCharType="separate"/>
        </w:r>
        <w:r w:rsidR="006E0369">
          <w:rPr>
            <w:noProof/>
          </w:rPr>
          <w:t>9</w:t>
        </w:r>
        <w:r>
          <w:rPr>
            <w:noProof/>
          </w:rPr>
          <w:fldChar w:fldCharType="end"/>
        </w:r>
      </w:p>
    </w:sdtContent>
  </w:sdt>
  <w:p w:rsidR="00BE4F76" w:rsidRDefault="00BE4F7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2310" w:rsidRDefault="00292310" w:rsidP="005F02BE">
      <w:pPr>
        <w:spacing w:after="0" w:line="240" w:lineRule="auto"/>
      </w:pPr>
      <w:r>
        <w:separator/>
      </w:r>
    </w:p>
  </w:footnote>
  <w:footnote w:type="continuationSeparator" w:id="0">
    <w:p w:rsidR="00292310" w:rsidRDefault="00292310" w:rsidP="005F02B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72BEF"/>
    <w:multiLevelType w:val="hybridMultilevel"/>
    <w:tmpl w:val="21DA29B0"/>
    <w:lvl w:ilvl="0" w:tplc="0148654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877C4A"/>
    <w:multiLevelType w:val="singleLevel"/>
    <w:tmpl w:val="A0F6A99E"/>
    <w:lvl w:ilvl="0">
      <w:start w:val="1"/>
      <w:numFmt w:val="bullet"/>
      <w:pStyle w:val="bullets"/>
      <w:lvlText w:val=""/>
      <w:lvlJc w:val="left"/>
      <w:pPr>
        <w:tabs>
          <w:tab w:val="num" w:pos="1080"/>
        </w:tabs>
        <w:ind w:left="1080" w:hanging="360"/>
      </w:pPr>
      <w:rPr>
        <w:rFonts w:ascii="Wingdings" w:hAnsi="Wingdings" w:hint="default"/>
        <w:sz w:val="24"/>
      </w:rPr>
    </w:lvl>
  </w:abstractNum>
  <w:abstractNum w:abstractNumId="2">
    <w:nsid w:val="262352B3"/>
    <w:multiLevelType w:val="hybridMultilevel"/>
    <w:tmpl w:val="2EC0C3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0A565AD"/>
    <w:multiLevelType w:val="hybridMultilevel"/>
    <w:tmpl w:val="5A4802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6E98"/>
    <w:rsid w:val="00001185"/>
    <w:rsid w:val="00003045"/>
    <w:rsid w:val="0000774E"/>
    <w:rsid w:val="0001217C"/>
    <w:rsid w:val="00012B61"/>
    <w:rsid w:val="00012DB7"/>
    <w:rsid w:val="000157F4"/>
    <w:rsid w:val="00020584"/>
    <w:rsid w:val="0002461E"/>
    <w:rsid w:val="00031AE8"/>
    <w:rsid w:val="00037200"/>
    <w:rsid w:val="00042BD7"/>
    <w:rsid w:val="0004796D"/>
    <w:rsid w:val="000547C3"/>
    <w:rsid w:val="00057A1F"/>
    <w:rsid w:val="000827BE"/>
    <w:rsid w:val="00083AA5"/>
    <w:rsid w:val="00090BCA"/>
    <w:rsid w:val="000915EA"/>
    <w:rsid w:val="00091E65"/>
    <w:rsid w:val="000927A5"/>
    <w:rsid w:val="000935BC"/>
    <w:rsid w:val="000A2947"/>
    <w:rsid w:val="000A4CFC"/>
    <w:rsid w:val="000D212E"/>
    <w:rsid w:val="000D55CE"/>
    <w:rsid w:val="000D6F49"/>
    <w:rsid w:val="000E0128"/>
    <w:rsid w:val="000E16A5"/>
    <w:rsid w:val="000E1D3D"/>
    <w:rsid w:val="000E61FC"/>
    <w:rsid w:val="000F428C"/>
    <w:rsid w:val="000F5430"/>
    <w:rsid w:val="000F6F3F"/>
    <w:rsid w:val="001139FB"/>
    <w:rsid w:val="00113FAA"/>
    <w:rsid w:val="0011560F"/>
    <w:rsid w:val="00161718"/>
    <w:rsid w:val="0017403F"/>
    <w:rsid w:val="00180DB4"/>
    <w:rsid w:val="001A39EF"/>
    <w:rsid w:val="001A6407"/>
    <w:rsid w:val="001B1362"/>
    <w:rsid w:val="001B5D7D"/>
    <w:rsid w:val="001C476B"/>
    <w:rsid w:val="001C6BFD"/>
    <w:rsid w:val="001F1D09"/>
    <w:rsid w:val="002005BF"/>
    <w:rsid w:val="0020172F"/>
    <w:rsid w:val="00207357"/>
    <w:rsid w:val="00212735"/>
    <w:rsid w:val="00227742"/>
    <w:rsid w:val="0023589E"/>
    <w:rsid w:val="00237494"/>
    <w:rsid w:val="00254176"/>
    <w:rsid w:val="00255BE4"/>
    <w:rsid w:val="002563B0"/>
    <w:rsid w:val="00265CB3"/>
    <w:rsid w:val="0028749B"/>
    <w:rsid w:val="00292310"/>
    <w:rsid w:val="00293F98"/>
    <w:rsid w:val="00294C43"/>
    <w:rsid w:val="0029716E"/>
    <w:rsid w:val="002A56FA"/>
    <w:rsid w:val="002A63D6"/>
    <w:rsid w:val="002B3AB9"/>
    <w:rsid w:val="002B3DE8"/>
    <w:rsid w:val="002C06D2"/>
    <w:rsid w:val="002E1F2E"/>
    <w:rsid w:val="002E421B"/>
    <w:rsid w:val="002E609B"/>
    <w:rsid w:val="00306176"/>
    <w:rsid w:val="00312C06"/>
    <w:rsid w:val="003212E6"/>
    <w:rsid w:val="00325EB5"/>
    <w:rsid w:val="00334D81"/>
    <w:rsid w:val="0033667D"/>
    <w:rsid w:val="00344AA8"/>
    <w:rsid w:val="003461B8"/>
    <w:rsid w:val="00356BF2"/>
    <w:rsid w:val="003612EA"/>
    <w:rsid w:val="0036180F"/>
    <w:rsid w:val="00363D2D"/>
    <w:rsid w:val="0036762B"/>
    <w:rsid w:val="003729DA"/>
    <w:rsid w:val="00392DBD"/>
    <w:rsid w:val="003945B3"/>
    <w:rsid w:val="003B03B6"/>
    <w:rsid w:val="003B0798"/>
    <w:rsid w:val="003B353E"/>
    <w:rsid w:val="003B3C93"/>
    <w:rsid w:val="003B7F40"/>
    <w:rsid w:val="003C16BE"/>
    <w:rsid w:val="003C1F0B"/>
    <w:rsid w:val="003C2F00"/>
    <w:rsid w:val="003D2C9F"/>
    <w:rsid w:val="003D739C"/>
    <w:rsid w:val="00403548"/>
    <w:rsid w:val="00406B30"/>
    <w:rsid w:val="004116D2"/>
    <w:rsid w:val="00412C00"/>
    <w:rsid w:val="00413BB7"/>
    <w:rsid w:val="00417D64"/>
    <w:rsid w:val="00424575"/>
    <w:rsid w:val="00433A74"/>
    <w:rsid w:val="00443E64"/>
    <w:rsid w:val="00446C8E"/>
    <w:rsid w:val="004548D1"/>
    <w:rsid w:val="0045527C"/>
    <w:rsid w:val="00455627"/>
    <w:rsid w:val="0046078A"/>
    <w:rsid w:val="004615C0"/>
    <w:rsid w:val="00470AAF"/>
    <w:rsid w:val="004726A7"/>
    <w:rsid w:val="00483642"/>
    <w:rsid w:val="004917F4"/>
    <w:rsid w:val="00495555"/>
    <w:rsid w:val="004A09F6"/>
    <w:rsid w:val="004A5ADF"/>
    <w:rsid w:val="004B20E3"/>
    <w:rsid w:val="004B20EE"/>
    <w:rsid w:val="004B24FC"/>
    <w:rsid w:val="004B29F2"/>
    <w:rsid w:val="004B6FCF"/>
    <w:rsid w:val="004C1FA1"/>
    <w:rsid w:val="004C277B"/>
    <w:rsid w:val="004C5998"/>
    <w:rsid w:val="004C78EA"/>
    <w:rsid w:val="004D2DB5"/>
    <w:rsid w:val="004D47F0"/>
    <w:rsid w:val="004D4948"/>
    <w:rsid w:val="004D761B"/>
    <w:rsid w:val="004E06DF"/>
    <w:rsid w:val="004F52DF"/>
    <w:rsid w:val="00503081"/>
    <w:rsid w:val="00507DC4"/>
    <w:rsid w:val="0051109B"/>
    <w:rsid w:val="00513414"/>
    <w:rsid w:val="00514765"/>
    <w:rsid w:val="00525EB4"/>
    <w:rsid w:val="00526B83"/>
    <w:rsid w:val="00526B97"/>
    <w:rsid w:val="005273F6"/>
    <w:rsid w:val="005344B3"/>
    <w:rsid w:val="005376A8"/>
    <w:rsid w:val="00537A21"/>
    <w:rsid w:val="005506FE"/>
    <w:rsid w:val="0056514A"/>
    <w:rsid w:val="005714D4"/>
    <w:rsid w:val="00574148"/>
    <w:rsid w:val="00574CFB"/>
    <w:rsid w:val="005A050F"/>
    <w:rsid w:val="005A5FF5"/>
    <w:rsid w:val="005A6FA7"/>
    <w:rsid w:val="005B14CF"/>
    <w:rsid w:val="005B154A"/>
    <w:rsid w:val="005B74C1"/>
    <w:rsid w:val="005C1C72"/>
    <w:rsid w:val="005C369A"/>
    <w:rsid w:val="005D2A74"/>
    <w:rsid w:val="005D768D"/>
    <w:rsid w:val="005E0359"/>
    <w:rsid w:val="005E5203"/>
    <w:rsid w:val="005F02BE"/>
    <w:rsid w:val="005F74DE"/>
    <w:rsid w:val="006045FE"/>
    <w:rsid w:val="00604C97"/>
    <w:rsid w:val="00617393"/>
    <w:rsid w:val="00623CDD"/>
    <w:rsid w:val="006323F8"/>
    <w:rsid w:val="0063575F"/>
    <w:rsid w:val="006419E3"/>
    <w:rsid w:val="0064327F"/>
    <w:rsid w:val="006523EC"/>
    <w:rsid w:val="0066641D"/>
    <w:rsid w:val="00666EB9"/>
    <w:rsid w:val="006709C7"/>
    <w:rsid w:val="00671D94"/>
    <w:rsid w:val="00675D11"/>
    <w:rsid w:val="00685234"/>
    <w:rsid w:val="00693CA7"/>
    <w:rsid w:val="006A0CE1"/>
    <w:rsid w:val="006A7F2F"/>
    <w:rsid w:val="006B13BF"/>
    <w:rsid w:val="006B3B62"/>
    <w:rsid w:val="006B4393"/>
    <w:rsid w:val="006C4823"/>
    <w:rsid w:val="006C5E11"/>
    <w:rsid w:val="006C7805"/>
    <w:rsid w:val="006E0369"/>
    <w:rsid w:val="006E26EF"/>
    <w:rsid w:val="006F31C4"/>
    <w:rsid w:val="006F396A"/>
    <w:rsid w:val="006F3FC9"/>
    <w:rsid w:val="007024A9"/>
    <w:rsid w:val="007124FB"/>
    <w:rsid w:val="00713766"/>
    <w:rsid w:val="007277E1"/>
    <w:rsid w:val="00731A6F"/>
    <w:rsid w:val="00736FCC"/>
    <w:rsid w:val="0073747B"/>
    <w:rsid w:val="00741457"/>
    <w:rsid w:val="00745960"/>
    <w:rsid w:val="0075513E"/>
    <w:rsid w:val="00757A0A"/>
    <w:rsid w:val="00762192"/>
    <w:rsid w:val="00772109"/>
    <w:rsid w:val="00775CC5"/>
    <w:rsid w:val="00780BEF"/>
    <w:rsid w:val="00786318"/>
    <w:rsid w:val="00787C05"/>
    <w:rsid w:val="00793100"/>
    <w:rsid w:val="007A33B7"/>
    <w:rsid w:val="007B4965"/>
    <w:rsid w:val="007B551F"/>
    <w:rsid w:val="007B5D96"/>
    <w:rsid w:val="007C3B1C"/>
    <w:rsid w:val="007C520A"/>
    <w:rsid w:val="007C58E6"/>
    <w:rsid w:val="007C7E6C"/>
    <w:rsid w:val="007D1048"/>
    <w:rsid w:val="007D2BF0"/>
    <w:rsid w:val="007D4840"/>
    <w:rsid w:val="007D6077"/>
    <w:rsid w:val="007E0A36"/>
    <w:rsid w:val="007E1768"/>
    <w:rsid w:val="007E479D"/>
    <w:rsid w:val="007F03DC"/>
    <w:rsid w:val="007F1AAE"/>
    <w:rsid w:val="00803B43"/>
    <w:rsid w:val="008056D4"/>
    <w:rsid w:val="00805E4E"/>
    <w:rsid w:val="00806E02"/>
    <w:rsid w:val="00813576"/>
    <w:rsid w:val="00816E77"/>
    <w:rsid w:val="00821B91"/>
    <w:rsid w:val="00822B10"/>
    <w:rsid w:val="008424C0"/>
    <w:rsid w:val="00845105"/>
    <w:rsid w:val="00850AAC"/>
    <w:rsid w:val="008511D3"/>
    <w:rsid w:val="00857520"/>
    <w:rsid w:val="00860778"/>
    <w:rsid w:val="00861DD0"/>
    <w:rsid w:val="0086571E"/>
    <w:rsid w:val="0086680B"/>
    <w:rsid w:val="008807EE"/>
    <w:rsid w:val="0088312F"/>
    <w:rsid w:val="00886002"/>
    <w:rsid w:val="008933FA"/>
    <w:rsid w:val="008A0CAC"/>
    <w:rsid w:val="008A5C43"/>
    <w:rsid w:val="008A7F93"/>
    <w:rsid w:val="008B2643"/>
    <w:rsid w:val="008B48E4"/>
    <w:rsid w:val="008B5554"/>
    <w:rsid w:val="008B6913"/>
    <w:rsid w:val="008B6E8C"/>
    <w:rsid w:val="008C33F4"/>
    <w:rsid w:val="008F562A"/>
    <w:rsid w:val="00901786"/>
    <w:rsid w:val="009034A1"/>
    <w:rsid w:val="00926F5E"/>
    <w:rsid w:val="00933219"/>
    <w:rsid w:val="00935F3D"/>
    <w:rsid w:val="009437FB"/>
    <w:rsid w:val="009467AD"/>
    <w:rsid w:val="0096045D"/>
    <w:rsid w:val="00966E3C"/>
    <w:rsid w:val="00973CE8"/>
    <w:rsid w:val="0098461D"/>
    <w:rsid w:val="00986484"/>
    <w:rsid w:val="00993D3A"/>
    <w:rsid w:val="009A01B8"/>
    <w:rsid w:val="009B13AE"/>
    <w:rsid w:val="009B293D"/>
    <w:rsid w:val="009B3835"/>
    <w:rsid w:val="009B4051"/>
    <w:rsid w:val="009C2B46"/>
    <w:rsid w:val="009C4C19"/>
    <w:rsid w:val="009D59BC"/>
    <w:rsid w:val="009E2EA7"/>
    <w:rsid w:val="009E40DF"/>
    <w:rsid w:val="009E4CF8"/>
    <w:rsid w:val="009E5EA0"/>
    <w:rsid w:val="009E6E98"/>
    <w:rsid w:val="009F00D9"/>
    <w:rsid w:val="009F419E"/>
    <w:rsid w:val="009F71B1"/>
    <w:rsid w:val="00A00584"/>
    <w:rsid w:val="00A00950"/>
    <w:rsid w:val="00A10D83"/>
    <w:rsid w:val="00A13ECC"/>
    <w:rsid w:val="00A17B40"/>
    <w:rsid w:val="00A20B88"/>
    <w:rsid w:val="00A26B01"/>
    <w:rsid w:val="00A316CE"/>
    <w:rsid w:val="00A3189D"/>
    <w:rsid w:val="00A47FA2"/>
    <w:rsid w:val="00A53CAB"/>
    <w:rsid w:val="00A64290"/>
    <w:rsid w:val="00A64406"/>
    <w:rsid w:val="00A65598"/>
    <w:rsid w:val="00A729E8"/>
    <w:rsid w:val="00A745BC"/>
    <w:rsid w:val="00A8685F"/>
    <w:rsid w:val="00A91BB9"/>
    <w:rsid w:val="00A9380F"/>
    <w:rsid w:val="00A94297"/>
    <w:rsid w:val="00A95512"/>
    <w:rsid w:val="00AB0269"/>
    <w:rsid w:val="00AB4088"/>
    <w:rsid w:val="00AB6835"/>
    <w:rsid w:val="00AB6F7F"/>
    <w:rsid w:val="00AB7EDE"/>
    <w:rsid w:val="00AC3815"/>
    <w:rsid w:val="00AC52B4"/>
    <w:rsid w:val="00AD0CD1"/>
    <w:rsid w:val="00AD22DF"/>
    <w:rsid w:val="00AD6F3F"/>
    <w:rsid w:val="00AE156D"/>
    <w:rsid w:val="00AE40D6"/>
    <w:rsid w:val="00AF2FD7"/>
    <w:rsid w:val="00B0161E"/>
    <w:rsid w:val="00B03700"/>
    <w:rsid w:val="00B04BE6"/>
    <w:rsid w:val="00B04FBD"/>
    <w:rsid w:val="00B06FC8"/>
    <w:rsid w:val="00B07C8D"/>
    <w:rsid w:val="00B200C7"/>
    <w:rsid w:val="00B2020E"/>
    <w:rsid w:val="00B21A92"/>
    <w:rsid w:val="00B22D7D"/>
    <w:rsid w:val="00B44597"/>
    <w:rsid w:val="00B47A48"/>
    <w:rsid w:val="00B5324E"/>
    <w:rsid w:val="00B75D25"/>
    <w:rsid w:val="00B774BF"/>
    <w:rsid w:val="00B8323F"/>
    <w:rsid w:val="00B85CFA"/>
    <w:rsid w:val="00BB462D"/>
    <w:rsid w:val="00BC0145"/>
    <w:rsid w:val="00BC2989"/>
    <w:rsid w:val="00BD0C98"/>
    <w:rsid w:val="00BD4372"/>
    <w:rsid w:val="00BD621A"/>
    <w:rsid w:val="00BE2180"/>
    <w:rsid w:val="00BE4F76"/>
    <w:rsid w:val="00BE5E86"/>
    <w:rsid w:val="00BE63A0"/>
    <w:rsid w:val="00BF1967"/>
    <w:rsid w:val="00BF2E32"/>
    <w:rsid w:val="00BF3ADB"/>
    <w:rsid w:val="00C0561D"/>
    <w:rsid w:val="00C11B7C"/>
    <w:rsid w:val="00C176C8"/>
    <w:rsid w:val="00C220B5"/>
    <w:rsid w:val="00C22A22"/>
    <w:rsid w:val="00C2446C"/>
    <w:rsid w:val="00C25109"/>
    <w:rsid w:val="00C25A5A"/>
    <w:rsid w:val="00C2624A"/>
    <w:rsid w:val="00C309A7"/>
    <w:rsid w:val="00C3596A"/>
    <w:rsid w:val="00C35DA4"/>
    <w:rsid w:val="00C41E1D"/>
    <w:rsid w:val="00C41ED6"/>
    <w:rsid w:val="00C43322"/>
    <w:rsid w:val="00C44F53"/>
    <w:rsid w:val="00C475FC"/>
    <w:rsid w:val="00C62E88"/>
    <w:rsid w:val="00C66B8F"/>
    <w:rsid w:val="00C67C9A"/>
    <w:rsid w:val="00C766E9"/>
    <w:rsid w:val="00C8229F"/>
    <w:rsid w:val="00CA050F"/>
    <w:rsid w:val="00CA0C16"/>
    <w:rsid w:val="00CA5D9B"/>
    <w:rsid w:val="00CB0C87"/>
    <w:rsid w:val="00CB7180"/>
    <w:rsid w:val="00CC1615"/>
    <w:rsid w:val="00CC1E6D"/>
    <w:rsid w:val="00CC35F8"/>
    <w:rsid w:val="00CD7300"/>
    <w:rsid w:val="00CD77D8"/>
    <w:rsid w:val="00CE1FA2"/>
    <w:rsid w:val="00CE4009"/>
    <w:rsid w:val="00CF338A"/>
    <w:rsid w:val="00D064BC"/>
    <w:rsid w:val="00D24656"/>
    <w:rsid w:val="00D308D8"/>
    <w:rsid w:val="00D315D2"/>
    <w:rsid w:val="00D35C34"/>
    <w:rsid w:val="00D36B22"/>
    <w:rsid w:val="00D40F1B"/>
    <w:rsid w:val="00D42C8B"/>
    <w:rsid w:val="00D4305E"/>
    <w:rsid w:val="00D44004"/>
    <w:rsid w:val="00D5034C"/>
    <w:rsid w:val="00D52BC8"/>
    <w:rsid w:val="00D55D67"/>
    <w:rsid w:val="00D603F9"/>
    <w:rsid w:val="00D80BDA"/>
    <w:rsid w:val="00D81AC4"/>
    <w:rsid w:val="00D90F34"/>
    <w:rsid w:val="00D91149"/>
    <w:rsid w:val="00DA55E6"/>
    <w:rsid w:val="00DB0F6C"/>
    <w:rsid w:val="00DB15B0"/>
    <w:rsid w:val="00DB1763"/>
    <w:rsid w:val="00DB1A6F"/>
    <w:rsid w:val="00DB3E8A"/>
    <w:rsid w:val="00DD7E70"/>
    <w:rsid w:val="00DE2D3E"/>
    <w:rsid w:val="00DE6E46"/>
    <w:rsid w:val="00DE7564"/>
    <w:rsid w:val="00DF15DB"/>
    <w:rsid w:val="00E04672"/>
    <w:rsid w:val="00E126CA"/>
    <w:rsid w:val="00E2329E"/>
    <w:rsid w:val="00E30891"/>
    <w:rsid w:val="00E35ACF"/>
    <w:rsid w:val="00E35E0E"/>
    <w:rsid w:val="00E3772B"/>
    <w:rsid w:val="00E4048B"/>
    <w:rsid w:val="00E42FA2"/>
    <w:rsid w:val="00E6070C"/>
    <w:rsid w:val="00E7086C"/>
    <w:rsid w:val="00E74CDE"/>
    <w:rsid w:val="00E822A5"/>
    <w:rsid w:val="00E85794"/>
    <w:rsid w:val="00E95CA7"/>
    <w:rsid w:val="00E973D4"/>
    <w:rsid w:val="00EA0AC0"/>
    <w:rsid w:val="00EA6BFB"/>
    <w:rsid w:val="00EB05F9"/>
    <w:rsid w:val="00EB5A64"/>
    <w:rsid w:val="00EC5AF9"/>
    <w:rsid w:val="00EC6C95"/>
    <w:rsid w:val="00EE1082"/>
    <w:rsid w:val="00F03DE4"/>
    <w:rsid w:val="00F049DD"/>
    <w:rsid w:val="00F07E62"/>
    <w:rsid w:val="00F10B18"/>
    <w:rsid w:val="00F25799"/>
    <w:rsid w:val="00F26C78"/>
    <w:rsid w:val="00F32E30"/>
    <w:rsid w:val="00F444F6"/>
    <w:rsid w:val="00F44B9B"/>
    <w:rsid w:val="00F4662B"/>
    <w:rsid w:val="00F46710"/>
    <w:rsid w:val="00F550FB"/>
    <w:rsid w:val="00F6227B"/>
    <w:rsid w:val="00F753FD"/>
    <w:rsid w:val="00F84A67"/>
    <w:rsid w:val="00FA0465"/>
    <w:rsid w:val="00FB0A58"/>
    <w:rsid w:val="00FB119B"/>
    <w:rsid w:val="00FC0B81"/>
    <w:rsid w:val="00FD2F16"/>
    <w:rsid w:val="00FD30B4"/>
    <w:rsid w:val="00FD59A3"/>
    <w:rsid w:val="00FE7981"/>
    <w:rsid w:val="00FF311D"/>
    <w:rsid w:val="00FF572B"/>
    <w:rsid w:val="00FF68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15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E7981"/>
    <w:pPr>
      <w:spacing w:after="0" w:line="240" w:lineRule="auto"/>
    </w:pPr>
  </w:style>
  <w:style w:type="paragraph" w:styleId="Header">
    <w:name w:val="header"/>
    <w:basedOn w:val="Normal"/>
    <w:link w:val="HeaderChar"/>
    <w:uiPriority w:val="99"/>
    <w:unhideWhenUsed/>
    <w:rsid w:val="005F02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02BE"/>
  </w:style>
  <w:style w:type="paragraph" w:styleId="Footer">
    <w:name w:val="footer"/>
    <w:basedOn w:val="Normal"/>
    <w:link w:val="FooterChar"/>
    <w:uiPriority w:val="99"/>
    <w:unhideWhenUsed/>
    <w:rsid w:val="005F02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02BE"/>
  </w:style>
  <w:style w:type="paragraph" w:styleId="ListParagraph">
    <w:name w:val="List Paragraph"/>
    <w:basedOn w:val="Normal"/>
    <w:uiPriority w:val="34"/>
    <w:qFormat/>
    <w:rsid w:val="00DB1763"/>
    <w:pPr>
      <w:ind w:left="720"/>
      <w:contextualSpacing/>
    </w:pPr>
  </w:style>
  <w:style w:type="paragraph" w:styleId="EndnoteText">
    <w:name w:val="endnote text"/>
    <w:basedOn w:val="Normal"/>
    <w:link w:val="EndnoteTextChar"/>
    <w:uiPriority w:val="99"/>
    <w:semiHidden/>
    <w:unhideWhenUsed/>
    <w:rsid w:val="002B3AB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B3AB9"/>
    <w:rPr>
      <w:sz w:val="20"/>
      <w:szCs w:val="20"/>
    </w:rPr>
  </w:style>
  <w:style w:type="character" w:styleId="EndnoteReference">
    <w:name w:val="endnote reference"/>
    <w:basedOn w:val="DefaultParagraphFont"/>
    <w:uiPriority w:val="99"/>
    <w:semiHidden/>
    <w:unhideWhenUsed/>
    <w:rsid w:val="002B3AB9"/>
    <w:rPr>
      <w:vertAlign w:val="superscript"/>
    </w:rPr>
  </w:style>
  <w:style w:type="character" w:styleId="CommentReference">
    <w:name w:val="annotation reference"/>
    <w:basedOn w:val="DefaultParagraphFont"/>
    <w:uiPriority w:val="99"/>
    <w:semiHidden/>
    <w:unhideWhenUsed/>
    <w:rsid w:val="00787C05"/>
    <w:rPr>
      <w:sz w:val="16"/>
      <w:szCs w:val="16"/>
    </w:rPr>
  </w:style>
  <w:style w:type="paragraph" w:styleId="CommentText">
    <w:name w:val="annotation text"/>
    <w:basedOn w:val="Normal"/>
    <w:link w:val="CommentTextChar"/>
    <w:uiPriority w:val="99"/>
    <w:semiHidden/>
    <w:unhideWhenUsed/>
    <w:rsid w:val="00787C05"/>
    <w:pPr>
      <w:spacing w:line="240" w:lineRule="auto"/>
    </w:pPr>
    <w:rPr>
      <w:sz w:val="20"/>
      <w:szCs w:val="20"/>
    </w:rPr>
  </w:style>
  <w:style w:type="character" w:customStyle="1" w:styleId="CommentTextChar">
    <w:name w:val="Comment Text Char"/>
    <w:basedOn w:val="DefaultParagraphFont"/>
    <w:link w:val="CommentText"/>
    <w:uiPriority w:val="99"/>
    <w:semiHidden/>
    <w:rsid w:val="00787C05"/>
    <w:rPr>
      <w:sz w:val="20"/>
      <w:szCs w:val="20"/>
    </w:rPr>
  </w:style>
  <w:style w:type="paragraph" w:styleId="CommentSubject">
    <w:name w:val="annotation subject"/>
    <w:basedOn w:val="CommentText"/>
    <w:next w:val="CommentText"/>
    <w:link w:val="CommentSubjectChar"/>
    <w:uiPriority w:val="99"/>
    <w:semiHidden/>
    <w:unhideWhenUsed/>
    <w:rsid w:val="00787C05"/>
    <w:rPr>
      <w:b/>
      <w:bCs/>
    </w:rPr>
  </w:style>
  <w:style w:type="character" w:customStyle="1" w:styleId="CommentSubjectChar">
    <w:name w:val="Comment Subject Char"/>
    <w:basedOn w:val="CommentTextChar"/>
    <w:link w:val="CommentSubject"/>
    <w:uiPriority w:val="99"/>
    <w:semiHidden/>
    <w:rsid w:val="00787C05"/>
    <w:rPr>
      <w:b/>
      <w:bCs/>
      <w:sz w:val="20"/>
      <w:szCs w:val="20"/>
    </w:rPr>
  </w:style>
  <w:style w:type="paragraph" w:styleId="BalloonText">
    <w:name w:val="Balloon Text"/>
    <w:basedOn w:val="Normal"/>
    <w:link w:val="BalloonTextChar"/>
    <w:uiPriority w:val="99"/>
    <w:semiHidden/>
    <w:unhideWhenUsed/>
    <w:rsid w:val="00787C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7C05"/>
    <w:rPr>
      <w:rFonts w:ascii="Segoe UI" w:hAnsi="Segoe UI" w:cs="Segoe UI"/>
      <w:sz w:val="18"/>
      <w:szCs w:val="18"/>
    </w:rPr>
  </w:style>
  <w:style w:type="character" w:styleId="Hyperlink">
    <w:name w:val="Hyperlink"/>
    <w:basedOn w:val="DefaultParagraphFont"/>
    <w:uiPriority w:val="99"/>
    <w:unhideWhenUsed/>
    <w:rsid w:val="00C41ED6"/>
    <w:rPr>
      <w:color w:val="0563C1" w:themeColor="hyperlink"/>
      <w:u w:val="single"/>
    </w:rPr>
  </w:style>
  <w:style w:type="paragraph" w:styleId="FootnoteText">
    <w:name w:val="footnote text"/>
    <w:basedOn w:val="Normal"/>
    <w:link w:val="FootnoteTextChar"/>
    <w:uiPriority w:val="99"/>
    <w:semiHidden/>
    <w:unhideWhenUsed/>
    <w:rsid w:val="00C41ED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41ED6"/>
    <w:rPr>
      <w:sz w:val="20"/>
      <w:szCs w:val="20"/>
    </w:rPr>
  </w:style>
  <w:style w:type="character" w:styleId="FootnoteReference">
    <w:name w:val="footnote reference"/>
    <w:basedOn w:val="DefaultParagraphFont"/>
    <w:uiPriority w:val="99"/>
    <w:semiHidden/>
    <w:unhideWhenUsed/>
    <w:rsid w:val="00C41ED6"/>
    <w:rPr>
      <w:vertAlign w:val="superscript"/>
    </w:rPr>
  </w:style>
  <w:style w:type="paragraph" w:styleId="Caption">
    <w:name w:val="caption"/>
    <w:basedOn w:val="Normal"/>
    <w:next w:val="Normal"/>
    <w:autoRedefine/>
    <w:uiPriority w:val="35"/>
    <w:unhideWhenUsed/>
    <w:qFormat/>
    <w:rsid w:val="00822B10"/>
    <w:pPr>
      <w:keepNext/>
      <w:spacing w:after="120" w:line="240" w:lineRule="auto"/>
      <w:jc w:val="center"/>
    </w:pPr>
    <w:rPr>
      <w:rFonts w:ascii="Times New Roman" w:hAnsi="Times New Roman"/>
      <w:b/>
      <w:bCs/>
      <w:szCs w:val="20"/>
    </w:rPr>
  </w:style>
  <w:style w:type="table" w:customStyle="1" w:styleId="GridTable4Accent1">
    <w:name w:val="Grid Table 4 Accent 1"/>
    <w:basedOn w:val="TableNormal"/>
    <w:uiPriority w:val="49"/>
    <w:rsid w:val="00822B10"/>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FollowedHyperlink">
    <w:name w:val="FollowedHyperlink"/>
    <w:basedOn w:val="DefaultParagraphFont"/>
    <w:uiPriority w:val="99"/>
    <w:semiHidden/>
    <w:unhideWhenUsed/>
    <w:rsid w:val="00F4662B"/>
    <w:rPr>
      <w:color w:val="954F72" w:themeColor="followedHyperlink"/>
      <w:u w:val="single"/>
    </w:rPr>
  </w:style>
  <w:style w:type="paragraph" w:customStyle="1" w:styleId="Default">
    <w:name w:val="Default"/>
    <w:rsid w:val="00886002"/>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bullets">
    <w:name w:val="bullets"/>
    <w:basedOn w:val="Normal"/>
    <w:rsid w:val="007D4840"/>
    <w:pPr>
      <w:numPr>
        <w:numId w:val="3"/>
      </w:numPr>
      <w:spacing w:before="120" w:after="120" w:line="240" w:lineRule="auto"/>
    </w:pPr>
    <w:rPr>
      <w:rFonts w:ascii="Times New Roman" w:eastAsia="Times New Roman" w:hAnsi="Times New Roman" w:cs="Times New Roman"/>
      <w:szCs w:val="20"/>
    </w:rPr>
  </w:style>
  <w:style w:type="paragraph" w:styleId="NormalWeb">
    <w:name w:val="Normal (Web)"/>
    <w:basedOn w:val="Normal"/>
    <w:uiPriority w:val="99"/>
    <w:semiHidden/>
    <w:unhideWhenUsed/>
    <w:rsid w:val="007D4840"/>
    <w:pPr>
      <w:spacing w:before="100" w:beforeAutospacing="1" w:after="100" w:afterAutospacing="1" w:line="240" w:lineRule="auto"/>
    </w:pPr>
    <w:rPr>
      <w:rFonts w:ascii="Times New Roman" w:eastAsiaTheme="minorEastAsia"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15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E7981"/>
    <w:pPr>
      <w:spacing w:after="0" w:line="240" w:lineRule="auto"/>
    </w:pPr>
  </w:style>
  <w:style w:type="paragraph" w:styleId="Header">
    <w:name w:val="header"/>
    <w:basedOn w:val="Normal"/>
    <w:link w:val="HeaderChar"/>
    <w:uiPriority w:val="99"/>
    <w:unhideWhenUsed/>
    <w:rsid w:val="005F02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02BE"/>
  </w:style>
  <w:style w:type="paragraph" w:styleId="Footer">
    <w:name w:val="footer"/>
    <w:basedOn w:val="Normal"/>
    <w:link w:val="FooterChar"/>
    <w:uiPriority w:val="99"/>
    <w:unhideWhenUsed/>
    <w:rsid w:val="005F02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02BE"/>
  </w:style>
  <w:style w:type="paragraph" w:styleId="ListParagraph">
    <w:name w:val="List Paragraph"/>
    <w:basedOn w:val="Normal"/>
    <w:uiPriority w:val="34"/>
    <w:qFormat/>
    <w:rsid w:val="00DB1763"/>
    <w:pPr>
      <w:ind w:left="720"/>
      <w:contextualSpacing/>
    </w:pPr>
  </w:style>
  <w:style w:type="paragraph" w:styleId="EndnoteText">
    <w:name w:val="endnote text"/>
    <w:basedOn w:val="Normal"/>
    <w:link w:val="EndnoteTextChar"/>
    <w:uiPriority w:val="99"/>
    <w:semiHidden/>
    <w:unhideWhenUsed/>
    <w:rsid w:val="002B3AB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B3AB9"/>
    <w:rPr>
      <w:sz w:val="20"/>
      <w:szCs w:val="20"/>
    </w:rPr>
  </w:style>
  <w:style w:type="character" w:styleId="EndnoteReference">
    <w:name w:val="endnote reference"/>
    <w:basedOn w:val="DefaultParagraphFont"/>
    <w:uiPriority w:val="99"/>
    <w:semiHidden/>
    <w:unhideWhenUsed/>
    <w:rsid w:val="002B3AB9"/>
    <w:rPr>
      <w:vertAlign w:val="superscript"/>
    </w:rPr>
  </w:style>
  <w:style w:type="character" w:styleId="CommentReference">
    <w:name w:val="annotation reference"/>
    <w:basedOn w:val="DefaultParagraphFont"/>
    <w:uiPriority w:val="99"/>
    <w:semiHidden/>
    <w:unhideWhenUsed/>
    <w:rsid w:val="00787C05"/>
    <w:rPr>
      <w:sz w:val="16"/>
      <w:szCs w:val="16"/>
    </w:rPr>
  </w:style>
  <w:style w:type="paragraph" w:styleId="CommentText">
    <w:name w:val="annotation text"/>
    <w:basedOn w:val="Normal"/>
    <w:link w:val="CommentTextChar"/>
    <w:uiPriority w:val="99"/>
    <w:semiHidden/>
    <w:unhideWhenUsed/>
    <w:rsid w:val="00787C05"/>
    <w:pPr>
      <w:spacing w:line="240" w:lineRule="auto"/>
    </w:pPr>
    <w:rPr>
      <w:sz w:val="20"/>
      <w:szCs w:val="20"/>
    </w:rPr>
  </w:style>
  <w:style w:type="character" w:customStyle="1" w:styleId="CommentTextChar">
    <w:name w:val="Comment Text Char"/>
    <w:basedOn w:val="DefaultParagraphFont"/>
    <w:link w:val="CommentText"/>
    <w:uiPriority w:val="99"/>
    <w:semiHidden/>
    <w:rsid w:val="00787C05"/>
    <w:rPr>
      <w:sz w:val="20"/>
      <w:szCs w:val="20"/>
    </w:rPr>
  </w:style>
  <w:style w:type="paragraph" w:styleId="CommentSubject">
    <w:name w:val="annotation subject"/>
    <w:basedOn w:val="CommentText"/>
    <w:next w:val="CommentText"/>
    <w:link w:val="CommentSubjectChar"/>
    <w:uiPriority w:val="99"/>
    <w:semiHidden/>
    <w:unhideWhenUsed/>
    <w:rsid w:val="00787C05"/>
    <w:rPr>
      <w:b/>
      <w:bCs/>
    </w:rPr>
  </w:style>
  <w:style w:type="character" w:customStyle="1" w:styleId="CommentSubjectChar">
    <w:name w:val="Comment Subject Char"/>
    <w:basedOn w:val="CommentTextChar"/>
    <w:link w:val="CommentSubject"/>
    <w:uiPriority w:val="99"/>
    <w:semiHidden/>
    <w:rsid w:val="00787C05"/>
    <w:rPr>
      <w:b/>
      <w:bCs/>
      <w:sz w:val="20"/>
      <w:szCs w:val="20"/>
    </w:rPr>
  </w:style>
  <w:style w:type="paragraph" w:styleId="BalloonText">
    <w:name w:val="Balloon Text"/>
    <w:basedOn w:val="Normal"/>
    <w:link w:val="BalloonTextChar"/>
    <w:uiPriority w:val="99"/>
    <w:semiHidden/>
    <w:unhideWhenUsed/>
    <w:rsid w:val="00787C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7C05"/>
    <w:rPr>
      <w:rFonts w:ascii="Segoe UI" w:hAnsi="Segoe UI" w:cs="Segoe UI"/>
      <w:sz w:val="18"/>
      <w:szCs w:val="18"/>
    </w:rPr>
  </w:style>
  <w:style w:type="character" w:styleId="Hyperlink">
    <w:name w:val="Hyperlink"/>
    <w:basedOn w:val="DefaultParagraphFont"/>
    <w:uiPriority w:val="99"/>
    <w:unhideWhenUsed/>
    <w:rsid w:val="00C41ED6"/>
    <w:rPr>
      <w:color w:val="0563C1" w:themeColor="hyperlink"/>
      <w:u w:val="single"/>
    </w:rPr>
  </w:style>
  <w:style w:type="paragraph" w:styleId="FootnoteText">
    <w:name w:val="footnote text"/>
    <w:basedOn w:val="Normal"/>
    <w:link w:val="FootnoteTextChar"/>
    <w:uiPriority w:val="99"/>
    <w:semiHidden/>
    <w:unhideWhenUsed/>
    <w:rsid w:val="00C41ED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41ED6"/>
    <w:rPr>
      <w:sz w:val="20"/>
      <w:szCs w:val="20"/>
    </w:rPr>
  </w:style>
  <w:style w:type="character" w:styleId="FootnoteReference">
    <w:name w:val="footnote reference"/>
    <w:basedOn w:val="DefaultParagraphFont"/>
    <w:uiPriority w:val="99"/>
    <w:semiHidden/>
    <w:unhideWhenUsed/>
    <w:rsid w:val="00C41ED6"/>
    <w:rPr>
      <w:vertAlign w:val="superscript"/>
    </w:rPr>
  </w:style>
  <w:style w:type="paragraph" w:styleId="Caption">
    <w:name w:val="caption"/>
    <w:basedOn w:val="Normal"/>
    <w:next w:val="Normal"/>
    <w:autoRedefine/>
    <w:uiPriority w:val="35"/>
    <w:unhideWhenUsed/>
    <w:qFormat/>
    <w:rsid w:val="00822B10"/>
    <w:pPr>
      <w:keepNext/>
      <w:spacing w:after="120" w:line="240" w:lineRule="auto"/>
      <w:jc w:val="center"/>
    </w:pPr>
    <w:rPr>
      <w:rFonts w:ascii="Times New Roman" w:hAnsi="Times New Roman"/>
      <w:b/>
      <w:bCs/>
      <w:szCs w:val="20"/>
    </w:rPr>
  </w:style>
  <w:style w:type="table" w:customStyle="1" w:styleId="GridTable4Accent1">
    <w:name w:val="Grid Table 4 Accent 1"/>
    <w:basedOn w:val="TableNormal"/>
    <w:uiPriority w:val="49"/>
    <w:rsid w:val="00822B10"/>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FollowedHyperlink">
    <w:name w:val="FollowedHyperlink"/>
    <w:basedOn w:val="DefaultParagraphFont"/>
    <w:uiPriority w:val="99"/>
    <w:semiHidden/>
    <w:unhideWhenUsed/>
    <w:rsid w:val="00F4662B"/>
    <w:rPr>
      <w:color w:val="954F72" w:themeColor="followedHyperlink"/>
      <w:u w:val="single"/>
    </w:rPr>
  </w:style>
  <w:style w:type="paragraph" w:customStyle="1" w:styleId="Default">
    <w:name w:val="Default"/>
    <w:rsid w:val="00886002"/>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bullets">
    <w:name w:val="bullets"/>
    <w:basedOn w:val="Normal"/>
    <w:rsid w:val="007D4840"/>
    <w:pPr>
      <w:numPr>
        <w:numId w:val="3"/>
      </w:numPr>
      <w:spacing w:before="120" w:after="120" w:line="240" w:lineRule="auto"/>
    </w:pPr>
    <w:rPr>
      <w:rFonts w:ascii="Times New Roman" w:eastAsia="Times New Roman" w:hAnsi="Times New Roman" w:cs="Times New Roman"/>
      <w:szCs w:val="20"/>
    </w:rPr>
  </w:style>
  <w:style w:type="paragraph" w:styleId="NormalWeb">
    <w:name w:val="Normal (Web)"/>
    <w:basedOn w:val="Normal"/>
    <w:uiPriority w:val="99"/>
    <w:semiHidden/>
    <w:unhideWhenUsed/>
    <w:rsid w:val="007D4840"/>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405132">
      <w:bodyDiv w:val="1"/>
      <w:marLeft w:val="0"/>
      <w:marRight w:val="0"/>
      <w:marTop w:val="0"/>
      <w:marBottom w:val="0"/>
      <w:divBdr>
        <w:top w:val="none" w:sz="0" w:space="0" w:color="auto"/>
        <w:left w:val="none" w:sz="0" w:space="0" w:color="auto"/>
        <w:bottom w:val="none" w:sz="0" w:space="0" w:color="auto"/>
        <w:right w:val="none" w:sz="0" w:space="0" w:color="auto"/>
      </w:divBdr>
    </w:div>
    <w:div w:id="300574977">
      <w:bodyDiv w:val="1"/>
      <w:marLeft w:val="0"/>
      <w:marRight w:val="0"/>
      <w:marTop w:val="0"/>
      <w:marBottom w:val="0"/>
      <w:divBdr>
        <w:top w:val="none" w:sz="0" w:space="0" w:color="auto"/>
        <w:left w:val="none" w:sz="0" w:space="0" w:color="auto"/>
        <w:bottom w:val="none" w:sz="0" w:space="0" w:color="auto"/>
        <w:right w:val="none" w:sz="0" w:space="0" w:color="auto"/>
      </w:divBdr>
    </w:div>
    <w:div w:id="1764103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image" Target="media/image13.emf"/><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footer" Target="footer1.xml"/><Relationship Id="rId10" Type="http://schemas.openxmlformats.org/officeDocument/2006/relationships/image" Target="media/image2.emf"/><Relationship Id="rId19" Type="http://schemas.openxmlformats.org/officeDocument/2006/relationships/image" Target="media/image11.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6.emf"/><Relationship Id="rId22" Type="http://schemas.openxmlformats.org/officeDocument/2006/relationships/hyperlink" Target="mailto:KeithWLittle@bellsouth.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E77AC5-F58A-47C4-9957-373AF24870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29653</TotalTime>
  <Pages>9</Pages>
  <Words>2576</Words>
  <Characters>14689</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RTI International</Company>
  <LinksUpToDate>false</LinksUpToDate>
  <CharactersWithSpaces>17231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Little, Keith W.</dc:creator>
  <cp:keywords/>
  <dc:description/>
  <cp:lastModifiedBy>Keith</cp:lastModifiedBy>
  <cp:revision>291</cp:revision>
  <cp:lastPrinted>2018-02-13T14:49:00Z</cp:lastPrinted>
  <dcterms:created xsi:type="dcterms:W3CDTF">2016-04-05T14:06:00Z</dcterms:created>
  <dcterms:modified xsi:type="dcterms:W3CDTF">2018-02-19T13:51:00Z</dcterms:modified>
</cp:coreProperties>
</file>