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冰川-采样点选取规则确定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一、思路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首先根据shp文件生成掩膜，利用掩膜截取图像，对landsat8图像进行预处理，得到截取后的像素点的各波段值，保存在*_mask.tif文件中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（思路一）根据各像素点的波段值，计算所有像素点中波段值的最大值 最小值 均值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（思路二）根据各像素点的波段值，计算所有像素点的指数值，保存在*_indexMask.tif文件中，并计算所有像素点指数值的最大值 最小值 均值、前10%的均值 最小值、前20%的均值 最小值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28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二、核心代码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BandwithShp.m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根据处理后的波段tif文件，计算波段值的均值、最大值、最小值，并保存到xlsx文件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CutwithShp2.m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根据shp文件，生成掩膜，对pic.tif文件进行裁剪，结果为cut.tif。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输入：pic.tif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输出：cut.tif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IndexwithShp.m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根据处理后的指数tif文件，计算指数值的均值 最大值 最小值，前10%的均值 最小值，前20%的均值 最小值，并保存到xlsx文件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  <w:shd w:fill="fff67a"/>
        </w:rPr>
        <w:t>注：</w:t>
      </w:r>
      <w:r>
        <w:rPr>
          <w:rFonts w:eastAsia="等线" w:ascii="Arial" w:cs="Arial" w:hAnsi="Arial"/>
          <w:sz w:val="22"/>
          <w:shd w:fill="fff67a"/>
        </w:rPr>
        <w:t>前10%和前20%的最大值和指数值的最大值，都是选取的整体指数值最大值，故不再重复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readMTL.m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读取MTL文件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输入：MLT文件路径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% 输出：coef_k,coef_b,strDate,SunElvAng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Spectral_MultiDir_BandMask.m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对所有文件夹，用掩膜进行裁剪，并对各图像波段值(8未处理)进行预处理，并将处理后的结果保存到BandMask文件夹，保存为*_mask.tif文件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83931"/>
          <w:sz w:val="22"/>
          <w:shd w:fill="fff67a"/>
        </w:rPr>
        <w:t>注：</w:t>
      </w:r>
      <w:r>
        <w:rPr>
          <w:rFonts w:eastAsia="等线" w:ascii="Arial" w:cs="Arial" w:hAnsi="Arial"/>
          <w:sz w:val="22"/>
          <w:shd w:fill="fff67a"/>
        </w:rPr>
        <w:t>由于波段8的分辨率为15，其他波段分辨率为30，而计算指数时未用到波段8，就未进行处理。如果要加入波段8的处理，可以在图像粗裁剪后，先进行重采样，再进行处理。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Spectral_MultiDir_IndexMask.m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将处理后的bandMask图像，进行指数计算，并将处理后的结果保存到IndexMask文件夹，保存为*_indexMask.tif文件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Spectral_SingleDir_BandMask.m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对单个文件夹，用掩膜进行裁剪，并对各图像波段值(8未处理)进行预处理，并将处理后的结果保存到BandMask文件夹，保存为*_mask.tif文件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三、结果分析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结果保存在results.xlsx文件中，min mean maxBand子表是先计算波段值的最大、最小、均值(方法一)的结果，其余子表直接计算指数值的最大、最小、均值(方法二)的结果，min mean maxIndex是所有点的指数值，10minIndex 10meanIndex是指数值中前10%的最小值 均值，20minIndex 20meanIndex是指数值中前20%的最小值 均值。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方法一和方法二的图像在数值差异较大，但在形状上依旧相似。在非跃动时间的波动根据选取的方法有一些差异。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17208">
    <w:lvl>
      <w:start w:val="1"/>
      <w:numFmt w:val="decimal"/>
      <w:suff w:val="tab"/>
      <w:lvlText w:val="%1."/>
      <w:rPr>
        <w:color w:val="3370ff"/>
      </w:rPr>
    </w:lvl>
  </w:abstractNum>
  <w:abstractNum w:abstractNumId="417209">
    <w:lvl>
      <w:start w:val="2"/>
      <w:numFmt w:val="decimal"/>
      <w:suff w:val="tab"/>
      <w:lvlText w:val="%1."/>
      <w:rPr>
        <w:color w:val="3370ff"/>
      </w:rPr>
    </w:lvl>
  </w:abstractNum>
  <w:abstractNum w:abstractNumId="417210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417208"/>
  </w:num>
  <w:num w:numId="2">
    <w:abstractNumId w:val="417209"/>
  </w:num>
  <w:num w:numId="3">
    <w:abstractNumId w:val="41721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2024-08-10T14:56:58Z</dcterms:created>
  <dc:creator>Apache POI</dc:creator>
</cp:coreProperties>
</file>