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B32CCB">
      <w:pPr>
        <w:rPr>
          <w:rFonts w:hint="eastAsia"/>
        </w:rPr>
      </w:pPr>
      <w:bookmarkStart w:id="0" w:name="_GoBack"/>
      <w:r>
        <w:rPr>
          <w:rFonts w:hint="eastAsia"/>
        </w:rPr>
        <w:t>Audio-Video Communication / Video Conferencing — Capability Profile</w:t>
      </w:r>
      <w:bookmarkEnd w:id="0"/>
    </w:p>
    <w:p w14:paraId="4D4787B6">
      <w:pPr>
        <w:rPr>
          <w:rFonts w:hint="eastAsia"/>
        </w:rPr>
      </w:pPr>
    </w:p>
    <w:p w14:paraId="1C59F9B1">
      <w:pPr>
        <w:rPr>
          <w:rFonts w:hint="eastAsia"/>
        </w:rPr>
      </w:pPr>
      <w:r>
        <w:rPr>
          <w:rFonts w:hint="eastAsia"/>
        </w:rPr>
        <w:t>1. Enterprise Video Conferencing &amp; Signaling Architecture</w:t>
      </w:r>
    </w:p>
    <w:p w14:paraId="27AA2371">
      <w:pPr>
        <w:rPr>
          <w:rFonts w:hint="eastAsia"/>
        </w:rPr>
      </w:pPr>
    </w:p>
    <w:p w14:paraId="0D601F29">
      <w:pPr>
        <w:rPr>
          <w:rFonts w:hint="eastAsia"/>
        </w:rPr>
      </w:pPr>
      <w:r>
        <w:rPr>
          <w:rFonts w:hint="eastAsia"/>
        </w:rPr>
        <w:t>Ability to design and deploy enterprise-grade video conferencing architectures, with strong expertise in large-scale, high-concurrency audio/video system topologies and network architecture design.</w:t>
      </w:r>
    </w:p>
    <w:p w14:paraId="16C79A88">
      <w:pPr>
        <w:rPr>
          <w:rFonts w:hint="eastAsia"/>
        </w:rPr>
      </w:pPr>
    </w:p>
    <w:p w14:paraId="208D1985">
      <w:pPr>
        <w:rPr>
          <w:rFonts w:hint="eastAsia"/>
        </w:rPr>
      </w:pPr>
      <w:r>
        <w:rPr>
          <w:rFonts w:hint="eastAsia"/>
        </w:rPr>
        <w:t>Proficient in media streaming transport and signaling control protocols, with in-depth knowledge of classical multimedia framework protocols such as ITU-T H.323, including H.225, H.245, Q.931, and H.235 security encryption, and IETF SIP, including SDP-based media negotiation and call routing orchestration based on standard SIP Trunking.</w:t>
      </w:r>
    </w:p>
    <w:p w14:paraId="3008F07A">
      <w:pPr>
        <w:rPr>
          <w:rFonts w:hint="eastAsia"/>
        </w:rPr>
      </w:pPr>
    </w:p>
    <w:p w14:paraId="6B945307">
      <w:pPr>
        <w:rPr>
          <w:rFonts w:hint="eastAsia"/>
        </w:rPr>
      </w:pPr>
      <w:r>
        <w:rPr>
          <w:rFonts w:hint="eastAsia"/>
        </w:rPr>
        <w:t>Deep understanding of the real-time communication (RTC) technology stack and multiple application scenarios, including real-time conversational platforms and interactive live streaming. Hands-on command of WebRTC, RTP/RTCP, SRTP encrypted transport, transport-layer TCP/UDP, media stream encapsulation and forwarding, including RTSP, RTMP, and standard Socket-based communication, as well as integration with traditional telecommunications networks such as SIP/PSTN. Able to distinguish the architectural trade-offs between low-latency live streaming and real-time conferencing.</w:t>
      </w:r>
    </w:p>
    <w:p w14:paraId="7489F42E">
      <w:pPr>
        <w:rPr>
          <w:rFonts w:hint="eastAsia"/>
        </w:rPr>
      </w:pPr>
    </w:p>
    <w:p w14:paraId="24D8E156">
      <w:pPr>
        <w:rPr>
          <w:rFonts w:hint="eastAsia"/>
        </w:rPr>
      </w:pPr>
      <w:r>
        <w:rPr>
          <w:rFonts w:hint="eastAsia"/>
        </w:rPr>
        <w:t>2. Conference Management Systems &amp; Business Control</w:t>
      </w:r>
    </w:p>
    <w:p w14:paraId="3936A21C">
      <w:pPr>
        <w:rPr>
          <w:rFonts w:hint="eastAsia"/>
        </w:rPr>
      </w:pPr>
    </w:p>
    <w:p w14:paraId="677B1E23">
      <w:pPr>
        <w:rPr>
          <w:rFonts w:hint="eastAsia"/>
        </w:rPr>
      </w:pPr>
      <w:r>
        <w:rPr>
          <w:rFonts w:hint="eastAsia"/>
        </w:rPr>
        <w:t>Familiar with the underlying control logic of conference management systems, with the ability to efficiently allocate maximum concurrent media ports, large-scale user resources, virtual meeting room provisioning, and conference control policies.</w:t>
      </w:r>
    </w:p>
    <w:p w14:paraId="33204C57">
      <w:pPr>
        <w:rPr>
          <w:rFonts w:hint="eastAsia"/>
        </w:rPr>
      </w:pPr>
    </w:p>
    <w:p w14:paraId="77C61188">
      <w:pPr>
        <w:rPr>
          <w:rFonts w:hint="eastAsia"/>
        </w:rPr>
      </w:pPr>
      <w:r>
        <w:rPr>
          <w:rFonts w:hint="eastAsia"/>
        </w:rPr>
        <w:t>Proficient in enterprise audio/video call control and control-flow management, including URI-based calling, direct IP dialing, interactive voice response (IVR), and diversified meeting access modes such as virtual meeting rooms (VMRs).</w:t>
      </w:r>
    </w:p>
    <w:p w14:paraId="1F16CAB5">
      <w:pPr>
        <w:rPr>
          <w:rFonts w:hint="eastAsia"/>
        </w:rPr>
      </w:pPr>
    </w:p>
    <w:p w14:paraId="39713837">
      <w:pPr>
        <w:rPr>
          <w:rFonts w:hint="eastAsia"/>
        </w:rPr>
      </w:pPr>
      <w:r>
        <w:rPr>
          <w:rFonts w:hint="eastAsia"/>
        </w:rPr>
        <w:t>3. MCU &amp; Media Engine Core Concepts</w:t>
      </w:r>
    </w:p>
    <w:p w14:paraId="6508DF4F">
      <w:pPr>
        <w:rPr>
          <w:rFonts w:hint="eastAsia"/>
        </w:rPr>
      </w:pPr>
    </w:p>
    <w:p w14:paraId="649ADA3A">
      <w:pPr>
        <w:rPr>
          <w:rFonts w:hint="eastAsia"/>
        </w:rPr>
      </w:pPr>
      <w:r>
        <w:rPr>
          <w:rFonts w:hint="eastAsia"/>
        </w:rPr>
        <w:t>Advanced knowledge of Multipoint Control Units (MCUs) and media engine processing architectures. Deep understanding of the core logic and server-resource trade-offs between full encoding/decoding-based audio mixing and video compositing, namely AVC with centrali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ed transcoding and composition, and Scalable Video Coding (SVC) based multi-stream distribution with selective forwarding.</w:t>
      </w:r>
    </w:p>
    <w:p w14:paraId="0638C257">
      <w:pPr>
        <w:rPr>
          <w:rFonts w:hint="eastAsia"/>
        </w:rPr>
      </w:pPr>
    </w:p>
    <w:p w14:paraId="749A3998">
      <w:pPr>
        <w:rPr>
          <w:rFonts w:hint="eastAsia"/>
        </w:rPr>
      </w:pPr>
      <w:r>
        <w:rPr>
          <w:rFonts w:hint="eastAsia"/>
        </w:rPr>
        <w:t>Familiar with multi-level cascading across media servers and dynamic channel multiplexing. Capable of designing and optimi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>ing media resource pooling, distributed clustering, disaster recovery, high availability, and load balancing.</w:t>
      </w:r>
    </w:p>
    <w:p w14:paraId="5B803939">
      <w:pPr>
        <w:rPr>
          <w:rFonts w:hint="eastAsia"/>
        </w:rPr>
      </w:pPr>
    </w:p>
    <w:p w14:paraId="5B4D8911">
      <w:pPr>
        <w:rPr>
          <w:rFonts w:hint="eastAsia"/>
        </w:rPr>
      </w:pPr>
      <w:r>
        <w:rPr>
          <w:rFonts w:hint="eastAsia"/>
        </w:rPr>
        <w:t>4. Video Endpoints &amp; Room-Based Systems</w:t>
      </w:r>
    </w:p>
    <w:p w14:paraId="215C1E5D">
      <w:pPr>
        <w:rPr>
          <w:rFonts w:hint="eastAsia"/>
        </w:rPr>
      </w:pPr>
    </w:p>
    <w:p w14:paraId="72691089">
      <w:pPr>
        <w:rPr>
          <w:rFonts w:hint="eastAsia"/>
        </w:rPr>
      </w:pPr>
      <w:r>
        <w:rPr>
          <w:rFonts w:hint="eastAsia"/>
        </w:rPr>
        <w:t>Familiar with the engineering principles and signal transmission mechanisms of various hardware video endpoints and room-based collaboration devices.</w:t>
      </w:r>
    </w:p>
    <w:p w14:paraId="54537BB5">
      <w:pPr>
        <w:rPr>
          <w:rFonts w:hint="eastAsia"/>
        </w:rPr>
      </w:pPr>
    </w:p>
    <w:p w14:paraId="0F5FD7ED">
      <w:pPr>
        <w:rPr>
          <w:rFonts w:hint="eastAsia"/>
        </w:rPr>
      </w:pPr>
      <w:r>
        <w:rPr>
          <w:rFonts w:hint="eastAsia"/>
        </w:rPr>
        <w:t>Expertise in room-based conferencing systems, with solid experience in signal-chain design for multi-channel video input/output interfaces, including HDMI, composite video, XLR, RCA, optical fiber, and optical-electrical transmission interfaces, as well as integration of peripherals such as PoE touch panels, serial control interfaces, and wireless screen sharing systems.</w:t>
      </w:r>
    </w:p>
    <w:p w14:paraId="7A1E9237">
      <w:pPr>
        <w:rPr>
          <w:rFonts w:hint="eastAsia"/>
        </w:rPr>
      </w:pPr>
    </w:p>
    <w:p w14:paraId="26690374">
      <w:pPr>
        <w:rPr>
          <w:rFonts w:hint="eastAsia"/>
        </w:rPr>
      </w:pPr>
      <w:r>
        <w:rPr>
          <w:rFonts w:hint="eastAsia"/>
        </w:rPr>
        <w:t xml:space="preserve">Proficient in meeting-room automation control, including voice-activated dynamic switching, multi-view presentation, 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 xml:space="preserve">uto </w:t>
      </w:r>
      <w:r>
        <w:rPr>
          <w:rFonts w:hint="eastAsia"/>
          <w:lang w:val="en-US" w:eastAsia="zh-CN"/>
        </w:rPr>
        <w:t>l</w:t>
      </w:r>
      <w:r>
        <w:rPr>
          <w:rFonts w:hint="eastAsia"/>
        </w:rPr>
        <w:t>ayout, and common multi-window layout combinations.</w:t>
      </w:r>
    </w:p>
    <w:p w14:paraId="65AB4094">
      <w:pPr>
        <w:rPr>
          <w:rFonts w:hint="eastAsia"/>
        </w:rPr>
      </w:pPr>
    </w:p>
    <w:p w14:paraId="124AA22D">
      <w:pPr>
        <w:rPr>
          <w:rFonts w:hint="eastAsia"/>
        </w:rPr>
      </w:pPr>
      <w:r>
        <w:rPr>
          <w:rFonts w:hint="eastAsia"/>
        </w:rPr>
        <w:t>5. 4K UHD Video, HD Codecs &amp; Multi-Party Media Processing</w:t>
      </w:r>
    </w:p>
    <w:p w14:paraId="5EAF5B83">
      <w:pPr>
        <w:rPr>
          <w:rFonts w:hint="eastAsia"/>
        </w:rPr>
      </w:pPr>
    </w:p>
    <w:p w14:paraId="18E6B9C8">
      <w:pPr>
        <w:rPr>
          <w:rFonts w:hint="eastAsia"/>
        </w:rPr>
      </w:pPr>
      <w:r>
        <w:rPr>
          <w:rFonts w:hint="eastAsia"/>
        </w:rPr>
        <w:t>Capable of delivering 4K UHD video conferencing solutions, with expertise in multi-party media processing and parameter tuning under high-definition and low-bandwidth constraints. Skilled in weak-network QoS assurance mechanisms such as audio/video synchronization (A/V sync) and jitter buffering.</w:t>
      </w:r>
    </w:p>
    <w:p w14:paraId="551E5AA3">
      <w:pPr>
        <w:rPr>
          <w:rFonts w:hint="eastAsia"/>
        </w:rPr>
      </w:pPr>
    </w:p>
    <w:p w14:paraId="03533FD6">
      <w:pPr>
        <w:rPr>
          <w:rFonts w:hint="eastAsia"/>
        </w:rPr>
      </w:pPr>
      <w:r>
        <w:rPr>
          <w:rFonts w:hint="eastAsia"/>
        </w:rPr>
        <w:t>Proficient in mainstream high-definition encoding and decoding protocols, including video codecs (H.265/HEVC for 4K, H.264 High/Base Profile, simultaneous encoding and decoding for live video streams and presentation content with dual-stream transmission capability supported by H.239 and BFCP dual-stream protocols) and audio codecs (communication and broadcast-grade encoding &amp; decoding standards such as Opus, AAC, AAC-LD, G.711a/u, G.722, G.729).</w:t>
      </w:r>
    </w:p>
    <w:p w14:paraId="7A549794">
      <w:pPr>
        <w:rPr>
          <w:rFonts w:hint="eastAsia"/>
        </w:rPr>
      </w:pPr>
    </w:p>
    <w:p w14:paraId="120F055C">
      <w:pPr>
        <w:rPr>
          <w:rFonts w:hint="eastAsia"/>
        </w:rPr>
      </w:pPr>
      <w:r>
        <w:rPr>
          <w:rFonts w:hint="eastAsia"/>
        </w:rPr>
        <w:t>Proficient in advanced audio processing and 3A algorithms, including acoustic echo cancellation (AEC), automatic noise suppression (ANS), and automatic gain control (AGC). Strong expertise in multi-channel stereo, spatial audio, multi-channel wideband voice mixing, and dynamic subtitle overlay based on real-time automatic speech recognition (ASR).</w:t>
      </w:r>
    </w:p>
    <w:p w14:paraId="06208CB3">
      <w:pPr>
        <w:rPr>
          <w:rFonts w:hint="eastAsia"/>
        </w:rPr>
      </w:pPr>
    </w:p>
    <w:p w14:paraId="2A1F8E43">
      <w:pPr>
        <w:rPr>
          <w:rFonts w:hint="eastAsia"/>
        </w:rPr>
      </w:pPr>
      <w:r>
        <w:rPr>
          <w:rFonts w:hint="eastAsia"/>
        </w:rPr>
        <w:t>6. Cloud Communications (CPaaS) &amp; Conversational AI Pipelines</w:t>
      </w:r>
    </w:p>
    <w:p w14:paraId="170CF805">
      <w:pPr>
        <w:rPr>
          <w:rFonts w:hint="eastAsia"/>
        </w:rPr>
      </w:pPr>
    </w:p>
    <w:p w14:paraId="615D3C20">
      <w:pPr>
        <w:rPr>
          <w:rFonts w:hint="eastAsia"/>
        </w:rPr>
      </w:pPr>
      <w:r>
        <w:rPr>
          <w:rFonts w:hint="eastAsia"/>
        </w:rPr>
        <w:t>Proficient in the Cloud Communications Platform as a Service (CPaaS) delivery model, with the ability to use standardized SDKs and REST APIs to rapidly embed real-time voice, video, interactive live streaming, and instant messaging/chat capabilities into Web applications, mobile platforms including iOS, Android, and cross-platform frameworks, and IoT devices.</w:t>
      </w:r>
    </w:p>
    <w:p w14:paraId="6C4BF1B9">
      <w:pPr>
        <w:rPr>
          <w:rFonts w:hint="eastAsia"/>
        </w:rPr>
      </w:pPr>
    </w:p>
    <w:p w14:paraId="36854136">
      <w:r>
        <w:rPr>
          <w:rFonts w:hint="eastAsia"/>
        </w:rPr>
        <w:t xml:space="preserve">Keeps pace with generative AI trends, with knowledge of cutting-edge Conversational AI, Voice AI, and agentic architectures. Familiar with large language model (LLM) orchestration, bidirectional ASR/TTS speech conversion, the open Model Context Protocol (MCP, an emerging industry de facto standard), and function-calling frameworks. Capable of </w:t>
      </w:r>
      <w:r>
        <w:rPr>
          <w:rFonts w:hint="eastAsia"/>
          <w:lang w:val="en-US" w:eastAsia="zh-CN"/>
        </w:rPr>
        <w:t>design</w:t>
      </w:r>
      <w:r>
        <w:rPr>
          <w:rFonts w:hint="eastAsia"/>
        </w:rPr>
        <w:t>ing low-latency, intelligent, human-machine real-time audio/video interaction applications.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80154B"/>
    <w:rsid w:val="3A80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2026-07-08T18:31:00Z</dcterms:created>
  <dc:creator>HK_COCO</dc:creator>
  <cp:lastModifiedBy>HK_COCO</cp:lastModifiedBy>
  <dcterms:modified xsi:type="dcterms:W3CDTF">2026-07-08T19:53:04Z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F80066A48EF74ADA878D9ADCFAF976FD_11</vt:lpwstr>
  </property>
  <property fmtid="{D5CDD505-2E9C-101B-9397-08002B2CF9AE}" pid="4" name="KSOTemplateDocerSaveRecord">
    <vt:lpwstr>eyJoZGlkIjoiMDZhMTg1Y2ZjOWRkMDI4MDQ5YzY1NjUwMTEyZjBmZjMiLCJ1c2VySWQiOiIyMTExOTI3MzMifQ==</vt:lpwstr>
  </property>
</Properties>
</file>