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80"/>
          <w:shd w:fill="auto" w:val="clear"/>
        </w:rPr>
      </w:pPr>
      <w:r>
        <w:rPr>
          <w:rFonts w:ascii="Titillium Web" w:hAnsi="Titillium Web" w:cs="Titillium Web" w:eastAsia="Titillium Web"/>
          <w:b/>
          <w:color w:val="1155CC"/>
          <w:spacing w:val="0"/>
          <w:position w:val="0"/>
          <w:sz w:val="80"/>
          <w:shd w:fill="auto" w:val="clear"/>
        </w:rPr>
        <w:t xml:space="preserve">Usability Test</w:t>
      </w:r>
    </w:p>
    <w:p>
      <w:pPr>
        <w:spacing w:before="0" w:after="0" w:line="276"/>
        <w:ind w:right="168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00FFFF" w:val="clear"/>
        </w:rPr>
      </w:pPr>
      <w:r>
        <w:rPr>
          <w:rFonts w:ascii="Titillium Web" w:hAnsi="Titillium Web" w:cs="Titillium Web" w:eastAsia="Titillium Web"/>
          <w:b/>
          <w:color w:val="1155CC"/>
          <w:spacing w:val="0"/>
          <w:position w:val="0"/>
          <w:sz w:val="32"/>
          <w:shd w:fill="auto" w:val="clear"/>
        </w:rPr>
        <w:t xml:space="preserve">Osserva come gli utenti interagiscono con un servizio digitale per renderlo più usabile</w:t>
      </w: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00FFFF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00FFFF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00FFFF" w:val="clear"/>
        </w:rPr>
      </w:pPr>
      <w:r>
        <w:rPr>
          <w:rFonts w:ascii="Cambria Math" w:hAnsi="Cambria Math" w:cs="Cambria Math" w:eastAsia="Cambria Math"/>
          <w:b/>
          <w:color w:val="1155CC"/>
          <w:spacing w:val="0"/>
          <w:position w:val="0"/>
          <w:sz w:val="36"/>
          <w:shd w:fill="15E7F2" w:val="clear"/>
        </w:rPr>
        <w:t xml:space="preserve">→</w:t>
      </w:r>
      <w:r>
        <w:rPr>
          <w:rFonts w:ascii="Nova Mono" w:hAnsi="Nova Mono" w:cs="Nova Mono" w:eastAsia="Nova Mono"/>
          <w:b/>
          <w:color w:val="1155CC"/>
          <w:spacing w:val="0"/>
          <w:position w:val="0"/>
          <w:sz w:val="36"/>
          <w:shd w:fill="15E7F2" w:val="clear"/>
        </w:rPr>
        <w:t xml:space="preserve"> </w:t>
      </w:r>
      <w:r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15E7F2" w:val="clear"/>
        </w:rPr>
        <w:t xml:space="preserve">QUESTIONARIO CINEMATES</w:t>
      </w: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00FFFF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  <w:r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u w:val="single"/>
          <w:shd w:fill="auto" w:val="clear"/>
        </w:rPr>
        <w:t xml:space="preserve">ISTRUZIONI</w:t>
        <w:br/>
      </w:r>
    </w:p>
    <w:tbl>
      <w:tblPr/>
      <w:tblGrid>
        <w:gridCol w:w="1170"/>
        <w:gridCol w:w="7830"/>
      </w:tblGrid>
      <w:tr>
        <w:trPr>
          <w:trHeight w:val="1" w:hRule="atLeast"/>
          <w:jc w:val="left"/>
        </w:trPr>
        <w:tc>
          <w:tcPr>
            <w:tcW w:w="117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56"/>
                <w:shd w:fill="auto" w:val="clear"/>
              </w:rPr>
              <w:t xml:space="preserve">01</w:t>
            </w:r>
          </w:p>
        </w:tc>
        <w:tc>
          <w:tcPr>
            <w:tcW w:w="78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-332" w:left="0" w:firstLine="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  <w:t xml:space="preserve">Ciascun partecipante deve </w:t>
            </w: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compilare il questionario </w:t>
            </w: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  <w:t xml:space="preserve">qui in allegato a proposito della percezione di facilità d'uso dell'applicativo Cinemates.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7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56"/>
                <w:shd w:fill="auto" w:val="clear"/>
              </w:rPr>
              <w:t xml:space="preserve">02</w:t>
            </w:r>
          </w:p>
        </w:tc>
        <w:tc>
          <w:tcPr>
            <w:tcW w:w="78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376" w:left="0" w:firstLine="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2"/>
                <w:shd w:fill="auto" w:val="clear"/>
              </w:rPr>
              <w:t xml:space="preserve">Il punteggio verrà calcolaro </w:t>
            </w: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  <w:t xml:space="preserve">utilizzando la tabella in allegato </w:t>
            </w:r>
          </w:p>
          <w:p>
            <w:pPr>
              <w:spacing w:before="0" w:after="0" w:line="276"/>
              <w:ind w:right="376" w:left="0" w:firstLine="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  <w:t xml:space="preserve">o manualmente secondo la seguente procedura:</w:t>
            </w:r>
          </w:p>
          <w:p>
            <w:pPr>
              <w:spacing w:before="0" w:after="0" w:line="276"/>
              <w:ind w:right="376" w:left="0" w:firstLine="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12"/>
              </w:numPr>
              <w:spacing w:before="0" w:after="0" w:line="276"/>
              <w:ind w:right="376" w:left="720" w:hanging="36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  <w:t xml:space="preserve"> per i punteggi dispari (1, 3, 5, 7, 9) effettuare il calcolo: punteggio assegnato dal partecipante -1 (meno 1);</w:t>
            </w:r>
          </w:p>
          <w:p>
            <w:pPr>
              <w:spacing w:before="0" w:after="0" w:line="276"/>
              <w:ind w:right="376" w:left="0" w:firstLine="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"/>
              </w:numPr>
              <w:spacing w:before="0" w:after="0" w:line="276"/>
              <w:ind w:right="376" w:left="720" w:hanging="36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  <w:t xml:space="preserve">per i punteggi pari (2, 4, 6, 8, 10) effettuare il calcolo: 5 </w:t>
            </w: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2"/>
                <w:shd w:fill="auto" w:val="clear"/>
              </w:rPr>
              <w:t xml:space="preserve"> (meno) punteggio assegnato dal partecipante;</w:t>
            </w:r>
          </w:p>
          <w:p>
            <w:pPr>
              <w:spacing w:before="0" w:after="0" w:line="276"/>
              <w:ind w:right="376" w:left="0" w:firstLine="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6"/>
              </w:numPr>
              <w:spacing w:before="0" w:after="0" w:line="276"/>
              <w:ind w:right="376" w:left="720" w:hanging="36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  <w:t xml:space="preserve">sommare i punteggi ricalcolati;</w:t>
            </w:r>
          </w:p>
          <w:p>
            <w:pPr>
              <w:spacing w:before="0" w:after="0" w:line="276"/>
              <w:ind w:right="376" w:left="0" w:firstLine="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276"/>
              <w:ind w:right="376" w:left="720" w:hanging="360"/>
              <w:jc w:val="left"/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22"/>
                <w:shd w:fill="auto" w:val="clear"/>
              </w:rPr>
              <w:t xml:space="preserve">moltiplicare il valore ottenuto per 2,5 (si ottiene un punteggio che oscilla tra un minimo di “0” e un massimo di “100”).</w:t>
            </w:r>
          </w:p>
          <w:p>
            <w:pPr>
              <w:spacing w:before="0" w:after="0" w:line="276"/>
              <w:ind w:right="376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tillium Web" w:hAnsi="Titillium Web" w:cs="Titillium Web" w:eastAsia="Titillium Web"/>
          <w:b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00FFFF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tbl>
      <w:tblPr/>
      <w:tblGrid>
        <w:gridCol w:w="585"/>
        <w:gridCol w:w="8415"/>
      </w:tblGrid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84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  <w:t xml:space="preserve">DATI DEL PARTECIPANTE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tillium Web" w:hAnsi="Titillium Web" w:cs="Titillium Web" w:eastAsia="Titillium Web"/>
                <w:color w:val="B7B7B7"/>
                <w:spacing w:val="0"/>
                <w:position w:val="0"/>
                <w:sz w:val="24"/>
                <w:shd w:fill="15E7F2" w:val="clear"/>
              </w:rPr>
            </w:pPr>
            <w:r>
              <w:rPr>
                <w:rFonts w:ascii="Titillium Web" w:hAnsi="Titillium Web" w:cs="Titillium Web" w:eastAsia="Titillium Web"/>
                <w:color w:val="B7B7B7"/>
                <w:spacing w:val="0"/>
                <w:position w:val="0"/>
                <w:sz w:val="24"/>
                <w:shd w:fill="15E7F2" w:val="clear"/>
              </w:rPr>
              <w:t xml:space="preserve">…………..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B7B7B7"/>
                <w:spacing w:val="0"/>
                <w:position w:val="0"/>
                <w:sz w:val="20"/>
                <w:shd w:fill="auto" w:val="clear"/>
              </w:rPr>
              <w:t xml:space="preserve">[ n. ]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tbl>
      <w:tblPr/>
      <w:tblGrid>
        <w:gridCol w:w="585"/>
        <w:gridCol w:w="8415"/>
      </w:tblGrid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84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  <w:t xml:space="preserve">SCALA DI VALUTAZIONE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88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2"/>
                <w:shd w:fill="auto" w:val="clear"/>
              </w:rPr>
              <w:t xml:space="preserve">Fortemente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2"/>
                <w:shd w:fill="auto" w:val="clear"/>
              </w:rPr>
              <w:t xml:space="preserve">in disaccordo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2"/>
                <w:shd w:fill="auto" w:val="clear"/>
              </w:rPr>
              <w:t xml:space="preserve">Fortemente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2"/>
                <w:shd w:fill="auto" w:val="clear"/>
              </w:rPr>
              <w:t xml:space="preserve">d’accordo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tbl>
      <w:tblPr/>
      <w:tblGrid>
        <w:gridCol w:w="585"/>
        <w:gridCol w:w="9135"/>
      </w:tblGrid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91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  <w:t xml:space="preserve">ORARIO DI INIZIO VALUTAZIONE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tillium Web" w:hAnsi="Titillium Web" w:cs="Titillium Web" w:eastAsia="Titillium Web"/>
                <w:color w:val="B7B7B7"/>
                <w:spacing w:val="0"/>
                <w:position w:val="0"/>
                <w:sz w:val="24"/>
                <w:shd w:fill="15E7F2" w:val="clear"/>
              </w:rPr>
            </w:pPr>
            <w:r>
              <w:rPr>
                <w:rFonts w:ascii="Titillium Web" w:hAnsi="Titillium Web" w:cs="Titillium Web" w:eastAsia="Titillium Web"/>
                <w:color w:val="B7B7B7"/>
                <w:spacing w:val="0"/>
                <w:position w:val="0"/>
                <w:sz w:val="24"/>
                <w:shd w:fill="15E7F2" w:val="clear"/>
              </w:rPr>
              <w:t xml:space="preserve">……………..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B7B7B7"/>
                <w:spacing w:val="0"/>
                <w:position w:val="0"/>
                <w:sz w:val="20"/>
                <w:shd w:fill="auto" w:val="clear"/>
              </w:rPr>
              <w:t xml:space="preserve">[ ora ]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66666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369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Penso che mi piacerebbe utilizzare quest'app frequentemente  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76"/>
        <w:ind w:right="369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Ho trovato l'app inutilmente complesso 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54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0" w:line="276"/>
        <w:ind w:right="369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Ho trovato l'app molto semplice da usare 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54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7"/>
        </w:numPr>
        <w:spacing w:before="0" w:after="0" w:line="276"/>
        <w:ind w:right="1644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Penso che avrei bisogno del supporto di una persona già in grado di utilizzare l'app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54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3"/>
        </w:numPr>
        <w:spacing w:before="0" w:after="0" w:line="276"/>
        <w:ind w:right="369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Ho trovato le varie funzionalità dell'app ben integrate 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54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369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Ho trovato incoerenze tra le varie funzionalità dell'app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54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5"/>
        </w:numPr>
        <w:spacing w:before="0" w:after="0" w:line="276"/>
        <w:ind w:right="1503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Penso che la maggior parte delle persone possano imparare ad utilizzare l'app facilmente 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54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1"/>
        </w:numPr>
        <w:spacing w:before="0" w:after="0" w:line="276"/>
        <w:ind w:right="1503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Ho trovato l'app molto difficile da utilizzare 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54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7"/>
        </w:numPr>
        <w:spacing w:before="0" w:after="0" w:line="276"/>
        <w:ind w:right="1503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Mi sono sentito a mio agio nell’utilizzare l'app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54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3"/>
        </w:numPr>
        <w:spacing w:before="0" w:after="0" w:line="276"/>
        <w:ind w:right="1503" w:left="720" w:hanging="360"/>
        <w:jc w:val="left"/>
        <w:rPr>
          <w:rFonts w:ascii="Titillium Web" w:hAnsi="Titillium Web" w:cs="Titillium Web" w:eastAsia="Titillium Web"/>
          <w:color w:val="auto"/>
          <w:spacing w:val="0"/>
          <w:position w:val="0"/>
          <w:sz w:val="26"/>
          <w:shd w:fill="auto" w:val="clear"/>
        </w:rPr>
      </w:pPr>
      <w:r>
        <w:rPr>
          <w:rFonts w:ascii="Titillium Web" w:hAnsi="Titillium Web" w:cs="Titillium Web" w:eastAsia="Titillium Web"/>
          <w:b/>
          <w:color w:val="666666"/>
          <w:spacing w:val="0"/>
          <w:position w:val="0"/>
          <w:sz w:val="26"/>
          <w:shd w:fill="auto" w:val="clear"/>
        </w:rPr>
        <w:t xml:space="preserve"> </w:t>
      </w:r>
      <w:r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  <w:t xml:space="preserve"> Ho avuto bisogno di imparare molti processi prima di riuscire ad utilizzare al meglio l'app</w:t>
      </w:r>
    </w:p>
    <w:p>
      <w:pPr>
        <w:spacing w:before="0" w:after="0" w:line="276"/>
        <w:ind w:right="4621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2610"/>
        <w:gridCol w:w="1230"/>
        <w:gridCol w:w="1245"/>
        <w:gridCol w:w="1260"/>
        <w:gridCol w:w="2670"/>
      </w:tblGrid>
      <w:tr>
        <w:trPr>
          <w:trHeight w:val="540" w:hRule="auto"/>
          <w:jc w:val="left"/>
        </w:trPr>
        <w:tc>
          <w:tcPr>
            <w:tcW w:w="261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3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45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b7b7b7" w:sz="4"/>
              <w:left w:val="single" w:color="b7b7b7" w:sz="4"/>
              <w:bottom w:val="single" w:color="b7b7b7" w:sz="4"/>
              <w:right w:val="single" w:color="b7b7b7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color w:val="66666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4"/>
          <w:shd w:fill="auto" w:val="clear"/>
        </w:rPr>
      </w:pPr>
    </w:p>
    <w:tbl>
      <w:tblPr/>
      <w:tblGrid>
        <w:gridCol w:w="585"/>
        <w:gridCol w:w="8415"/>
      </w:tblGrid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1155CC"/>
                <w:spacing w:val="0"/>
                <w:position w:val="0"/>
                <w:sz w:val="24"/>
                <w:shd w:fill="auto" w:val="clear"/>
              </w:rPr>
              <w:t xml:space="preserve">04</w:t>
            </w:r>
          </w:p>
        </w:tc>
        <w:tc>
          <w:tcPr>
            <w:tcW w:w="84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  <w:t xml:space="preserve">ORARIO DI FINE VALUTAZIONE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tillium Web" w:hAnsi="Titillium Web" w:cs="Titillium Web" w:eastAsia="Titillium Web"/>
                <w:color w:val="1155CC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tillium Web" w:hAnsi="Titillium Web" w:cs="Titillium Web" w:eastAsia="Titillium Web"/>
                <w:color w:val="999999"/>
                <w:spacing w:val="0"/>
                <w:position w:val="0"/>
                <w:sz w:val="24"/>
                <w:shd w:fill="15E7F2" w:val="clear"/>
              </w:rPr>
            </w:pPr>
            <w:r>
              <w:rPr>
                <w:rFonts w:ascii="Titillium Web" w:hAnsi="Titillium Web" w:cs="Titillium Web" w:eastAsia="Titillium Web"/>
                <w:color w:val="999999"/>
                <w:spacing w:val="0"/>
                <w:position w:val="0"/>
                <w:sz w:val="24"/>
                <w:shd w:fill="15E7F2" w:val="clear"/>
              </w:rPr>
              <w:t xml:space="preserve">…………..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999999"/>
                <w:spacing w:val="0"/>
                <w:position w:val="0"/>
                <w:sz w:val="20"/>
                <w:shd w:fill="auto" w:val="clear"/>
              </w:rPr>
              <w:t xml:space="preserve">[ ora ]</w:t>
            </w:r>
          </w:p>
        </w:tc>
      </w:tr>
    </w:tbl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36"/>
          <w:shd w:fill="00FFFF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Titillium Web" w:hAnsi="Titillium Web" w:cs="Titillium Web" w:eastAsia="Titillium Web"/>
          <w:b/>
          <w:color w:val="666666"/>
          <w:spacing w:val="0"/>
          <w:position w:val="0"/>
          <w:sz w:val="24"/>
          <w:shd w:fill="auto" w:val="clear"/>
        </w:rPr>
        <w:t xml:space="preserve">Tabella di calcolo delle valutazioni</w:t>
      </w: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20" w:left="0" w:firstLine="0"/>
        <w:jc w:val="left"/>
        <w:rPr>
          <w:rFonts w:ascii="Titillium Web" w:hAnsi="Titillium Web" w:cs="Titillium Web" w:eastAsia="Titillium Web"/>
          <w:b/>
          <w:color w:val="666666"/>
          <w:spacing w:val="0"/>
          <w:position w:val="0"/>
          <w:sz w:val="24"/>
          <w:shd w:fill="auto" w:val="clear"/>
        </w:rPr>
      </w:pPr>
    </w:p>
    <w:tbl>
      <w:tblPr/>
      <w:tblGrid>
        <w:gridCol w:w="810"/>
        <w:gridCol w:w="3660"/>
        <w:gridCol w:w="2279"/>
        <w:gridCol w:w="2279"/>
      </w:tblGrid>
      <w:tr>
        <w:trPr>
          <w:trHeight w:val="440" w:hRule="auto"/>
          <w:jc w:val="left"/>
        </w:trPr>
        <w:tc>
          <w:tcPr>
            <w:tcW w:w="4470" w:type="dxa"/>
            <w:gridSpan w:val="2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Domande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Voto del partecipante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Punteggio risultante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 SemiBold" w:hAnsi="Titillium Web SemiBold" w:cs="Titillium Web SemiBold" w:eastAsia="Titillium Web SemiBold"/>
                <w:color w:val="666666"/>
                <w:spacing w:val="0"/>
                <w:position w:val="0"/>
                <w:sz w:val="18"/>
                <w:shd w:fill="auto" w:val="clear"/>
              </w:rPr>
              <w:t xml:space="preserve">1.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369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Penso che mi piacerebbe utilizzare quest'app frequentemente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2.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Ho trovato l'app  inutilmente complesso 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3.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Ho trovato l'app molto semplice da usare                      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4.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Penso che avrei bisogno del supporto di una persona già in grado di utilizzare l'app 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5.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Ho trovato le varie funzionalità dell'app bene integrate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6.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Ho trovato incoerenze tra le varie funzionalità dell'app 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7.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Penso che la maggior parte delle persone possano imparare ad utilizzare l'app facilmente 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8.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Ho trovato l'app molto difficile da utilizzare    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9.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Mi sono sentito a mio agio nell'utilizzare l'app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10.</w:t>
            </w:r>
          </w:p>
        </w:tc>
        <w:tc>
          <w:tcPr>
            <w:tcW w:w="36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Ho avuto bisogno di imparare molti processi prima di riuscire ad utilizzare al meglio l'app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6749" w:type="dxa"/>
            <w:gridSpan w:val="3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tillium Web" w:hAnsi="Titillium Web" w:cs="Titillium Web" w:eastAsia="Titillium Web"/>
                <w:color w:val="666666"/>
                <w:spacing w:val="0"/>
                <w:position w:val="0"/>
                <w:sz w:val="18"/>
                <w:shd w:fill="auto" w:val="clear"/>
              </w:rPr>
              <w:t xml:space="preserve">Valutazione totale</w:t>
            </w:r>
          </w:p>
        </w:tc>
        <w:tc>
          <w:tcPr>
            <w:tcW w:w="2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Titillium Web" w:hAnsi="Titillium Web" w:cs="Titillium Web" w:eastAsia="Titillium Web"/>
          <w:b/>
          <w:color w:val="1155CC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39">
    <w:abstractNumId w:val="54"/>
  </w:num>
  <w:num w:numId="45">
    <w:abstractNumId w:val="48"/>
  </w:num>
  <w:num w:numId="51">
    <w:abstractNumId w:val="42"/>
  </w:num>
  <w:num w:numId="57">
    <w:abstractNumId w:val="36"/>
  </w:num>
  <w:num w:numId="63">
    <w:abstractNumId w:val="30"/>
  </w:num>
  <w:num w:numId="69">
    <w:abstractNumId w:val="24"/>
  </w:num>
  <w:num w:numId="75">
    <w:abstractNumId w:val="18"/>
  </w:num>
  <w:num w:numId="81">
    <w:abstractNumId w:val="12"/>
  </w:num>
  <w:num w:numId="87">
    <w:abstractNumId w:val="6"/>
  </w:num>
  <w:num w:numId="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