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OneShot — Product Manual &amp; Setup Guide</w:t>
      </w:r>
    </w:p>
    <w:p>
      <w:pPr>
        <w:spacing w:after="80"/>
      </w:pPr>
      <w:r>
        <w:rPr>
          <w:b w:val="false"/>
          <w:bCs w:val="false"/>
          <w:i/>
          <w:iCs/>
        </w:rPr>
        <w:t xml:space="preserve">Living document. Updated as the product is built. </w:t>
      </w:r>
      <w:r>
        <w:rPr>
          <w:b/>
          <w:bCs/>
          <w:i w:val="false"/>
          <w:iCs w:val="false"/>
        </w:rPr>
        <w:t xml:space="preserve">Last revised: 25 September 2026</w:t>
      </w:r>
      <w:r>
        <w:rPr>
          <w:b w:val="false"/>
          <w:bCs w:val="false"/>
          <w:i/>
          <w:iCs/>
        </w:rPr>
        <w:t xml:space="preserve"> — board calendar, billing and multi-job intake.</w:t>
      </w:r>
    </w:p>
    <w:p>
      <w:pPr>
        <w:spacing w:after="200"/>
      </w:pPr>
      <w:r>
        <w:rPr>
          <w:b w:val="false"/>
          <w:bCs w:val="false"/>
          <w:i/>
          <w:iCs/>
        </w:rPr>
        <w:t xml:space="preserve">One shot. Tracked everywhere.</w:t>
      </w:r>
    </w:p>
    <w:p>
      <w:pPr>
        <w:spacing w:after="120"/>
      </w:pPr>
      <w:r>
        <w:t xml:space="preserve">This revision covers everything shipped since 15 August 2026. If you last read the August manual, Part 2 has grown considerably and Part 3 is new — it is the list of things that will bite you if nobody tells you about them. Three features previously listed as future premium work are now built and free to everyone: multi-job email parsing, search, and a per-workspace intake address.</w:t>
      </w:r>
    </w:p>
    <w:p>
      <w:pPr>
        <w:pBdr>
          <w:bottom w:val="single" w:color="CCCCCC" w:sz="6" w:space="6"/>
        </w:pBdr>
        <w:spacing w:after="160"/>
      </w:pPr>
    </w:p>
    <w:p>
      <w:pPr>
        <w:pStyle w:val="Heading2"/>
        <w:spacing w:after="140" w:before="320"/>
      </w:pPr>
      <w:r>
        <w:t xml:space="preserve">Part 1 — What OneShot Is</w:t>
      </w:r>
    </w:p>
    <w:p>
      <w:pPr>
        <w:pStyle w:val="Heading3"/>
        <w:spacing w:after="100" w:before="240"/>
      </w:pPr>
      <w:r>
        <w:t xml:space="preserve">The one-line pitch</w:t>
      </w:r>
    </w:p>
    <w:p>
      <w:pPr>
        <w:spacing w:after="120"/>
      </w:pPr>
      <w:r>
        <w:t xml:space="preserve">OneShot turns a photograph into a permanent, shareable, tamper-proof tracking record for any item being moved, stored or made.</w:t>
      </w:r>
    </w:p>
    <w:p>
      <w:pPr>
        <w:pStyle w:val="Heading3"/>
        <w:spacing w:after="100" w:before="240"/>
      </w:pPr>
      <w:r>
        <w:t xml:space="preserve">The problem it solves</w:t>
      </w:r>
    </w:p>
    <w:p>
      <w:pPr>
        <w:spacing w:after="120"/>
      </w:pPr>
      <w:r>
        <w:t xml:space="preserve">Logistics of high-value goods runs on WhatsApp threads, email chains and spreadsheets. When something is damaged or goes missing, nobody can prove who held it last. OneShot makes custody a matter of record rather than recollection: every hand-off is a timestamped, attributed event with a photograph attached.</w:t>
      </w:r>
    </w:p>
    <w:p>
      <w:pPr>
        <w:pStyle w:val="Heading3"/>
        <w:spacing w:after="100" w:before="240"/>
      </w:pPr>
      <w:r>
        <w:t xml:space="preserve">How it works, in four moves</w:t>
      </w:r>
    </w:p>
    <w:p>
      <w:pPr>
        <w:pStyle w:val="ListParagraph"/>
        <w:numPr>
          <w:ilvl w:val="0"/>
          <w:numId w:val="2"/>
        </w:numPr>
        <w:spacing w:after="60"/>
      </w:pPr>
      <w:r>
        <w:t xml:space="preserve">A job is created — parsed from an email, typed by the office, or added in the field. A single email may now describe a whole week's schedule and become many jobs at once.</w:t>
      </w:r>
    </w:p>
    <w:p>
      <w:pPr>
        <w:pStyle w:val="ListParagraph"/>
        <w:numPr>
          <w:ilvl w:val="0"/>
          <w:numId w:val="2"/>
        </w:numPr>
        <w:spacing w:after="60"/>
      </w:pPr>
      <w:r>
        <w:t xml:space="preserve">Each item gets a digital record at birth — a permanent QR link, generated the instant the line item exists.</w:t>
      </w:r>
    </w:p>
    <w:p>
      <w:pPr>
        <w:pStyle w:val="ListParagraph"/>
        <w:numPr>
          <w:ilvl w:val="0"/>
          <w:numId w:val="2"/>
        </w:numPr>
        <w:spacing w:after="60"/>
      </w:pPr>
      <w:r>
        <w:t xml:space="preserve">Crew photograph the item at each stage — collected, packed, loaded, delivered. Every shot is stamped with who, when and where.</w:t>
      </w:r>
    </w:p>
    <w:p>
      <w:pPr>
        <w:pStyle w:val="ListParagraph"/>
        <w:numPr>
          <w:ilvl w:val="0"/>
          <w:numId w:val="2"/>
        </w:numPr>
        <w:spacing w:after="60"/>
      </w:pPr>
      <w:r>
        <w:t xml:space="preserve">The record is shareable — paste the link into WhatsApp or email, or print the job card, the costed sheet or the invoice as a proper document.</w:t>
      </w:r>
    </w:p>
    <w:p>
      <w:pPr>
        <w:pStyle w:val="Heading3"/>
        <w:spacing w:after="100" w:before="240"/>
      </w:pPr>
      <w:r>
        <w:t xml:space="preserve">Who it's for</w:t>
      </w:r>
    </w:p>
    <w:p>
      <w:pPr>
        <w:pStyle w:val="ListParagraph"/>
        <w:numPr>
          <w:ilvl w:val="0"/>
          <w:numId w:val="3"/>
        </w:numPr>
        <w:spacing w:after="60"/>
      </w:pPr>
      <w:r>
        <w:t xml:space="preserve">Launch vertical: art logistics — collection, packing, crating, storage and delivery of artworks.</w:t>
      </w:r>
    </w:p>
    <w:p>
      <w:pPr>
        <w:pStyle w:val="ListParagraph"/>
        <w:numPr>
          <w:ilvl w:val="0"/>
          <w:numId w:val="3"/>
        </w:numPr>
        <w:spacing w:after="60"/>
      </w:pPr>
      <w:r>
        <w:t xml:space="preserve">Horizontal design: any business moving goods where evidence matters — antiques, wine, luxury, medical, specialist freight.</w:t>
      </w:r>
    </w:p>
    <w:p>
      <w:pPr>
        <w:pStyle w:val="Heading3"/>
        <w:spacing w:after="100" w:before="240"/>
      </w:pPr>
      <w:r>
        <w:t xml:space="preserve">How work reaches OneShot</w:t>
      </w:r>
    </w:p>
    <w:p>
      <w:pPr>
        <w:spacing w:after="120"/>
      </w:pPr>
      <w:r>
        <w:t xml:space="preserve">Three channels, all live:</w:t>
      </w:r>
    </w:p>
    <w:p>
      <w:pPr>
        <w:pStyle w:val="ListParagraph"/>
        <w:numPr>
          <w:ilvl w:val="0"/>
          <w:numId w:val="3"/>
        </w:numPr>
        <w:spacing w:after="60"/>
      </w:pPr>
      <w:r>
        <w:rPr>
          <w:b/>
          <w:bCs/>
          <w:i w:val="false"/>
          <w:iCs w:val="false"/>
        </w:rPr>
        <w:t xml:space="preserve">Email — </w:t>
      </w:r>
      <w:r>
        <w:t xml:space="preserve">the main route. The parser reads the body, any photographs, and attached PDF or Word documents, and creates the job with its addresses, dates, items and dimensions. A message that lays out a schedule becomes one job per activity.</w:t>
      </w:r>
    </w:p>
    <w:p>
      <w:pPr>
        <w:pStyle w:val="ListParagraph"/>
        <w:numPr>
          <w:ilvl w:val="0"/>
          <w:numId w:val="3"/>
        </w:numPr>
        <w:spacing w:after="60"/>
      </w:pPr>
      <w:r>
        <w:rPr>
          <w:b/>
          <w:bCs/>
          <w:i w:val="false"/>
          <w:iCs w:val="false"/>
        </w:rPr>
        <w:t xml:space="preserve">WhatsApp — </w:t>
      </w:r>
      <w:r>
        <w:t xml:space="preserve">infrastructure is built and deployed. Awaiting Meta business verification before the bot number goes live.</w:t>
      </w:r>
    </w:p>
    <w:p>
      <w:pPr>
        <w:pStyle w:val="ListParagraph"/>
        <w:numPr>
          <w:ilvl w:val="0"/>
          <w:numId w:val="3"/>
        </w:numPr>
        <w:spacing w:after="60"/>
      </w:pPr>
      <w:r>
        <w:rPr>
          <w:b/>
          <w:bCs/>
          <w:i w:val="false"/>
          <w:iCs w:val="false"/>
        </w:rPr>
        <w:t xml:space="preserve">Manual — </w:t>
      </w:r>
      <w:r>
        <w:t xml:space="preserve">ops type a job in Office, or crew add one in the field.</w:t>
      </w:r>
    </w:p>
    <w:p>
      <w:pPr>
        <w:pBdr>
          <w:bottom w:val="single" w:color="CCCCCC" w:sz="6" w:space="6"/>
        </w:pBdr>
        <w:spacing w:after="160"/>
      </w:pPr>
    </w:p>
    <w:p>
      <w:pPr>
        <w:pStyle w:val="Heading2"/>
        <w:spacing w:after="140" w:before="320"/>
      </w:pPr>
      <w:r>
        <w:t xml:space="preserve">Part 2 — User Guide</w:t>
      </w:r>
    </w:p>
    <w:p>
      <w:pPr>
        <w:pStyle w:val="Heading3"/>
        <w:spacing w:after="100" w:before="240"/>
      </w:pPr>
      <w:r>
        <w:t xml:space="preserve">Roles</w:t>
      </w:r>
    </w:p>
    <w:p>
      <w:pPr>
        <w:pStyle w:val="ListParagraph"/>
        <w:numPr>
          <w:ilvl w:val="0"/>
          <w:numId w:val="3"/>
        </w:numPr>
        <w:spacing w:after="60"/>
      </w:pPr>
      <w:r>
        <w:rPr>
          <w:b/>
          <w:bCs/>
          <w:i w:val="false"/>
          <w:iCs w:val="false"/>
        </w:rPr>
        <w:t xml:space="preserve">Ops — </w:t>
      </w:r>
      <w:r>
        <w:t xml:space="preserve">the office. Creates, confirms, edits and assigns jobs; manages the team; sets the workspace's vocabulary, rate card and billing details; sees and edits charges. Only ops can see money.</w:t>
      </w:r>
    </w:p>
    <w:p>
      <w:pPr>
        <w:pStyle w:val="ListParagraph"/>
        <w:numPr>
          <w:ilvl w:val="0"/>
          <w:numId w:val="3"/>
        </w:numPr>
        <w:spacing w:after="60"/>
      </w:pPr>
      <w:r>
        <w:rPr>
          <w:b/>
          <w:bCs/>
          <w:i w:val="false"/>
          <w:iCs w:val="false"/>
        </w:rPr>
        <w:t xml:space="preserve">Crew — </w:t>
      </w:r>
      <w:r>
        <w:t xml:space="preserve">the field. Sees jobs, accepts and starts them, photographs items, logs custody events, captures sign-offs.</w:t>
      </w:r>
    </w:p>
    <w:p>
      <w:pPr>
        <w:pStyle w:val="Heading3"/>
        <w:spacing w:after="100" w:before="240"/>
      </w:pPr>
      <w:r>
        <w:t xml:space="preserve">The job lifecycle</w:t>
      </w:r>
    </w:p>
    <w:p>
      <w:pPr>
        <w:pStyle w:val="ListParagraph"/>
        <w:numPr>
          <w:ilvl w:val="0"/>
          <w:numId w:val="4"/>
        </w:numPr>
        <w:spacing w:after="60"/>
      </w:pPr>
      <w:r>
        <w:rPr>
          <w:b/>
          <w:bCs/>
          <w:i w:val="false"/>
          <w:iCs w:val="false"/>
        </w:rPr>
        <w:t xml:space="preserve">Created — </w:t>
      </w:r>
      <w:r>
        <w:t xml:space="preserve">from a parsed message, the office form, or the field. Starts as pending confirmation.</w:t>
      </w:r>
    </w:p>
    <w:p>
      <w:pPr>
        <w:pStyle w:val="ListParagraph"/>
        <w:numPr>
          <w:ilvl w:val="0"/>
          <w:numId w:val="4"/>
        </w:numPr>
        <w:spacing w:after="60"/>
      </w:pPr>
      <w:r>
        <w:rPr>
          <w:b/>
          <w:bCs/>
          <w:i w:val="false"/>
          <w:iCs w:val="false"/>
        </w:rPr>
        <w:t xml:space="preserve">Confirmed — </w:t>
      </w:r>
      <w:r>
        <w:t xml:space="preserve">ops vet it and release it. Only now do crew see it.</w:t>
      </w:r>
    </w:p>
    <w:p>
      <w:pPr>
        <w:pStyle w:val="ListParagraph"/>
        <w:numPr>
          <w:ilvl w:val="0"/>
          <w:numId w:val="4"/>
        </w:numPr>
        <w:spacing w:after="60"/>
      </w:pPr>
      <w:r>
        <w:rPr>
          <w:b/>
          <w:bCs/>
          <w:i w:val="false"/>
          <w:iCs w:val="false"/>
        </w:rPr>
        <w:t xml:space="preserve">Accepted — </w:t>
      </w:r>
      <w:r>
        <w:t xml:space="preserve">crew acknowledge it. Logged with who and when.</w:t>
      </w:r>
    </w:p>
    <w:p>
      <w:pPr>
        <w:pStyle w:val="ListParagraph"/>
        <w:numPr>
          <w:ilvl w:val="0"/>
          <w:numId w:val="4"/>
        </w:numPr>
        <w:spacing w:after="60"/>
      </w:pPr>
      <w:r>
        <w:rPr>
          <w:b/>
          <w:bCs/>
          <w:i w:val="false"/>
          <w:iCs w:val="false"/>
        </w:rPr>
        <w:t xml:space="preserve">In progress — </w:t>
      </w:r>
      <w:r>
        <w:t xml:space="preserve">any event flagged as starting the job moves it here.</w:t>
      </w:r>
    </w:p>
    <w:p>
      <w:pPr>
        <w:pStyle w:val="ListParagraph"/>
        <w:numPr>
          <w:ilvl w:val="0"/>
          <w:numId w:val="4"/>
        </w:numPr>
        <w:spacing w:after="60"/>
      </w:pPr>
      <w:r>
        <w:rPr>
          <w:b/>
          <w:bCs/>
          <w:i w:val="false"/>
          <w:iCs w:val="false"/>
        </w:rPr>
        <w:t xml:space="preserve">Completed — </w:t>
      </w:r>
      <w:r>
        <w:t xml:space="preserve">reached when a completing event fires and nothing is left outstanding. See partial completion below.</w:t>
      </w:r>
    </w:p>
    <w:p>
      <w:pPr>
        <w:pStyle w:val="ListParagraph"/>
        <w:numPr>
          <w:ilvl w:val="0"/>
          <w:numId w:val="4"/>
        </w:numPr>
        <w:spacing w:after="60"/>
      </w:pPr>
      <w:r>
        <w:rPr>
          <w:b/>
          <w:bCs/>
          <w:i w:val="false"/>
          <w:iCs w:val="false"/>
        </w:rPr>
        <w:t xml:space="preserve">Closed — </w:t>
      </w:r>
      <w:r>
        <w:t xml:space="preserve">ops close it deliberately. Read-only for crew; ops can still correct the record.</w:t>
      </w:r>
    </w:p>
    <w:p>
      <w:pPr>
        <w:pStyle w:val="Heading4"/>
        <w:spacing w:after="80" w:before="180"/>
      </w:pPr>
      <w:r>
        <w:t xml:space="preserve">Partial completion — why a job stays open</w:t>
      </w:r>
    </w:p>
    <w:p>
      <w:pPr>
        <w:spacing w:after="120"/>
      </w:pPr>
      <w:r>
        <w:t xml:space="preserve">A completing event on one item does not finish the job while other items are still outstanding. A delivery of two works where only the bronze has been delivered stays in progress, and the second work keeps its Delivered button. This was a real fault on JOB-2026-0031 and is worth understanding: the job closes when the last item does.</w:t>
      </w:r>
    </w:p>
    <w:p>
      <w:pPr>
        <w:pStyle w:val="Heading4"/>
        <w:spacing w:after="80" w:before="180"/>
      </w:pPr>
      <w:r>
        <w:t xml:space="preserve">Which event finishes which job</w:t>
      </w:r>
    </w:p>
    <w:p>
      <w:pPr>
        <w:spacing w:after="120"/>
      </w:pPr>
      <w:r>
        <w:t xml:space="preserve">An event can complete some job types and not others. Packed finishes a packing job but is a middle step on a delivery; Racked finishes a storage job; Cleared finishes an export or import. Set this per event under Job types &amp; events.</w:t>
      </w:r>
    </w:p>
    <w:p>
      <w:pPr>
        <w:pStyle w:val="Heading4"/>
        <w:spacing w:after="80" w:before="180"/>
      </w:pPr>
      <w:r>
        <w:t xml:space="preserve">Alerts — problems that do not advance the job</w:t>
      </w:r>
    </w:p>
    <w:p>
      <w:pPr>
        <w:spacing w:after="120"/>
      </w:pPr>
      <w:r>
        <w:t xml:space="preserve">An event marked as reporting a problem — Delayed, Under clearance, Damaged, Awaiting payment — shows red on the job card and on the calendar, and deliberately does not move the job forward. The job keeps whatever state it had.</w:t>
      </w:r>
    </w:p>
    <w:p>
      <w:pPr>
        <w:pStyle w:val="Heading3"/>
        <w:spacing w:after="100" w:before="240"/>
      </w:pPr>
      <w:r>
        <w:t xml:space="preserve">Your workspace's vocabulary</w:t>
      </w:r>
    </w:p>
    <w:p>
      <w:pPr>
        <w:spacing w:after="120"/>
      </w:pPr>
      <w:r>
        <w:t xml:space="preserve">Office → Job types &amp; events. Everything here belongs to your workspace alone; other workspaces never see it.</w:t>
      </w:r>
    </w:p>
    <w:p>
      <w:pPr>
        <w:pStyle w:val="ListParagraph"/>
        <w:numPr>
          <w:ilvl w:val="0"/>
          <w:numId w:val="3"/>
        </w:numPr>
        <w:spacing w:after="60"/>
      </w:pPr>
      <w:r>
        <w:rPr>
          <w:b/>
          <w:bCs/>
          <w:i w:val="false"/>
          <w:iCs w:val="false"/>
        </w:rPr>
        <w:t xml:space="preserve">Job types — </w:t>
      </w:r>
      <w:r>
        <w:t xml:space="preserve">Pickup, Delivery, Move, Storage in/out, plus whatever you add: Fabrication, Packing, Installation, Measure, Shipment export/import. These fill the Type dropdown on every job.</w:t>
      </w:r>
    </w:p>
    <w:p>
      <w:pPr>
        <w:pStyle w:val="ListParagraph"/>
        <w:numPr>
          <w:ilvl w:val="0"/>
          <w:numId w:val="3"/>
        </w:numPr>
        <w:spacing w:after="60"/>
      </w:pPr>
      <w:r>
        <w:rPr>
          <w:b/>
          <w:bCs/>
          <w:i w:val="false"/>
          <w:iCs w:val="false"/>
        </w:rPr>
        <w:t xml:space="preserve">Events — </w:t>
      </w:r>
      <w:r>
        <w:t xml:space="preserve">what crew log. Each carries four switches: Quick button (one tap on the job screen), Starts the job, Completes the job, and Reports a problem.</w:t>
      </w:r>
    </w:p>
    <w:p>
      <w:pPr>
        <w:pStyle w:val="ListParagraph"/>
        <w:numPr>
          <w:ilvl w:val="0"/>
          <w:numId w:val="3"/>
        </w:numPr>
        <w:spacing w:after="60"/>
      </w:pPr>
      <w:r>
        <w:rPr>
          <w:b/>
          <w:bCs/>
          <w:i w:val="false"/>
          <w:iCs w:val="false"/>
        </w:rPr>
        <w:t xml:space="preserve">Charges &amp; rates — </w:t>
      </w:r>
      <w:r>
        <w:t xml:space="preserve">your starting prices. Every line stays editable on the job itself, because one crate is rarely the price of another.</w:t>
      </w:r>
    </w:p>
    <w:p>
      <w:pPr>
        <w:pStyle w:val="ListParagraph"/>
        <w:numPr>
          <w:ilvl w:val="0"/>
          <w:numId w:val="3"/>
        </w:numPr>
        <w:spacing w:after="60"/>
      </w:pPr>
      <w:r>
        <w:rPr>
          <w:b/>
          <w:bCs/>
          <w:i w:val="false"/>
          <w:iCs w:val="false"/>
        </w:rPr>
        <w:t xml:space="preserve">Retire, never delete — </w:t>
      </w:r>
      <w:r>
        <w:t xml:space="preserve">retiring removes a type from the pickers and leaves existing jobs and events intact. Each row shows In use or Retired, with a button to change it.</w:t>
      </w:r>
    </w:p>
    <w:p>
      <w:pPr>
        <w:spacing w:after="120"/>
      </w:pPr>
      <w:r>
        <w:t xml:space="preserve">A brand-new workspace is seeded with the full standard set automatically. If a workspace ever shows an empty Type dropdown, its vocabulary was not seeded — tell whoever administers the platform.</w:t>
      </w:r>
    </w:p>
    <w:p>
      <w:pPr>
        <w:pStyle w:val="Heading3"/>
        <w:spacing w:after="100" w:before="240"/>
      </w:pPr>
      <w:r>
        <w:t xml:space="preserve">The board — calendar beside the jobs</w:t>
      </w:r>
    </w:p>
    <w:p>
      <w:pPr>
        <w:spacing w:after="120"/>
      </w:pPr>
      <w:r>
        <w:t xml:space="preserve">On a computer the board is a true split screen: a two-month planner fixed on the left, the job list scrolling on its own beside it. The calendar stays put however far down the list you are.</w:t>
      </w:r>
    </w:p>
    <w:p>
      <w:pPr>
        <w:pStyle w:val="ListParagraph"/>
        <w:numPr>
          <w:ilvl w:val="0"/>
          <w:numId w:val="3"/>
        </w:numPr>
        <w:spacing w:after="60"/>
      </w:pPr>
      <w:r>
        <w:t xml:space="preserve">The planner shows whole months — this month and next — as week rows.</w:t>
      </w:r>
    </w:p>
    <w:p>
      <w:pPr>
        <w:pStyle w:val="ListParagraph"/>
        <w:numPr>
          <w:ilvl w:val="0"/>
          <w:numId w:val="3"/>
        </w:numPr>
        <w:spacing w:after="60"/>
      </w:pPr>
      <w:r>
        <w:t xml:space="preserve">Days with work carry dots, up to three. A day holding a job with an alert shows its dots in red, so a hold is visible without opening anything.</w:t>
      </w:r>
    </w:p>
    <w:p>
      <w:pPr>
        <w:pStyle w:val="ListParagraph"/>
        <w:numPr>
          <w:ilvl w:val="0"/>
          <w:numId w:val="3"/>
        </w:numPr>
        <w:spacing w:after="60"/>
      </w:pPr>
      <w:r>
        <w:t xml:space="preserve">Click a day and the list jumps to it. The list still holds every job, so you can keep scrolling up into last week or down into next. Click a day with nothing on it and it says so rather than jumping somewhere arbitrary.</w:t>
      </w:r>
    </w:p>
    <w:p>
      <w:pPr>
        <w:pStyle w:val="ListParagraph"/>
        <w:numPr>
          <w:ilvl w:val="0"/>
          <w:numId w:val="3"/>
        </w:numPr>
        <w:spacing w:after="60"/>
      </w:pPr>
      <w:r>
        <w:t xml:space="preserve">Chips below the grid reach anything the window cannot: outstanding work older than the window, and unscheduled jobs.</w:t>
      </w:r>
    </w:p>
    <w:p>
      <w:pPr>
        <w:pStyle w:val="ListParagraph"/>
        <w:numPr>
          <w:ilvl w:val="0"/>
          <w:numId w:val="3"/>
        </w:numPr>
        <w:spacing w:after="60"/>
      </w:pPr>
      <w:r>
        <w:rPr>
          <w:b/>
          <w:bCs/>
          <w:i w:val="false"/>
          <w:iCs w:val="false"/>
        </w:rPr>
        <w:t xml:space="preserve">On a phone </w:t>
      </w:r>
      <w:r>
        <w:t xml:space="preserve">the calendar is the screen until you pick a day, then the list opens there with a link back.</w:t>
      </w:r>
    </w:p>
    <w:p>
      <w:pPr>
        <w:pStyle w:val="ListParagraph"/>
        <w:numPr>
          <w:ilvl w:val="0"/>
          <w:numId w:val="3"/>
        </w:numPr>
        <w:spacing w:after="60"/>
      </w:pPr>
      <w:r>
        <w:rPr>
          <w:b/>
          <w:bCs/>
          <w:i w:val="false"/>
          <w:iCs w:val="false"/>
        </w:rPr>
        <w:t xml:space="preserve">Opening the board </w:t>
      </w:r>
      <w:r>
        <w:t xml:space="preserve">lands you on tomorrow — the day ops are usually arranging — falling back to today.</w:t>
      </w:r>
    </w:p>
    <w:p>
      <w:pPr>
        <w:pStyle w:val="ListParagraph"/>
        <w:numPr>
          <w:ilvl w:val="0"/>
          <w:numId w:val="3"/>
        </w:numPr>
        <w:spacing w:after="60"/>
      </w:pPr>
      <w:r>
        <w:rPr>
          <w:b/>
          <w:bCs/>
          <w:i w:val="false"/>
          <w:iCs w:val="false"/>
        </w:rPr>
        <w:t xml:space="preserve">Press and hold a job card </w:t>
      </w:r>
      <w:r>
        <w:t xml:space="preserve">to drag it to another day. Dropping asks whether to move it or leave the original and put a copy there. Works with a finger.</w:t>
      </w:r>
    </w:p>
    <w:p>
      <w:pPr>
        <w:pStyle w:val="Heading3"/>
        <w:spacing w:after="100" w:before="240"/>
      </w:pPr>
      <w:r>
        <w:t xml:space="preserve">For crew: doing a job</w:t>
      </w:r>
    </w:p>
    <w:p>
      <w:pPr>
        <w:pStyle w:val="ListParagraph"/>
        <w:numPr>
          <w:ilvl w:val="0"/>
          <w:numId w:val="3"/>
        </w:numPr>
        <w:spacing w:after="60"/>
      </w:pPr>
      <w:r>
        <w:t xml:space="preserve">Open the job from Today. Accept it, then work it.</w:t>
      </w:r>
    </w:p>
    <w:p>
      <w:pPr>
        <w:pStyle w:val="ListParagraph"/>
        <w:numPr>
          <w:ilvl w:val="0"/>
          <w:numId w:val="3"/>
        </w:numPr>
        <w:spacing w:after="60"/>
      </w:pPr>
      <w:r>
        <w:t xml:space="preserve">Two ways to log custody: Shoot item opens the camera, or Log event records a stage without a photograph. Quick-button events appear as one-tap buttons.</w:t>
      </w:r>
    </w:p>
    <w:p>
      <w:pPr>
        <w:pStyle w:val="ListParagraph"/>
        <w:numPr>
          <w:ilvl w:val="0"/>
          <w:numId w:val="3"/>
        </w:numPr>
        <w:spacing w:after="60"/>
      </w:pPr>
      <w:r>
        <w:t xml:space="preserve">Bulk operations: tick several items and tag them all at once.</w:t>
      </w:r>
    </w:p>
    <w:p>
      <w:pPr>
        <w:pStyle w:val="ListParagraph"/>
        <w:numPr>
          <w:ilvl w:val="0"/>
          <w:numId w:val="3"/>
        </w:numPr>
        <w:spacing w:after="60"/>
      </w:pPr>
      <w:r>
        <w:rPr>
          <w:b/>
          <w:bCs/>
          <w:i w:val="false"/>
          <w:iCs w:val="false"/>
        </w:rPr>
        <w:t xml:space="preserve">Sign-offs — </w:t>
      </w:r>
      <w:r>
        <w:t xml:space="preserve">capture who released the goods at a collection, who received them at a delivery, and who accepted the work at a site. This is the signature that matters in a dispute.</w:t>
      </w:r>
    </w:p>
    <w:p>
      <w:pPr>
        <w:pStyle w:val="ListParagraph"/>
        <w:numPr>
          <w:ilvl w:val="0"/>
          <w:numId w:val="3"/>
        </w:numPr>
        <w:spacing w:after="60"/>
      </w:pPr>
      <w:r>
        <w:rPr>
          <w:b/>
          <w:bCs/>
          <w:i w:val="false"/>
          <w:iCs w:val="false"/>
        </w:rPr>
        <w:t xml:space="preserve">Offline — </w:t>
      </w:r>
      <w:r>
        <w:t xml:space="preserve">everything queues locally and syncs when signal returns. A badge shows how many events are waiting.</w:t>
      </w:r>
    </w:p>
    <w:p>
      <w:pPr>
        <w:pStyle w:val="Heading3"/>
        <w:spacing w:after="100" w:before="240"/>
      </w:pPr>
      <w:r>
        <w:t xml:space="preserve">The job card</w:t>
      </w:r>
    </w:p>
    <w:p>
      <w:pPr>
        <w:spacing w:after="120"/>
      </w:pPr>
      <w:r>
        <w:t xml:space="preserve">Everything about one job, in one place.</w:t>
      </w:r>
    </w:p>
    <w:p>
      <w:pPr>
        <w:pStyle w:val="ListParagraph"/>
        <w:numPr>
          <w:ilvl w:val="0"/>
          <w:numId w:val="3"/>
        </w:numPr>
        <w:spacing w:after="60"/>
      </w:pPr>
      <w:r>
        <w:rPr>
          <w:b/>
          <w:bCs/>
          <w:i w:val="false"/>
          <w:iCs w:val="false"/>
        </w:rPr>
        <w:t xml:space="preserve">Addresses — </w:t>
      </w:r>
      <w:r>
        <w:t xml:space="preserve">up to three collections, three deliveries and three sites. A site is where work happens and nothing moves: fabrication, installation, packing, condition checks.</w:t>
      </w:r>
    </w:p>
    <w:p>
      <w:pPr>
        <w:pStyle w:val="ListParagraph"/>
        <w:numPr>
          <w:ilvl w:val="0"/>
          <w:numId w:val="3"/>
        </w:numPr>
        <w:spacing w:after="60"/>
      </w:pPr>
      <w:r>
        <w:rPr>
          <w:b/>
          <w:bCs/>
          <w:i w:val="false"/>
          <w:iCs w:val="false"/>
        </w:rPr>
        <w:t xml:space="preserve">ETD and ETA — </w:t>
      </w:r>
      <w:r>
        <w:t xml:space="preserve">each collection carries an estimated time of departure and each delivery an estimated time of arrival. Free text, so “between 9 and 11” or “08:15, call Bheki first” are as valid as a clock time.</w:t>
      </w:r>
    </w:p>
    <w:p>
      <w:pPr>
        <w:pStyle w:val="ListParagraph"/>
        <w:numPr>
          <w:ilvl w:val="0"/>
          <w:numId w:val="3"/>
        </w:numPr>
        <w:spacing w:after="60"/>
      </w:pPr>
      <w:r>
        <w:rPr>
          <w:b/>
          <w:bCs/>
          <w:i w:val="false"/>
          <w:iCs w:val="false"/>
        </w:rPr>
        <w:t xml:space="preserve">Items — </w:t>
      </w:r>
      <w:r>
        <w:t xml:space="preserve">description, dimensions, special handling, reference photographs and documents, and which leg each item belongs to on a multi-stop job.</w:t>
      </w:r>
    </w:p>
    <w:p>
      <w:pPr>
        <w:pStyle w:val="ListParagraph"/>
        <w:numPr>
          <w:ilvl w:val="0"/>
          <w:numId w:val="3"/>
        </w:numPr>
        <w:spacing w:after="60"/>
      </w:pPr>
      <w:r>
        <w:rPr>
          <w:b/>
          <w:bCs/>
          <w:i w:val="false"/>
          <w:iCs w:val="false"/>
        </w:rPr>
        <w:t xml:space="preserve">History — </w:t>
      </w:r>
      <w:r>
        <w:t xml:space="preserve">who did what, when. Amendments are kept as provenance: the card shows who last amended it and when, without that becoming the headline.</w:t>
      </w:r>
    </w:p>
    <w:p>
      <w:pPr>
        <w:pStyle w:val="ListParagraph"/>
        <w:numPr>
          <w:ilvl w:val="0"/>
          <w:numId w:val="3"/>
        </w:numPr>
        <w:spacing w:after="60"/>
      </w:pPr>
      <w:r>
        <w:rPr>
          <w:b/>
          <w:bCs/>
          <w:i w:val="false"/>
          <w:iCs w:val="false"/>
        </w:rPr>
        <w:t xml:space="preserve">Documents — </w:t>
      </w:r>
      <w:r>
        <w:t xml:space="preserve">paperwork attached to the job, each markable as visible to the client or not.</w:t>
      </w:r>
    </w:p>
    <w:p>
      <w:pPr>
        <w:pStyle w:val="ListParagraph"/>
        <w:numPr>
          <w:ilvl w:val="0"/>
          <w:numId w:val="3"/>
        </w:numPr>
        <w:spacing w:after="60"/>
      </w:pPr>
      <w:r>
        <w:rPr>
          <w:b/>
          <w:bCs/>
          <w:i w:val="false"/>
          <w:iCs w:val="false"/>
        </w:rPr>
        <w:t xml:space="preserve">Duplicate — </w:t>
      </w:r>
      <w:r>
        <w:t xml:space="preserve">for work that repeats over several days.</w:t>
      </w:r>
    </w:p>
    <w:p>
      <w:pPr>
        <w:pStyle w:val="ListParagraph"/>
        <w:numPr>
          <w:ilvl w:val="0"/>
          <w:numId w:val="3"/>
        </w:numPr>
        <w:spacing w:after="60"/>
      </w:pPr>
      <w:r>
        <w:rPr>
          <w:b/>
          <w:bCs/>
          <w:i w:val="false"/>
          <w:iCs w:val="false"/>
        </w:rPr>
        <w:t xml:space="preserve">Delete — </w:t>
      </w:r>
      <w:r>
        <w:t xml:space="preserve">ops may delete any job, including one carrying custody evidence. Deleting a job with events makes you type the reference to confirm and asks why. The deletion is recorded; the evidence is not recoverable.</w:t>
      </w:r>
    </w:p>
    <w:p>
      <w:pPr>
        <w:pStyle w:val="Heading3"/>
        <w:spacing w:after="100" w:before="240"/>
      </w:pPr>
      <w:r>
        <w:t xml:space="preserve">Money</w:t>
      </w:r>
    </w:p>
    <w:p>
      <w:pPr>
        <w:spacing w:after="120"/>
      </w:pPr>
      <w:r>
        <w:t xml:space="preserve">Ops only. The database enforces that, so this is not merely a hidden panel.</w:t>
      </w:r>
    </w:p>
    <w:p>
      <w:pPr>
        <w:pStyle w:val="ListParagraph"/>
        <w:numPr>
          <w:ilvl w:val="0"/>
          <w:numId w:val="3"/>
        </w:numPr>
        <w:spacing w:after="60"/>
      </w:pPr>
      <w:r>
        <w:rPr>
          <w:b/>
          <w:bCs/>
          <w:i w:val="false"/>
          <w:iCs w:val="false"/>
        </w:rPr>
        <w:t xml:space="preserve">Charges — </w:t>
      </w:r>
      <w:r>
        <w:t xml:space="preserve">a costed sheet beside the job card. Add lines from your rate card or invent one mid-job; a new charge type joins the rate card for next time. Quantity and price stay editable per line.</w:t>
      </w:r>
    </w:p>
    <w:p>
      <w:pPr>
        <w:pStyle w:val="ListParagraph"/>
        <w:numPr>
          <w:ilvl w:val="0"/>
          <w:numId w:val="3"/>
        </w:numPr>
        <w:spacing w:after="60"/>
      </w:pPr>
      <w:r>
        <w:rPr>
          <w:b/>
          <w:bCs/>
          <w:i w:val="false"/>
          <w:iCs w:val="false"/>
        </w:rPr>
        <w:t xml:space="preserve">Bill to — </w:t>
      </w:r>
      <w:r>
        <w:t xml:space="preserve">the client's name, address and VAT or EORI number. Clients are saved as you go and can be searched and edited under Office → Clients.</w:t>
      </w:r>
    </w:p>
    <w:p>
      <w:pPr>
        <w:pStyle w:val="ListParagraph"/>
        <w:numPr>
          <w:ilvl w:val="0"/>
          <w:numId w:val="3"/>
        </w:numPr>
        <w:spacing w:after="60"/>
      </w:pPr>
      <w:r>
        <w:rPr>
          <w:b/>
          <w:bCs/>
          <w:i w:val="false"/>
          <w:iCs w:val="false"/>
        </w:rPr>
        <w:t xml:space="preserve">Your billing details — </w:t>
      </w:r>
      <w:r>
        <w:t xml:space="preserve">Office → Billing details holds your company details and bank account. These print on your invoices only. Each workspace keeps its own, separately — Section 9's bank details never appear on another workspace's invoice.</w:t>
      </w:r>
    </w:p>
    <w:p>
      <w:pPr>
        <w:pStyle w:val="ListParagraph"/>
        <w:numPr>
          <w:ilvl w:val="0"/>
          <w:numId w:val="3"/>
        </w:numPr>
        <w:spacing w:after="60"/>
      </w:pPr>
      <w:r>
        <w:rPr>
          <w:b/>
          <w:bCs/>
          <w:i w:val="false"/>
          <w:iCs w:val="false"/>
        </w:rPr>
        <w:t xml:space="preserve">Currency — </w:t>
      </w:r>
      <w:r>
        <w:t xml:space="preserve">each invoice is billed in ZAR, USD, EUR or GBP, with a workspace default. The total prints its code, so “$ 6,150.00 USD” rather than an ambiguous dollar sign.</w:t>
      </w:r>
    </w:p>
    <w:p>
      <w:pPr>
        <w:pStyle w:val="ListParagraph"/>
        <w:numPr>
          <w:ilvl w:val="0"/>
          <w:numId w:val="3"/>
        </w:numPr>
        <w:spacing w:after="60"/>
      </w:pPr>
      <w:r>
        <w:rPr>
          <w:b/>
          <w:bCs/>
          <w:i w:val="false"/>
          <w:iCs w:val="false"/>
        </w:rPr>
        <w:t xml:space="preserve">VAT — </w:t>
      </w:r>
      <w:r>
        <w:t xml:space="preserve">charged at your rate by default. Switching a job to a foreign currency, or billing a client marked as outside South Africa, offers to zero-rate it. Offered, never applied behind your back.</w:t>
      </w:r>
    </w:p>
    <w:p>
      <w:pPr>
        <w:pStyle w:val="Heading3"/>
        <w:spacing w:after="100" w:before="240"/>
      </w:pPr>
      <w:r>
        <w:t xml:space="preserve">Intake in detail</w:t>
      </w:r>
    </w:p>
    <w:p>
      <w:pPr>
        <w:pStyle w:val="Heading4"/>
        <w:spacing w:after="80" w:before="180"/>
      </w:pPr>
      <w:r>
        <w:t xml:space="preserve">Where mail should be sent</w:t>
      </w:r>
    </w:p>
    <w:p>
      <w:pPr>
        <w:spacing w:after="120"/>
      </w:pPr>
      <w:r>
        <w:t xml:space="preserve">Mail is routed to a workspace by the address it was sent to, which a sender cannot get wrong by accident. The order is:</w:t>
      </w:r>
    </w:p>
    <w:p>
      <w:pPr>
        <w:pStyle w:val="ListParagraph"/>
        <w:numPr>
          <w:ilvl w:val="0"/>
          <w:numId w:val="5"/>
        </w:numPr>
        <w:spacing w:after="60"/>
      </w:pPr>
      <w:r>
        <w:t xml:space="preserve">The recipient address, matched against your workspace's registered intake addresses.</w:t>
      </w:r>
    </w:p>
    <w:p>
      <w:pPr>
        <w:pStyle w:val="ListParagraph"/>
        <w:numPr>
          <w:ilvl w:val="0"/>
          <w:numId w:val="5"/>
        </w:numPr>
        <w:spacing w:after="60"/>
      </w:pPr>
      <w:r>
        <w:t xml:space="preserve">A “Workspace name:” prefix on the subject line, kept so anything set up that way keeps working.</w:t>
      </w:r>
    </w:p>
    <w:p>
      <w:pPr>
        <w:pStyle w:val="ListParagraph"/>
        <w:numPr>
          <w:ilvl w:val="0"/>
          <w:numId w:val="5"/>
        </w:numPr>
        <w:spacing w:after="60"/>
      </w:pPr>
      <w:r>
        <w:t xml:space="preserve">The catch-all, for anything unmatched.</w:t>
      </w:r>
    </w:p>
    <w:p>
      <w:pPr>
        <w:spacing w:after="120"/>
      </w:pPr>
      <w:r>
        <w:t xml:space="preserve">Any local part at your intake domain works and needs no setup anywhere else. Give each workspace its own address as soon as a second workspace starts taking email requests — the catch-all can only point at one of them.</w:t>
      </w:r>
    </w:p>
    <w:p>
      <w:pPr>
        <w:pStyle w:val="Heading4"/>
        <w:spacing w:after="80" w:before="180"/>
      </w:pPr>
      <w:r>
        <w:t xml:space="preserve">What the parser can read</w:t>
      </w:r>
    </w:p>
    <w:p>
      <w:pPr>
        <w:pStyle w:val="ListParagraph"/>
        <w:numPr>
          <w:ilvl w:val="0"/>
          <w:numId w:val="3"/>
        </w:numPr>
        <w:spacing w:after="60"/>
      </w:pPr>
      <w:r>
        <w:t xml:space="preserve">Plain descriptions of a job: addresses, dates, items, dimensions, handling notes.</w:t>
      </w:r>
    </w:p>
    <w:p>
      <w:pPr>
        <w:pStyle w:val="ListParagraph"/>
        <w:numPr>
          <w:ilvl w:val="0"/>
          <w:numId w:val="3"/>
        </w:numPr>
        <w:spacing w:after="60"/>
      </w:pPr>
      <w:r>
        <w:rPr>
          <w:b/>
          <w:bCs/>
          <w:i w:val="false"/>
          <w:iCs w:val="false"/>
        </w:rPr>
        <w:t xml:space="preserve">Photographs as items — </w:t>
      </w:r>
      <w:r>
        <w:t xml:space="preserve">an email whose items are only pictures is a valid request. Each photograph is mapped to the item it shows.</w:t>
      </w:r>
    </w:p>
    <w:p>
      <w:pPr>
        <w:pStyle w:val="ListParagraph"/>
        <w:numPr>
          <w:ilvl w:val="0"/>
          <w:numId w:val="3"/>
        </w:numPr>
        <w:spacing w:after="60"/>
      </w:pPr>
      <w:r>
        <w:rPr>
          <w:b/>
          <w:bCs/>
          <w:i w:val="false"/>
          <w:iCs w:val="false"/>
        </w:rPr>
        <w:t xml:space="preserve">PDF and Word attachments — </w:t>
      </w:r>
      <w:r>
        <w:t xml:space="preserve">packing lists, delivery notes and schedules are read properly. A table of works is the item list, one entry per row. Pictures inside a Word document map to items the same way an email's do.</w:t>
      </w:r>
    </w:p>
    <w:p>
      <w:pPr>
        <w:pStyle w:val="ListParagraph"/>
        <w:numPr>
          <w:ilvl w:val="0"/>
          <w:numId w:val="3"/>
        </w:numPr>
        <w:spacing w:after="60"/>
      </w:pPr>
      <w:r>
        <w:rPr>
          <w:b/>
          <w:bCs/>
          <w:i w:val="false"/>
          <w:iCs w:val="false"/>
        </w:rPr>
        <w:t xml:space="preserve">Multi-leg jobs — </w:t>
      </w:r>
      <w:r>
        <w:t xml:space="preserve">one consignment moving through several addresses is one job with several stops, and each item keeps its own leg.</w:t>
      </w:r>
    </w:p>
    <w:p>
      <w:pPr>
        <w:pStyle w:val="ListParagraph"/>
        <w:numPr>
          <w:ilvl w:val="0"/>
          <w:numId w:val="3"/>
        </w:numPr>
        <w:spacing w:after="60"/>
      </w:pPr>
      <w:r>
        <w:rPr>
          <w:b/>
          <w:bCs/>
          <w:i w:val="false"/>
          <w:iCs w:val="false"/>
        </w:rPr>
        <w:t xml:space="preserve">Whole schedules — </w:t>
      </w:r>
      <w:r>
        <w:t xml:space="preserve">a message laying out a day or a week becomes one job per activity, each with its own date, time, type, addresses and items. Lunch breaks and “end of day” are ignored. Up to 40 jobs from one message.</w:t>
      </w:r>
    </w:p>
    <w:p>
      <w:pPr>
        <w:pStyle w:val="Heading4"/>
        <w:spacing w:after="80" w:before="180"/>
      </w:pPr>
      <w:r>
        <w:t xml:space="preserve">When it cannot read something</w:t>
      </w:r>
    </w:p>
    <w:p>
      <w:pPr>
        <w:spacing w:after="120"/>
      </w:pPr>
      <w:r>
        <w:t xml:space="preserve">An email that arrives and produces no job now appears in Office under “Couldn't be read”, with the sender, the subject, the reason and the body, for two weeks. Before this it failed silently and the only trace was in the server logs. Check that section if a client says they sent something and you cannot find it.</w:t>
      </w:r>
    </w:p>
    <w:p>
      <w:pPr>
        <w:pStyle w:val="Heading3"/>
        <w:spacing w:after="100" w:before="240"/>
      </w:pPr>
      <w:r>
        <w:t xml:space="preserve">Sharing and notifications</w:t>
      </w:r>
    </w:p>
    <w:p>
      <w:pPr>
        <w:pStyle w:val="ListParagraph"/>
        <w:numPr>
          <w:ilvl w:val="0"/>
          <w:numId w:val="3"/>
        </w:numPr>
        <w:spacing w:after="60"/>
      </w:pPr>
      <w:r>
        <w:rPr>
          <w:b/>
          <w:bCs/>
          <w:i w:val="false"/>
          <w:iCs w:val="false"/>
        </w:rPr>
        <w:t xml:space="preserve">Read-only job record — </w:t>
      </w:r>
      <w:r>
        <w:t xml:space="preserve">a link anyone can open, showing progress and photographs without an account.</w:t>
      </w:r>
    </w:p>
    <w:p>
      <w:pPr>
        <w:pStyle w:val="ListParagraph"/>
        <w:numPr>
          <w:ilvl w:val="0"/>
          <w:numId w:val="3"/>
        </w:numPr>
        <w:spacing w:after="60"/>
      </w:pPr>
      <w:r>
        <w:rPr>
          <w:b/>
          <w:bCs/>
          <w:i w:val="false"/>
          <w:iCs w:val="false"/>
        </w:rPr>
        <w:t xml:space="preserve">Share to driver — </w:t>
      </w:r>
      <w:r>
        <w:t xml:space="preserve">a claim link that lets a driver work a job.</w:t>
      </w:r>
    </w:p>
    <w:p>
      <w:pPr>
        <w:pStyle w:val="ListParagraph"/>
        <w:numPr>
          <w:ilvl w:val="0"/>
          <w:numId w:val="3"/>
        </w:numPr>
        <w:spacing w:after="60"/>
      </w:pPr>
      <w:r>
        <w:rPr>
          <w:b/>
          <w:bCs/>
          <w:i w:val="false"/>
          <w:iCs w:val="false"/>
        </w:rPr>
        <w:t xml:space="preserve">Client emails — </w:t>
      </w:r>
      <w:r>
        <w:t xml:space="preserve">two only: when the job is confirmed, and when the work is done. Everyone on the original request is included automatically, and up to three more addresses can be set on the job.</w:t>
      </w:r>
    </w:p>
    <w:p>
      <w:pPr>
        <w:pStyle w:val="ListParagraph"/>
        <w:numPr>
          <w:ilvl w:val="0"/>
          <w:numId w:val="3"/>
        </w:numPr>
        <w:spacing w:after="60"/>
      </w:pPr>
      <w:r>
        <w:rPr>
          <w:b/>
          <w:bCs/>
          <w:i w:val="false"/>
          <w:iCs w:val="false"/>
        </w:rPr>
        <w:t xml:space="preserve">Opting out — </w:t>
      </w:r>
      <w:r>
        <w:t xml:space="preserve">every client email carries an opt-out. A client replying STOP is recorded against the workspace they were hearing from.</w:t>
      </w:r>
    </w:p>
    <w:p>
      <w:pPr>
        <w:pStyle w:val="ListParagraph"/>
        <w:numPr>
          <w:ilvl w:val="0"/>
          <w:numId w:val="3"/>
        </w:numPr>
        <w:spacing w:after="60"/>
      </w:pPr>
      <w:r>
        <w:rPr>
          <w:b/>
          <w:bCs/>
          <w:i w:val="false"/>
          <w:iCs w:val="false"/>
        </w:rPr>
        <w:t xml:space="preserve">In-app and push — </w:t>
      </w:r>
      <w:r>
        <w:t xml:space="preserve">new requests and events logged by colleagues. Crew hear about jobs they are on; ops hear everything.</w:t>
      </w:r>
    </w:p>
    <w:p>
      <w:pPr>
        <w:pStyle w:val="Heading3"/>
        <w:spacing w:after="100" w:before="240"/>
      </w:pPr>
      <w:r>
        <w:t xml:space="preserve">Printing</w:t>
      </w:r>
    </w:p>
    <w:p>
      <w:pPr>
        <w:spacing w:after="120"/>
      </w:pPr>
      <w:r>
        <w:t xml:space="preserve">Three documents from the job card, each a document rather than a picture of the screen:</w:t>
      </w:r>
    </w:p>
    <w:p>
      <w:pPr>
        <w:pStyle w:val="ListParagraph"/>
        <w:numPr>
          <w:ilvl w:val="0"/>
          <w:numId w:val="3"/>
        </w:numPr>
        <w:spacing w:after="60"/>
      </w:pPr>
      <w:r>
        <w:rPr>
          <w:b/>
          <w:bCs/>
          <w:i w:val="false"/>
          <w:iCs w:val="false"/>
        </w:rPr>
        <w:t xml:space="preserve">Job card — </w:t>
      </w:r>
      <w:r>
        <w:t xml:space="preserve">what crew carry.</w:t>
      </w:r>
    </w:p>
    <w:p>
      <w:pPr>
        <w:pStyle w:val="ListParagraph"/>
        <w:numPr>
          <w:ilvl w:val="0"/>
          <w:numId w:val="3"/>
        </w:numPr>
        <w:spacing w:after="60"/>
      </w:pPr>
      <w:r>
        <w:rPr>
          <w:b/>
          <w:bCs/>
          <w:i w:val="false"/>
          <w:iCs w:val="false"/>
        </w:rPr>
        <w:t xml:space="preserve">Job card with costs — </w:t>
      </w:r>
      <w:r>
        <w:t xml:space="preserve">for the office.</w:t>
      </w:r>
    </w:p>
    <w:p>
      <w:pPr>
        <w:pStyle w:val="ListParagraph"/>
        <w:numPr>
          <w:ilvl w:val="0"/>
          <w:numId w:val="3"/>
        </w:numPr>
        <w:spacing w:after="60"/>
      </w:pPr>
      <w:r>
        <w:rPr>
          <w:b/>
          <w:bCs/>
          <w:i w:val="false"/>
          <w:iCs w:val="false"/>
        </w:rPr>
        <w:t xml:space="preserve">Invoice only — </w:t>
      </w:r>
      <w:r>
        <w:t xml:space="preserve">charges, your billing details and your bank account, for the client.</w:t>
      </w:r>
    </w:p>
    <w:p>
      <w:pPr>
        <w:pStyle w:val="Heading3"/>
        <w:spacing w:after="100" w:before="240"/>
      </w:pPr>
      <w:r>
        <w:t xml:space="preserve">Search</w:t>
      </w:r>
    </w:p>
    <w:p>
      <w:pPr>
        <w:spacing w:after="120"/>
      </w:pPr>
      <w:r>
        <w:t xml:space="preserve">Find a job by reference, client reference, sender or receiver name, place, or item description. Fuzzy, so a near-miss on a spelling still finds it. Results say what matched and why.</w:t>
      </w:r>
    </w:p>
    <w:p>
      <w:pPr>
        <w:pBdr>
          <w:bottom w:val="single" w:color="CCCCCC" w:sz="6" w:space="6"/>
        </w:pBdr>
        <w:spacing w:after="160"/>
      </w:pPr>
    </w:p>
    <w:p>
      <w:pPr>
        <w:pStyle w:val="Heading2"/>
        <w:spacing w:after="140" w:before="320"/>
      </w:pPr>
      <w:r>
        <w:t xml:space="preserve">Part 3 — What to watch out for</w:t>
      </w:r>
    </w:p>
    <w:p>
      <w:pPr>
        <w:spacing w:after="120"/>
      </w:pPr>
      <w:r>
        <w:t xml:space="preserve">The things that surprise people. Worth reading once.</w:t>
      </w:r>
    </w:p>
    <w:p>
      <w:pPr>
        <w:pStyle w:val="Heading4"/>
        <w:spacing w:after="80" w:before="180"/>
      </w:pPr>
      <w:r>
        <w:t xml:space="preserve">Crew and casuals</w:t>
      </w:r>
    </w:p>
    <w:p>
      <w:pPr>
        <w:spacing w:after="120"/>
      </w:pPr>
      <w:r>
        <w:t xml:space="preserve">Only people with an app account can be assigned to a job. Casual labour has no account, so record them in the job's notes instead. Crew are matched by the name on their profile, so a misspelt profile name will quietly fail to match — check Office → Team if someone is not appearing on jobs.</w:t>
      </w:r>
    </w:p>
    <w:p>
      <w:pPr>
        <w:pStyle w:val="Heading4"/>
        <w:spacing w:after="80" w:before="180"/>
      </w:pPr>
      <w:r>
        <w:t xml:space="preserve">Currency never converts</w:t>
      </w:r>
    </w:p>
    <w:p>
      <w:pPr>
        <w:spacing w:after="120"/>
      </w:pPr>
      <w:r>
        <w:t xml:space="preserve">Switching a job to USD relabels the sheet. It does not restate your rand rate card in dollars. Re-enter the prices in the new currency yourself. A silent conversion at yesterday's rate is how an invoice goes out wrong.</w:t>
      </w:r>
    </w:p>
    <w:p>
      <w:pPr>
        <w:pStyle w:val="Heading4"/>
        <w:spacing w:after="80" w:before="180"/>
      </w:pPr>
      <w:r>
        <w:t xml:space="preserve">Retire, do not delete, a job type</w:t>
      </w:r>
    </w:p>
    <w:p>
      <w:pPr>
        <w:spacing w:after="120"/>
      </w:pPr>
      <w:r>
        <w:t xml:space="preserve">Existing jobs and events still reference the key. Retiring hides it from the pickers and keeps the history readable.</w:t>
      </w:r>
    </w:p>
    <w:p>
      <w:pPr>
        <w:pStyle w:val="Heading4"/>
        <w:spacing w:after="80" w:before="180"/>
      </w:pPr>
      <w:r>
        <w:t xml:space="preserve">Deleting a job destroys evidence</w:t>
      </w:r>
    </w:p>
    <w:p>
      <w:pPr>
        <w:spacing w:after="120"/>
      </w:pPr>
      <w:r>
        <w:t xml:space="preserve">The record of the deletion is kept. The photographs and timestamps are not. If a job is a duplicate from a mis-parsed date, delete it; if it carries real custody evidence, think first.</w:t>
      </w:r>
    </w:p>
    <w:p>
      <w:pPr>
        <w:pStyle w:val="Heading4"/>
        <w:spacing w:after="80" w:before="180"/>
      </w:pPr>
      <w:r>
        <w:t xml:space="preserve">The catch-all points at one workspace only</w:t>
      </w:r>
    </w:p>
    <w:p>
      <w:pPr>
        <w:spacing w:after="120"/>
      </w:pPr>
      <w:r>
        <w:t xml:space="preserve">Until a workspace has its own intake address, anything it forwards to the shared address lands in whichever workspace holds the catch-all. Give each workspace its own address before onboarding it onto intake.</w:t>
      </w:r>
    </w:p>
    <w:p>
      <w:pPr>
        <w:pStyle w:val="Heading4"/>
        <w:spacing w:after="80" w:before="180"/>
      </w:pPr>
      <w:r>
        <w:t xml:space="preserve">Limits worth knowing</w:t>
      </w:r>
    </w:p>
    <w:p>
      <w:pPr>
        <w:pStyle w:val="ListParagraph"/>
        <w:numPr>
          <w:ilvl w:val="0"/>
          <w:numId w:val="3"/>
        </w:numPr>
        <w:spacing w:after="60"/>
      </w:pPr>
      <w:r>
        <w:t xml:space="preserve">Three collections, three deliveries and three sites per job.</w:t>
      </w:r>
    </w:p>
    <w:p>
      <w:pPr>
        <w:pStyle w:val="ListParagraph"/>
        <w:numPr>
          <w:ilvl w:val="0"/>
          <w:numId w:val="3"/>
        </w:numPr>
        <w:spacing w:after="60"/>
      </w:pPr>
      <w:r>
        <w:t xml:space="preserve">Three reference photographs per item.</w:t>
      </w:r>
    </w:p>
    <w:p>
      <w:pPr>
        <w:pStyle w:val="ListParagraph"/>
        <w:numPr>
          <w:ilvl w:val="0"/>
          <w:numId w:val="3"/>
        </w:numPr>
        <w:spacing w:after="60"/>
      </w:pPr>
      <w:r>
        <w:t xml:space="preserve">Forty jobs from a single email or document.</w:t>
      </w:r>
    </w:p>
    <w:p>
      <w:pPr>
        <w:pStyle w:val="ListParagraph"/>
        <w:numPr>
          <w:ilvl w:val="0"/>
          <w:numId w:val="3"/>
        </w:numPr>
        <w:spacing w:after="60"/>
      </w:pPr>
      <w:r>
        <w:t xml:space="preserve">A dated job is one day. Work spanning several days is several jobs — use Duplicate.</w:t>
      </w:r>
    </w:p>
    <w:p>
      <w:pPr>
        <w:pStyle w:val="Heading4"/>
        <w:spacing w:after="80" w:before="180"/>
      </w:pPr>
      <w:r>
        <w:t xml:space="preserve">Dates the parser cannot resolve</w:t>
      </w:r>
    </w:p>
    <w:p>
      <w:pPr>
        <w:spacing w:after="120"/>
      </w:pPr>
      <w:r>
        <w:t xml:space="preserve">If a date cannot be worked out confidently the job is saved without one and flagged, rather than guessed. Unscheduled jobs are reachable from the chip below the calendar.</w:t>
      </w:r>
    </w:p>
    <w:p>
      <w:pPr>
        <w:pStyle w:val="Heading4"/>
        <w:spacing w:after="80" w:before="180"/>
      </w:pPr>
      <w:r>
        <w:t xml:space="preserve">Check the workspace you are in</w:t>
      </w:r>
    </w:p>
    <w:p>
      <w:pPr>
        <w:spacing w:after="120"/>
      </w:pPr>
      <w:r>
        <w:t xml:space="preserve">Everything — jobs, clients, rate card, billing details, intake addresses — belongs to one workspace. If something is missing, confirm which workspace you are signed into before assuming it was lost.</w:t>
      </w:r>
    </w:p>
    <w:p>
      <w:pPr>
        <w:pBdr>
          <w:bottom w:val="single" w:color="CCCCCC" w:sz="6" w:space="6"/>
        </w:pBdr>
        <w:spacing w:after="160"/>
      </w:pPr>
    </w:p>
    <w:p>
      <w:pPr>
        <w:pStyle w:val="Heading2"/>
        <w:spacing w:after="140" w:before="320"/>
      </w:pPr>
      <w:r>
        <w:t xml:space="preserve">Part 4 — Technical Reference</w:t>
      </w:r>
    </w:p>
    <w:p>
      <w:pPr>
        <w:pStyle w:val="Heading3"/>
        <w:spacing w:after="100" w:before="240"/>
      </w:pPr>
      <w:r>
        <w:t xml:space="preserve">Stack</w:t>
      </w:r>
    </w:p>
    <w:p>
      <w:pPr>
        <w:pStyle w:val="ListParagraph"/>
        <w:numPr>
          <w:ilvl w:val="0"/>
          <w:numId w:val="3"/>
        </w:numPr>
        <w:spacing w:after="60"/>
      </w:pPr>
      <w:r>
        <w:rPr>
          <w:b/>
          <w:bCs/>
          <w:i w:val="false"/>
          <w:iCs w:val="false"/>
        </w:rPr>
        <w:t xml:space="preserve">Frontend — </w:t>
      </w:r>
      <w:r>
        <w:t xml:space="preserve">React PWA (Vite), deployed to Netlify from the main branch, at 1oneshot.netlify.app. Offline via service worker and a local queue.</w:t>
      </w:r>
    </w:p>
    <w:p>
      <w:pPr>
        <w:pStyle w:val="ListParagraph"/>
        <w:numPr>
          <w:ilvl w:val="0"/>
          <w:numId w:val="3"/>
        </w:numPr>
        <w:spacing w:after="60"/>
      </w:pPr>
      <w:r>
        <w:rPr>
          <w:b/>
          <w:bCs/>
          <w:i w:val="false"/>
          <w:iCs w:val="false"/>
        </w:rPr>
        <w:t xml:space="preserve">Backend — </w:t>
      </w:r>
      <w:r>
        <w:t xml:space="preserve">Supabase (project ntcvwosypcnwedxefwcr, KelTechZA org): Postgres with row-level security, Storage for photographs and documents, Auth, Edge Functions, Realtime.</w:t>
      </w:r>
    </w:p>
    <w:p>
      <w:pPr>
        <w:pStyle w:val="ListParagraph"/>
        <w:numPr>
          <w:ilvl w:val="0"/>
          <w:numId w:val="3"/>
        </w:numPr>
        <w:spacing w:after="60"/>
      </w:pPr>
      <w:r>
        <w:rPr>
          <w:b/>
          <w:bCs/>
          <w:i w:val="false"/>
          <w:iCs w:val="false"/>
        </w:rPr>
        <w:t xml:space="preserve">Intake — </w:t>
      </w:r>
      <w:r>
        <w:t xml:space="preserve">Resend for inbound email, WhatsApp Cloud API (pending verification), Anthropic API for extraction.</w:t>
      </w:r>
    </w:p>
    <w:p>
      <w:pPr>
        <w:pStyle w:val="ListParagraph"/>
        <w:numPr>
          <w:ilvl w:val="0"/>
          <w:numId w:val="3"/>
        </w:numPr>
        <w:spacing w:after="60"/>
      </w:pPr>
      <w:r>
        <w:rPr>
          <w:b/>
          <w:bCs/>
          <w:i w:val="false"/>
          <w:iCs w:val="false"/>
        </w:rPr>
        <w:t xml:space="preserve">Isolation — </w:t>
      </w:r>
      <w:r>
        <w:t xml:space="preserve">every table is scoped by tenant and enforced in the database, not in the app. Ops-only tables (charges, billing, intake routes) are enforced the same way.</w:t>
      </w:r>
    </w:p>
    <w:p>
      <w:pPr>
        <w:pStyle w:val="Heading3"/>
        <w:spacing w:after="100" w:before="240"/>
      </w:pPr>
      <w:r>
        <w:t xml:space="preserve">Deployment status — 25 September 2026</w:t>
      </w:r>
    </w:p>
    <w:p>
      <w:pPr>
        <w:pStyle w:val="ListParagraph"/>
        <w:numPr>
          <w:ilvl w:val="0"/>
          <w:numId w:val="3"/>
        </w:numPr>
        <w:spacing w:after="60"/>
      </w:pPr>
      <w:r>
        <w:t xml:space="preserve">App live and in daily use at Section 9. Southern Guild and further workspaces onboarding.</w:t>
      </w:r>
    </w:p>
    <w:p>
      <w:pPr>
        <w:pStyle w:val="ListParagraph"/>
        <w:numPr>
          <w:ilvl w:val="0"/>
          <w:numId w:val="3"/>
        </w:numPr>
        <w:spacing w:after="60"/>
      </w:pPr>
      <w:r>
        <w:t xml:space="preserve">Email intake fully deployed, including photographs, PDF and Word attachments, multi-leg jobs and multi-job schedules.</w:t>
      </w:r>
    </w:p>
    <w:p>
      <w:pPr>
        <w:pStyle w:val="ListParagraph"/>
        <w:numPr>
          <w:ilvl w:val="0"/>
          <w:numId w:val="3"/>
        </w:numPr>
        <w:spacing w:after="60"/>
      </w:pPr>
      <w:r>
        <w:t xml:space="preserve">WhatsApp deployed but dormant pending Meta business verification.</w:t>
      </w:r>
    </w:p>
    <w:p>
      <w:pPr>
        <w:pStyle w:val="ListParagraph"/>
        <w:numPr>
          <w:ilvl w:val="0"/>
          <w:numId w:val="3"/>
        </w:numPr>
        <w:spacing w:after="60"/>
      </w:pPr>
      <w:r>
        <w:t xml:space="preserve">Teams intake evaluated and deliberately not built: a Teams channel's email address receives email only, and nothing typed in a channel ever leaves as email, so it adds nothing over email intake without a full Teams app.</w:t>
      </w:r>
    </w:p>
    <w:p>
      <w:pPr>
        <w:pStyle w:val="Heading3"/>
        <w:spacing w:after="100" w:before="240"/>
      </w:pPr>
      <w:r>
        <w:t xml:space="preserve">Database steps 10–38</w:t>
      </w:r>
    </w:p>
    <w:p>
      <w:pPr>
        <w:spacing w:after="120"/>
      </w:pPr>
      <w:r>
        <w:t xml:space="preserve">Applied in order in the Supabase SQL editor. Each is re-runnable.</w:t>
      </w:r>
    </w:p>
    <w:p>
      <w:pPr>
        <w:pStyle w:val="ListParagraph"/>
        <w:numPr>
          <w:ilvl w:val="0"/>
          <w:numId w:val="3"/>
        </w:numPr>
        <w:spacing w:after="60"/>
      </w:pPr>
      <w:r>
        <w:t xml:space="preserve">10–12 — job stops; event application; meaningful status labels.</w:t>
      </w:r>
    </w:p>
    <w:p>
      <w:pPr>
        <w:pStyle w:val="ListParagraph"/>
        <w:numPr>
          <w:ilvl w:val="0"/>
          <w:numId w:val="3"/>
        </w:numPr>
        <w:spacing w:after="60"/>
      </w:pPr>
      <w:r>
        <w:t xml:space="preserve">13–17 — amendment tracking; partial delivery; address flags; stops on new jobs; job deletion with an audit trail.</w:t>
      </w:r>
    </w:p>
    <w:p>
      <w:pPr>
        <w:pStyle w:val="ListParagraph"/>
        <w:numPr>
          <w:ilvl w:val="0"/>
          <w:numId w:val="3"/>
        </w:numPr>
        <w:spacing w:after="60"/>
      </w:pPr>
      <w:r>
        <w:t xml:space="preserve">18–22 — client notifications; opt-outs; custom event counting; alert events; the confirmed notification.</w:t>
      </w:r>
    </w:p>
    <w:p>
      <w:pPr>
        <w:pStyle w:val="ListParagraph"/>
        <w:numPr>
          <w:ilvl w:val="0"/>
          <w:numId w:val="3"/>
        </w:numPr>
        <w:spacing w:after="60"/>
      </w:pPr>
      <w:r>
        <w:t xml:space="preserve">23–27 — hand-over sign-offs; site sign-off; shared documents and their update policy.</w:t>
      </w:r>
    </w:p>
    <w:p>
      <w:pPr>
        <w:pStyle w:val="ListParagraph"/>
        <w:numPr>
          <w:ilvl w:val="0"/>
          <w:numId w:val="3"/>
        </w:numPr>
        <w:spacing w:after="60"/>
      </w:pPr>
      <w:r>
        <w:t xml:space="preserve">28–31 — search; charges; completion fixes; repair of jobs stuck before that fix.</w:t>
      </w:r>
    </w:p>
    <w:p>
      <w:pPr>
        <w:pStyle w:val="ListParagraph"/>
        <w:numPr>
          <w:ilvl w:val="0"/>
          <w:numId w:val="3"/>
        </w:numPr>
        <w:spacing w:after="60"/>
      </w:pPr>
      <w:r>
        <w:t xml:space="preserve">32–36 — job billing details; workspace billing; seeding every workspace; per-stop ETD and ETA; invoice currency.</w:t>
      </w:r>
    </w:p>
    <w:p>
      <w:pPr>
        <w:pStyle w:val="ListParagraph"/>
        <w:numPr>
          <w:ilvl w:val="0"/>
          <w:numId w:val="3"/>
        </w:numPr>
        <w:spacing w:after="60"/>
      </w:pPr>
      <w:r>
        <w:t xml:space="preserve">37–38 — per-workspace intake routing; surfacing mail the parser could not read.</w:t>
      </w:r>
    </w:p>
    <w:p>
      <w:pPr>
        <w:pStyle w:val="Heading3"/>
        <w:spacing w:after="100" w:before="240"/>
      </w:pPr>
      <w:r>
        <w:t xml:space="preserve">Known gaps</w:t>
      </w:r>
    </w:p>
    <w:p>
      <w:pPr>
        <w:pStyle w:val="ListParagraph"/>
        <w:numPr>
          <w:ilvl w:val="0"/>
          <w:numId w:val="3"/>
        </w:numPr>
        <w:spacing w:after="60"/>
      </w:pPr>
      <w:r>
        <w:t xml:space="preserve">Role-aware row-level security on jobs and line items is still coarse; the client membership role is defined but not yet enforced.</w:t>
      </w:r>
    </w:p>
    <w:p>
      <w:pPr>
        <w:pStyle w:val="ListParagraph"/>
        <w:numPr>
          <w:ilvl w:val="0"/>
          <w:numId w:val="3"/>
        </w:numPr>
        <w:spacing w:after="60"/>
      </w:pPr>
      <w:r>
        <w:t xml:space="preserve">The checked-in schema.sql is stale and should be regenerated from the live database.</w:t>
      </w:r>
    </w:p>
    <w:p>
      <w:pPr>
        <w:pStyle w:val="ListParagraph"/>
        <w:numPr>
          <w:ilvl w:val="0"/>
          <w:numId w:val="3"/>
        </w:numPr>
        <w:spacing w:after="60"/>
      </w:pPr>
      <w:r>
        <w:t xml:space="preserve">Workspace run-sheet sharing is built but paused.</w:t>
      </w:r>
    </w:p>
    <w:p>
      <w:pPr>
        <w:pStyle w:val="ListParagraph"/>
        <w:numPr>
          <w:ilvl w:val="0"/>
          <w:numId w:val="3"/>
        </w:numPr>
        <w:spacing w:after="60"/>
      </w:pPr>
      <w:r>
        <w:t xml:space="preserve">Accounting integration: Sage One is the chosen target. A CSV export is the sensible first step.</w:t>
      </w:r>
    </w:p>
    <w:p>
      <w:pPr>
        <w:pBdr>
          <w:bottom w:val="single" w:color="CCCCCC" w:sz="6" w:space="6"/>
        </w:pBdr>
        <w:spacing w:after="160"/>
      </w:pPr>
    </w:p>
    <w:p>
      <w:pPr>
        <w:pStyle w:val="Heading2"/>
        <w:spacing w:after="140" w:before="320"/>
      </w:pPr>
      <w:r>
        <w:t xml:space="preserve">Part 5 — Commercial Model</w:t>
      </w:r>
    </w:p>
    <w:p>
      <w:pPr>
        <w:pStyle w:val="Heading3"/>
        <w:spacing w:after="100" w:before="240"/>
      </w:pPr>
      <w:r>
        <w:t xml:space="preserve">Now free in the core product</w:t>
      </w:r>
    </w:p>
    <w:p>
      <w:pPr>
        <w:spacing w:after="120"/>
      </w:pPr>
      <w:r>
        <w:t xml:space="preserve">These were listed in the August manual as future premium features. They are built, deployed and available to every workspace:</w:t>
      </w:r>
    </w:p>
    <w:p>
      <w:pPr>
        <w:pStyle w:val="ListParagraph"/>
        <w:numPr>
          <w:ilvl w:val="0"/>
          <w:numId w:val="3"/>
        </w:numPr>
        <w:spacing w:after="60"/>
      </w:pPr>
      <w:r>
        <w:t xml:space="preserve">Multi-job parsing from a single email or document.</w:t>
      </w:r>
    </w:p>
    <w:p>
      <w:pPr>
        <w:pStyle w:val="ListParagraph"/>
        <w:numPr>
          <w:ilvl w:val="0"/>
          <w:numId w:val="3"/>
        </w:numPr>
        <w:spacing w:after="60"/>
      </w:pPr>
      <w:r>
        <w:t xml:space="preserve">Search across references, clients, places and items.</w:t>
      </w:r>
    </w:p>
    <w:p>
      <w:pPr>
        <w:pStyle w:val="ListParagraph"/>
        <w:numPr>
          <w:ilvl w:val="0"/>
          <w:numId w:val="3"/>
        </w:numPr>
        <w:spacing w:after="60"/>
      </w:pPr>
      <w:r>
        <w:t xml:space="preserve">A per-workspace intake email address.</w:t>
      </w:r>
    </w:p>
    <w:p>
      <w:pPr>
        <w:pStyle w:val="Heading3"/>
        <w:spacing w:after="100" w:before="240"/>
      </w:pPr>
      <w:r>
        <w:t xml:space="preserve">Still premium</w:t>
      </w:r>
    </w:p>
    <w:p>
      <w:pPr>
        <w:pStyle w:val="ListParagraph"/>
        <w:numPr>
          <w:ilvl w:val="0"/>
          <w:numId w:val="3"/>
        </w:numPr>
        <w:spacing w:after="60"/>
      </w:pPr>
      <w:r>
        <w:rPr>
          <w:b/>
          <w:bCs/>
          <w:i w:val="false"/>
          <w:iCs w:val="false"/>
        </w:rPr>
        <w:t xml:space="preserve">Dedicated WhatsApp number — </w:t>
      </w:r>
      <w:r>
        <w:t xml:space="preserve">a branded bot number per workspace, instead of the shared one. Requires its own RICA'd SIM and Meta verification.</w:t>
      </w:r>
    </w:p>
    <w:p>
      <w:pPr>
        <w:pStyle w:val="ListParagraph"/>
        <w:numPr>
          <w:ilvl w:val="0"/>
          <w:numId w:val="3"/>
        </w:numPr>
        <w:spacing w:after="60"/>
      </w:pPr>
      <w:r>
        <w:rPr>
          <w:b/>
          <w:bCs/>
          <w:i w:val="false"/>
          <w:iCs w:val="false"/>
        </w:rPr>
        <w:t xml:space="preserve">Accounting integration — </w:t>
      </w:r>
      <w:r>
        <w:t xml:space="preserve">push a completed job's charges straight into Sage One.</w:t>
      </w:r>
    </w:p>
    <w:p>
      <w:pPr>
        <w:pStyle w:val="Heading3"/>
        <w:spacing w:after="100" w:before="240"/>
      </w:pPr>
      <w:r>
        <w:t xml:space="preserve">Pricing</w:t>
      </w:r>
    </w:p>
    <w:p>
      <w:pPr>
        <w:spacing w:after="120"/>
      </w:pPr>
      <w:r>
        <w:t xml:space="preserve">Under evaluation. Candidates: tiers by monthly job volume or team size; per-feature pricing; a bundled premium tier. The core — tracking, photographic custody, email intake, billing and the board — stays free.</w:t>
      </w:r>
    </w:p>
    <w:p>
      <w:pPr>
        <w:pBdr>
          <w:bottom w:val="single" w:color="CCCCCC" w:sz="6" w:space="6"/>
        </w:pBdr>
        <w:spacing w:after="160"/>
      </w:pPr>
    </w:p>
    <w:p>
      <w:pPr>
        <w:pStyle w:val="Heading2"/>
        <w:spacing w:after="140" w:before="320"/>
      </w:pPr>
      <w:r>
        <w:t xml:space="preserve">Change log</w:t>
      </w:r>
    </w:p>
    <w:p>
      <w:pPr>
        <w:pStyle w:val="ListParagraph"/>
        <w:numPr>
          <w:ilvl w:val="0"/>
          <w:numId w:val="3"/>
        </w:numPr>
        <w:spacing w:after="60"/>
      </w:pPr>
      <w:r>
        <w:rPr>
          <w:b/>
          <w:bCs/>
          <w:i w:val="false"/>
          <w:iCs w:val="false"/>
        </w:rPr>
        <w:t xml:space="preserve">25 September 2026 — </w:t>
      </w:r>
      <w:r>
        <w:t xml:space="preserve">a single email or document holding a schedule now creates every job in it. Mail the parser cannot read is surfaced in Office instead of failing silently.</w:t>
      </w:r>
    </w:p>
    <w:p>
      <w:pPr>
        <w:pStyle w:val="ListParagraph"/>
        <w:numPr>
          <w:ilvl w:val="0"/>
          <w:numId w:val="3"/>
        </w:numPr>
        <w:spacing w:after="60"/>
      </w:pPr>
      <w:r>
        <w:rPr>
          <w:b/>
          <w:bCs/>
          <w:i w:val="false"/>
          <w:iCs w:val="false"/>
        </w:rPr>
        <w:t xml:space="preserve">24 September 2026 — </w:t>
      </w:r>
      <w:r>
        <w:t xml:space="preserve">calendar beside the job list as a true split screen; intake routed by recipient address; STOP replies recorded against the right workspace.</w:t>
      </w:r>
    </w:p>
    <w:p>
      <w:pPr>
        <w:pStyle w:val="ListParagraph"/>
        <w:numPr>
          <w:ilvl w:val="0"/>
          <w:numId w:val="3"/>
        </w:numPr>
        <w:spacing w:after="60"/>
      </w:pPr>
      <w:r>
        <w:rPr>
          <w:b/>
          <w:bCs/>
          <w:i w:val="false"/>
          <w:iCs w:val="false"/>
        </w:rPr>
        <w:t xml:space="preserve">23 September 2026 — </w:t>
      </w:r>
      <w:r>
        <w:t xml:space="preserve">invoice currency in ZAR, USD, EUR and GBP with a workspace default.</w:t>
      </w:r>
    </w:p>
    <w:p>
      <w:pPr>
        <w:pStyle w:val="ListParagraph"/>
        <w:numPr>
          <w:ilvl w:val="0"/>
          <w:numId w:val="3"/>
        </w:numPr>
        <w:spacing w:after="60"/>
      </w:pPr>
      <w:r>
        <w:rPr>
          <w:b/>
          <w:bCs/>
          <w:i w:val="false"/>
          <w:iCs w:val="false"/>
        </w:rPr>
        <w:t xml:space="preserve">21 September 2026 — </w:t>
      </w:r>
      <w:r>
        <w:t xml:space="preserve">new workspaces seeded with the full vocabulary; clearer retire control; ETD and ETA per address.</w:t>
      </w:r>
    </w:p>
    <w:p>
      <w:pPr>
        <w:pStyle w:val="ListParagraph"/>
        <w:numPr>
          <w:ilvl w:val="0"/>
          <w:numId w:val="3"/>
        </w:numPr>
        <w:spacing w:after="60"/>
      </w:pPr>
      <w:r>
        <w:rPr>
          <w:b/>
          <w:bCs/>
          <w:i w:val="false"/>
          <w:iCs w:val="false"/>
        </w:rPr>
        <w:t xml:space="preserve">19 September 2026 — </w:t>
      </w:r>
      <w:r>
        <w:t xml:space="preserve">printouts read as documents rather than screenshots of the app.</w:t>
      </w:r>
    </w:p>
    <w:p>
      <w:pPr>
        <w:pStyle w:val="ListParagraph"/>
        <w:numPr>
          <w:ilvl w:val="0"/>
          <w:numId w:val="3"/>
        </w:numPr>
        <w:spacing w:after="60"/>
      </w:pPr>
      <w:r>
        <w:rPr>
          <w:b/>
          <w:bCs/>
          <w:i w:val="false"/>
          <w:iCs w:val="false"/>
        </w:rPr>
        <w:t xml:space="preserve">September 2026 — </w:t>
      </w:r>
      <w:r>
        <w:t xml:space="preserve">charges and billing; clients; workspace billing details; search; hand-over sign-offs; alert events; drag to reschedule; job history; duplicate and delete; PDF and Word parsing; photographs as items; multi-leg jobs.</w:t>
      </w:r>
    </w:p>
    <w:p>
      <w:pPr>
        <w:pStyle w:val="ListParagraph"/>
        <w:numPr>
          <w:ilvl w:val="0"/>
          <w:numId w:val="3"/>
        </w:numPr>
        <w:spacing w:after="60"/>
      </w:pPr>
      <w:r>
        <w:rPr>
          <w:b/>
          <w:bCs/>
          <w:i w:val="false"/>
          <w:iCs w:val="false"/>
        </w:rPr>
        <w:t xml:space="preserve">15 August 2026 — </w:t>
      </w:r>
      <w:r>
        <w:t xml:space="preserve">route fixes, EditJob functional, Close Job working, bulk operations tested, email intake deployed.</w:t>
      </w:r>
    </w:p>
    <w:p>
      <w:pPr>
        <w:pStyle w:val="ListParagraph"/>
        <w:numPr>
          <w:ilvl w:val="0"/>
          <w:numId w:val="3"/>
        </w:numPr>
        <w:spacing w:after="60"/>
      </w:pPr>
      <w:r>
        <w:rPr>
          <w:b/>
          <w:bCs/>
          <w:i w:val="false"/>
          <w:iCs w:val="false"/>
        </w:rPr>
        <w:t xml:space="preserve">MK1 — </w:t>
      </w:r>
      <w:r>
        <w:t xml:space="preserve">email and WhatsApp intake with Anthropic parsing, job lifecycle, photographic custody, offline queue.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OneShot — Product Manual &amp; Setup Guide</dc:title>
  <dc:creator>Section Nine</dc:creator>
  <dc:description>Living product manual. Revised 25 September 2026.</dc:description>
  <cp:lastModifiedBy>Un-named</cp:lastModifiedBy>
  <cp:revision>1</cp:revision>
  <dcterms:created xsi:type="dcterms:W3CDTF">2026-09-25T13:01:04.854Z</dcterms:created>
  <dcterms:modified xsi:type="dcterms:W3CDTF">2026-09-25T13:01:04.855Z</dcterms:modified>
</cp:coreProperties>
</file>

<file path=docProps/custom.xml><?xml version="1.0" encoding="utf-8"?>
<Properties xmlns="http://schemas.openxmlformats.org/officeDocument/2006/custom-properties" xmlns:vt="http://schemas.openxmlformats.org/officeDocument/2006/docPropsVTypes"/>
</file>