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AFF8D7" w14:textId="77777777" w:rsidR="009C4BE5" w:rsidRPr="001864E5" w:rsidRDefault="009C4BE5" w:rsidP="009C4BE5">
      <w:pPr>
        <w:spacing w:after="0" w:line="240" w:lineRule="auto"/>
        <w:jc w:val="center"/>
        <w:rPr>
          <w:rFonts w:ascii="Times New Roman" w:eastAsia="Times New Roman" w:hAnsi="Times New Roman" w:cs="Times New Roman"/>
          <w:sz w:val="28"/>
          <w:szCs w:val="24"/>
          <w:lang w:eastAsia="ru-RU"/>
        </w:rPr>
      </w:pPr>
      <w:r w:rsidRPr="001864E5">
        <w:rPr>
          <w:rFonts w:ascii="Times New Roman" w:eastAsia="Times New Roman" w:hAnsi="Times New Roman" w:cs="Times New Roman"/>
          <w:color w:val="000000"/>
          <w:sz w:val="24"/>
          <w:lang w:eastAsia="ru-RU"/>
        </w:rPr>
        <w:t>ФЕДЕРАЛЬНОЕ ГОСУДАРСТВЕННОЕ АВТОНОМНОЕ ОБРАЗОВАТЕЛЬНОЕ</w:t>
      </w:r>
    </w:p>
    <w:p w14:paraId="26EA0289" w14:textId="77777777" w:rsidR="009C4BE5" w:rsidRPr="001864E5" w:rsidRDefault="009C4BE5" w:rsidP="009C4BE5">
      <w:pPr>
        <w:spacing w:after="0" w:line="240" w:lineRule="auto"/>
        <w:jc w:val="center"/>
        <w:rPr>
          <w:rFonts w:ascii="Times New Roman" w:eastAsia="Times New Roman" w:hAnsi="Times New Roman" w:cs="Times New Roman"/>
          <w:sz w:val="28"/>
          <w:szCs w:val="24"/>
          <w:lang w:eastAsia="ru-RU"/>
        </w:rPr>
      </w:pPr>
      <w:r w:rsidRPr="001864E5">
        <w:rPr>
          <w:rFonts w:ascii="Times New Roman" w:eastAsia="Times New Roman" w:hAnsi="Times New Roman" w:cs="Times New Roman"/>
          <w:color w:val="000000"/>
          <w:sz w:val="24"/>
          <w:lang w:eastAsia="ru-RU"/>
        </w:rPr>
        <w:t>УЧРЕЖДЕНИЕ ВЫСШЕГО ОБРАЗОВАНИЯ</w:t>
      </w:r>
    </w:p>
    <w:p w14:paraId="7A6FFE9C" w14:textId="77777777" w:rsidR="009C4BE5" w:rsidRPr="001864E5" w:rsidRDefault="009C4BE5" w:rsidP="009C4BE5">
      <w:pPr>
        <w:spacing w:after="0" w:line="240" w:lineRule="auto"/>
        <w:jc w:val="center"/>
        <w:rPr>
          <w:rFonts w:ascii="Times New Roman" w:eastAsia="Times New Roman" w:hAnsi="Times New Roman" w:cs="Times New Roman"/>
          <w:sz w:val="28"/>
          <w:szCs w:val="24"/>
          <w:lang w:eastAsia="ru-RU"/>
        </w:rPr>
      </w:pPr>
      <w:r w:rsidRPr="001864E5">
        <w:rPr>
          <w:rFonts w:ascii="Times New Roman" w:eastAsia="Times New Roman" w:hAnsi="Times New Roman" w:cs="Times New Roman"/>
          <w:color w:val="000000"/>
          <w:sz w:val="24"/>
          <w:lang w:eastAsia="ru-RU"/>
        </w:rPr>
        <w:t>«НАЦИОНАЛЬНЫЙ ИССЛЕДОВАТЕЛЬСКИЙ УНИВЕРСИТЕТ</w:t>
      </w:r>
    </w:p>
    <w:p w14:paraId="35879365" w14:textId="77777777" w:rsidR="009C4BE5" w:rsidRPr="001864E5" w:rsidRDefault="009C4BE5" w:rsidP="009C4BE5">
      <w:pPr>
        <w:spacing w:after="0" w:line="240" w:lineRule="auto"/>
        <w:jc w:val="center"/>
        <w:rPr>
          <w:rFonts w:ascii="Times New Roman" w:eastAsia="Times New Roman" w:hAnsi="Times New Roman" w:cs="Times New Roman"/>
          <w:sz w:val="28"/>
          <w:szCs w:val="24"/>
          <w:lang w:eastAsia="ru-RU"/>
        </w:rPr>
      </w:pPr>
      <w:r w:rsidRPr="001864E5">
        <w:rPr>
          <w:rFonts w:ascii="Times New Roman" w:eastAsia="Times New Roman" w:hAnsi="Times New Roman" w:cs="Times New Roman"/>
          <w:color w:val="000000"/>
          <w:sz w:val="24"/>
          <w:lang w:eastAsia="ru-RU"/>
        </w:rPr>
        <w:t>                 «ВЫСШАЯ ШКОЛА ЭКОНОМИКИ»</w:t>
      </w:r>
    </w:p>
    <w:p w14:paraId="2D2E52BF" w14:textId="77777777" w:rsidR="009C4BE5" w:rsidRPr="001864E5" w:rsidRDefault="009C4BE5" w:rsidP="009C4BE5">
      <w:pPr>
        <w:spacing w:after="0" w:line="240" w:lineRule="auto"/>
        <w:jc w:val="both"/>
        <w:rPr>
          <w:rFonts w:ascii="Times New Roman" w:eastAsia="Times New Roman" w:hAnsi="Times New Roman" w:cs="Times New Roman"/>
          <w:sz w:val="28"/>
          <w:szCs w:val="24"/>
          <w:lang w:eastAsia="ru-RU"/>
        </w:rPr>
      </w:pPr>
      <w:r w:rsidRPr="001864E5">
        <w:rPr>
          <w:rFonts w:ascii="Times New Roman" w:eastAsia="Times New Roman" w:hAnsi="Times New Roman" w:cs="Times New Roman"/>
          <w:b/>
          <w:bCs/>
          <w:color w:val="000000"/>
          <w:sz w:val="24"/>
          <w:lang w:eastAsia="ru-RU"/>
        </w:rPr>
        <w:t> </w:t>
      </w:r>
    </w:p>
    <w:p w14:paraId="6529470C" w14:textId="77777777" w:rsidR="009C4BE5" w:rsidRPr="009C4BE5" w:rsidRDefault="009C4BE5" w:rsidP="009C4BE5">
      <w:pPr>
        <w:spacing w:after="0" w:line="240" w:lineRule="auto"/>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7B977325" w14:textId="77777777" w:rsidR="009C4BE5" w:rsidRPr="009C4BE5" w:rsidRDefault="009C4BE5" w:rsidP="009C4BE5">
      <w:pPr>
        <w:spacing w:after="0" w:line="240" w:lineRule="auto"/>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8"/>
          <w:szCs w:val="28"/>
          <w:lang w:eastAsia="ru-RU"/>
        </w:rPr>
        <w:t> </w:t>
      </w:r>
    </w:p>
    <w:p w14:paraId="7C293FD5" w14:textId="77777777" w:rsidR="009C4BE5" w:rsidRPr="009C4BE5" w:rsidRDefault="009C4BE5" w:rsidP="009C4BE5">
      <w:pPr>
        <w:spacing w:after="0" w:line="240" w:lineRule="auto"/>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5582D613" w14:textId="77777777" w:rsidR="009C4BE5" w:rsidRPr="001864E5" w:rsidRDefault="009C4BE5" w:rsidP="009C4BE5">
      <w:pPr>
        <w:spacing w:after="0" w:line="240" w:lineRule="auto"/>
        <w:jc w:val="center"/>
        <w:rPr>
          <w:rFonts w:ascii="Times New Roman" w:eastAsia="Times New Roman" w:hAnsi="Times New Roman" w:cs="Times New Roman"/>
          <w:sz w:val="24"/>
          <w:szCs w:val="24"/>
          <w:lang w:eastAsia="ru-RU"/>
        </w:rPr>
      </w:pPr>
      <w:r w:rsidRPr="001864E5">
        <w:rPr>
          <w:rFonts w:ascii="Times New Roman" w:eastAsia="Times New Roman" w:hAnsi="Times New Roman" w:cs="Times New Roman"/>
          <w:b/>
          <w:bCs/>
          <w:color w:val="000000"/>
          <w:sz w:val="24"/>
          <w:szCs w:val="24"/>
          <w:lang w:eastAsia="ru-RU"/>
        </w:rPr>
        <w:t>Проект «Основы анализа финансовой отчётности»</w:t>
      </w:r>
    </w:p>
    <w:p w14:paraId="175B6EF2" w14:textId="77777777" w:rsidR="009C4BE5" w:rsidRPr="001864E5" w:rsidRDefault="009C4BE5" w:rsidP="009C4BE5">
      <w:pPr>
        <w:spacing w:after="0" w:line="240" w:lineRule="auto"/>
        <w:jc w:val="center"/>
        <w:rPr>
          <w:rFonts w:ascii="Times New Roman" w:eastAsia="Times New Roman" w:hAnsi="Times New Roman" w:cs="Times New Roman"/>
          <w:sz w:val="24"/>
          <w:szCs w:val="24"/>
          <w:lang w:eastAsia="ru-RU"/>
        </w:rPr>
      </w:pPr>
      <w:r w:rsidRPr="001864E5">
        <w:rPr>
          <w:rFonts w:ascii="Times New Roman" w:eastAsia="Times New Roman" w:hAnsi="Times New Roman" w:cs="Times New Roman"/>
          <w:b/>
          <w:bCs/>
          <w:color w:val="000000"/>
          <w:sz w:val="24"/>
          <w:szCs w:val="24"/>
          <w:lang w:eastAsia="ru-RU"/>
        </w:rPr>
        <w:t>на тему «Анализ финансовой отчетности ПАО «М.Видео»</w:t>
      </w:r>
    </w:p>
    <w:p w14:paraId="29BBFDCD" w14:textId="77777777" w:rsidR="009C4BE5" w:rsidRPr="001864E5" w:rsidRDefault="009C4BE5" w:rsidP="009C4BE5">
      <w:pPr>
        <w:spacing w:after="0" w:line="240" w:lineRule="auto"/>
        <w:jc w:val="center"/>
        <w:rPr>
          <w:rFonts w:ascii="Times New Roman" w:eastAsia="Times New Roman" w:hAnsi="Times New Roman" w:cs="Times New Roman"/>
          <w:sz w:val="24"/>
          <w:szCs w:val="24"/>
          <w:lang w:eastAsia="ru-RU"/>
        </w:rPr>
      </w:pPr>
      <w:r w:rsidRPr="001864E5">
        <w:rPr>
          <w:rFonts w:ascii="Times New Roman" w:eastAsia="Times New Roman" w:hAnsi="Times New Roman" w:cs="Times New Roman"/>
          <w:b/>
          <w:bCs/>
          <w:color w:val="000000"/>
          <w:sz w:val="24"/>
          <w:szCs w:val="24"/>
          <w:lang w:eastAsia="ru-RU"/>
        </w:rPr>
        <w:t>Этап 1</w:t>
      </w:r>
    </w:p>
    <w:p w14:paraId="2C046AAE" w14:textId="77777777" w:rsidR="009C4BE5" w:rsidRPr="009C4BE5" w:rsidRDefault="009C4BE5" w:rsidP="009C4BE5">
      <w:pPr>
        <w:spacing w:after="0" w:line="240" w:lineRule="auto"/>
        <w:rPr>
          <w:rFonts w:ascii="Times New Roman" w:eastAsia="Times New Roman" w:hAnsi="Times New Roman" w:cs="Times New Roman"/>
          <w:sz w:val="24"/>
          <w:szCs w:val="24"/>
          <w:lang w:eastAsia="ru-RU"/>
        </w:rPr>
      </w:pPr>
    </w:p>
    <w:p w14:paraId="407D5A72" w14:textId="77777777" w:rsidR="009C4BE5" w:rsidRPr="009C4BE5" w:rsidRDefault="009C4BE5" w:rsidP="009C4BE5">
      <w:pPr>
        <w:spacing w:after="0" w:line="240" w:lineRule="auto"/>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24039AF6" w14:textId="77777777" w:rsidR="009C4BE5" w:rsidRPr="009C4BE5" w:rsidRDefault="009C4BE5" w:rsidP="009C4BE5">
      <w:pPr>
        <w:spacing w:after="0" w:line="240" w:lineRule="auto"/>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395C9726" w14:textId="77777777" w:rsidR="009C4BE5" w:rsidRPr="009C4BE5" w:rsidRDefault="009C4BE5" w:rsidP="009C4BE5">
      <w:pPr>
        <w:spacing w:after="0" w:line="240" w:lineRule="auto"/>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301F6718" w14:textId="77777777" w:rsidR="009C4BE5" w:rsidRPr="009C4BE5" w:rsidRDefault="009C4BE5" w:rsidP="009C4BE5">
      <w:pPr>
        <w:spacing w:after="0" w:line="240" w:lineRule="auto"/>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735554C0"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656E09A9"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AB1CDB3"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2A4BD93A"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C1C8F0A"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0765885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79006B3B"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5645B1E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A25C60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7A8F4F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2A6D7A37"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B15BCAC"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6426273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6F96705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03510FDD"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6A114F9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3FB08F1"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5C408021"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251D10D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249DA088"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60C2549B" w14:textId="77777777" w:rsidR="009C4BE5" w:rsidRPr="00BD62E1" w:rsidRDefault="009C4BE5" w:rsidP="009C4BE5">
      <w:pPr>
        <w:spacing w:after="0" w:line="240" w:lineRule="auto"/>
        <w:jc w:val="right"/>
        <w:rPr>
          <w:rFonts w:ascii="Times New Roman" w:eastAsia="Times New Roman" w:hAnsi="Times New Roman" w:cs="Times New Roman"/>
          <w:b/>
          <w:bCs/>
          <w:color w:val="000000"/>
          <w:sz w:val="24"/>
          <w:szCs w:val="24"/>
          <w:lang w:eastAsia="ru-RU"/>
        </w:rPr>
      </w:pPr>
    </w:p>
    <w:p w14:paraId="3FC2D8D6" w14:textId="4E2446F0"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b/>
          <w:bCs/>
          <w:color w:val="000000"/>
          <w:sz w:val="24"/>
          <w:szCs w:val="24"/>
          <w:lang w:eastAsia="ru-RU"/>
        </w:rPr>
        <w:t>Выполнили:</w:t>
      </w:r>
    </w:p>
    <w:p w14:paraId="310570C5"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Неустроев Василий</w:t>
      </w:r>
    </w:p>
    <w:p w14:paraId="38C4060A"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Перепелова Екатерина</w:t>
      </w:r>
    </w:p>
    <w:p w14:paraId="53288A9E"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Саркисов Георгий</w:t>
      </w:r>
    </w:p>
    <w:p w14:paraId="555AB932"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Скобелев Александр</w:t>
      </w:r>
    </w:p>
    <w:p w14:paraId="147F9F4A"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Шмырина Екатерина </w:t>
      </w:r>
    </w:p>
    <w:p w14:paraId="7F0E917A"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proofErr w:type="spellStart"/>
      <w:r w:rsidRPr="00BD62E1">
        <w:rPr>
          <w:rFonts w:ascii="Times New Roman" w:eastAsia="Times New Roman" w:hAnsi="Times New Roman" w:cs="Times New Roman"/>
          <w:color w:val="000000"/>
          <w:sz w:val="24"/>
          <w:szCs w:val="24"/>
          <w:lang w:eastAsia="ru-RU"/>
        </w:rPr>
        <w:t>Ятчени</w:t>
      </w:r>
      <w:proofErr w:type="spellEnd"/>
      <w:r w:rsidRPr="00BD62E1">
        <w:rPr>
          <w:rFonts w:ascii="Times New Roman" w:eastAsia="Times New Roman" w:hAnsi="Times New Roman" w:cs="Times New Roman"/>
          <w:color w:val="000000"/>
          <w:sz w:val="24"/>
          <w:szCs w:val="24"/>
          <w:lang w:eastAsia="ru-RU"/>
        </w:rPr>
        <w:t xml:space="preserve"> Иван</w:t>
      </w:r>
      <w:r w:rsidRPr="00BD62E1">
        <w:rPr>
          <w:rFonts w:ascii="Times New Roman" w:eastAsia="Times New Roman" w:hAnsi="Times New Roman" w:cs="Times New Roman"/>
          <w:b/>
          <w:bCs/>
          <w:color w:val="000000"/>
          <w:sz w:val="24"/>
          <w:szCs w:val="24"/>
          <w:lang w:eastAsia="ru-RU"/>
        </w:rPr>
        <w:t> </w:t>
      </w:r>
    </w:p>
    <w:p w14:paraId="6CEFECFA" w14:textId="77777777" w:rsidR="009C4BE5" w:rsidRPr="00BD62E1" w:rsidRDefault="009C4BE5" w:rsidP="009C4BE5">
      <w:pPr>
        <w:spacing w:after="0" w:line="240" w:lineRule="auto"/>
        <w:jc w:val="center"/>
        <w:rPr>
          <w:rFonts w:ascii="Times New Roman" w:eastAsia="Times New Roman" w:hAnsi="Times New Roman" w:cs="Times New Roman"/>
          <w:sz w:val="24"/>
          <w:szCs w:val="24"/>
          <w:lang w:eastAsia="ru-RU"/>
        </w:rPr>
      </w:pPr>
      <w:r w:rsidRPr="00BD62E1">
        <w:rPr>
          <w:rFonts w:ascii="Times New Roman" w:eastAsia="Times New Roman" w:hAnsi="Times New Roman" w:cs="Times New Roman"/>
          <w:b/>
          <w:bCs/>
          <w:color w:val="000000"/>
          <w:sz w:val="24"/>
          <w:szCs w:val="24"/>
          <w:lang w:eastAsia="ru-RU"/>
        </w:rPr>
        <w:t> </w:t>
      </w:r>
    </w:p>
    <w:p w14:paraId="4B63362B"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b/>
          <w:bCs/>
          <w:color w:val="000000"/>
          <w:sz w:val="24"/>
          <w:szCs w:val="24"/>
          <w:lang w:eastAsia="ru-RU"/>
        </w:rPr>
        <w:t>Руководитель:</w:t>
      </w:r>
    </w:p>
    <w:p w14:paraId="3821F97F"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старший преподаватель школы финансов</w:t>
      </w:r>
    </w:p>
    <w:p w14:paraId="0A6D49DE"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факультета экономических наук </w:t>
      </w:r>
    </w:p>
    <w:p w14:paraId="1DB77D20"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Малофеева Татьяна Николаевна </w:t>
      </w:r>
    </w:p>
    <w:p w14:paraId="2348064D" w14:textId="77777777" w:rsidR="009C4BE5" w:rsidRPr="00BD62E1" w:rsidRDefault="009C4BE5" w:rsidP="009C4BE5">
      <w:pPr>
        <w:spacing w:after="240" w:line="240" w:lineRule="auto"/>
        <w:jc w:val="center"/>
        <w:rPr>
          <w:rFonts w:ascii="Times New Roman" w:eastAsia="Times New Roman" w:hAnsi="Times New Roman" w:cs="Times New Roman"/>
          <w:sz w:val="24"/>
          <w:szCs w:val="24"/>
          <w:lang w:eastAsia="ru-RU"/>
        </w:rPr>
      </w:pPr>
    </w:p>
    <w:p w14:paraId="1D266B00" w14:textId="77777777" w:rsidR="009C4BE5" w:rsidRPr="00BD62E1" w:rsidRDefault="009C4BE5" w:rsidP="009C4BE5">
      <w:pPr>
        <w:spacing w:after="0" w:line="240" w:lineRule="auto"/>
        <w:jc w:val="center"/>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Москва</w:t>
      </w:r>
    </w:p>
    <w:p w14:paraId="65E3AD39" w14:textId="77777777" w:rsidR="009C4BE5" w:rsidRPr="00BD62E1" w:rsidRDefault="009C4BE5" w:rsidP="009C4BE5">
      <w:pPr>
        <w:spacing w:after="0" w:line="240" w:lineRule="auto"/>
        <w:jc w:val="center"/>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2022 г.</w:t>
      </w:r>
    </w:p>
    <w:p w14:paraId="7F5DBFB1" w14:textId="77777777" w:rsidR="009C4BE5" w:rsidRDefault="009C4BE5" w:rsidP="000B2DFE">
      <w:pPr>
        <w:spacing w:line="360" w:lineRule="auto"/>
        <w:ind w:firstLine="709"/>
        <w:jc w:val="center"/>
        <w:rPr>
          <w:rFonts w:ascii="Times New Roman" w:hAnsi="Times New Roman" w:cs="Times New Roman"/>
          <w:b/>
          <w:bCs/>
          <w:sz w:val="24"/>
          <w:szCs w:val="24"/>
        </w:rPr>
      </w:pPr>
    </w:p>
    <w:sdt>
      <w:sdtPr>
        <w:rPr>
          <w:rFonts w:ascii="Times New Roman" w:eastAsiaTheme="minorHAnsi" w:hAnsi="Times New Roman" w:cs="Times New Roman"/>
          <w:color w:val="auto"/>
          <w:sz w:val="24"/>
          <w:szCs w:val="24"/>
          <w:lang w:eastAsia="en-US"/>
        </w:rPr>
        <w:id w:val="507184115"/>
        <w:docPartObj>
          <w:docPartGallery w:val="Table of Contents"/>
          <w:docPartUnique/>
        </w:docPartObj>
      </w:sdtPr>
      <w:sdtEndPr>
        <w:rPr>
          <w:b/>
          <w:bCs/>
        </w:rPr>
      </w:sdtEndPr>
      <w:sdtContent>
        <w:p w14:paraId="2EDB4642" w14:textId="7DE3D5B5" w:rsidR="009C4BE5" w:rsidRPr="009C4BE5" w:rsidRDefault="009C4BE5" w:rsidP="009C4BE5">
          <w:pPr>
            <w:pStyle w:val="a6"/>
            <w:spacing w:before="0" w:line="360" w:lineRule="auto"/>
            <w:ind w:left="57" w:right="57" w:firstLine="709"/>
            <w:jc w:val="center"/>
            <w:rPr>
              <w:rFonts w:ascii="Times New Roman" w:hAnsi="Times New Roman" w:cs="Times New Roman"/>
              <w:b/>
              <w:bCs/>
              <w:color w:val="000000" w:themeColor="text1"/>
              <w:sz w:val="28"/>
              <w:szCs w:val="28"/>
              <w:u w:val="single"/>
            </w:rPr>
          </w:pPr>
          <w:r w:rsidRPr="009C4BE5">
            <w:rPr>
              <w:rFonts w:ascii="Times New Roman" w:hAnsi="Times New Roman" w:cs="Times New Roman"/>
              <w:b/>
              <w:bCs/>
              <w:color w:val="000000" w:themeColor="text1"/>
              <w:sz w:val="28"/>
              <w:szCs w:val="28"/>
              <w:u w:val="single"/>
            </w:rPr>
            <w:t>Оглавление</w:t>
          </w:r>
        </w:p>
        <w:p w14:paraId="5DC7E97C" w14:textId="1D11F1AD" w:rsidR="009C4BE5" w:rsidRPr="009C4BE5" w:rsidRDefault="009C4BE5" w:rsidP="006B2B09">
          <w:pPr>
            <w:pStyle w:val="11"/>
            <w:tabs>
              <w:tab w:val="right" w:leader="dot" w:pos="9345"/>
            </w:tabs>
            <w:spacing w:after="0" w:line="360" w:lineRule="auto"/>
            <w:ind w:left="57" w:right="57" w:hanging="57"/>
            <w:rPr>
              <w:rFonts w:ascii="Times New Roman" w:hAnsi="Times New Roman" w:cs="Times New Roman"/>
              <w:noProof/>
              <w:sz w:val="28"/>
              <w:szCs w:val="28"/>
            </w:rPr>
          </w:pPr>
          <w:r w:rsidRPr="009C4BE5">
            <w:rPr>
              <w:rFonts w:ascii="Times New Roman" w:hAnsi="Times New Roman" w:cs="Times New Roman"/>
              <w:sz w:val="28"/>
              <w:szCs w:val="28"/>
            </w:rPr>
            <w:fldChar w:fldCharType="begin"/>
          </w:r>
          <w:r w:rsidRPr="009C4BE5">
            <w:rPr>
              <w:rFonts w:ascii="Times New Roman" w:hAnsi="Times New Roman" w:cs="Times New Roman"/>
              <w:sz w:val="28"/>
              <w:szCs w:val="28"/>
            </w:rPr>
            <w:instrText xml:space="preserve"> TOC \o "1-3" \h \z \u </w:instrText>
          </w:r>
          <w:r w:rsidRPr="009C4BE5">
            <w:rPr>
              <w:rFonts w:ascii="Times New Roman" w:hAnsi="Times New Roman" w:cs="Times New Roman"/>
              <w:sz w:val="28"/>
              <w:szCs w:val="28"/>
            </w:rPr>
            <w:fldChar w:fldCharType="separate"/>
          </w:r>
          <w:hyperlink w:anchor="_Toc103195141" w:history="1">
            <w:r w:rsidRPr="009C4BE5">
              <w:rPr>
                <w:rStyle w:val="a5"/>
                <w:rFonts w:ascii="Times New Roman" w:eastAsia="Times New Roman" w:hAnsi="Times New Roman" w:cs="Times New Roman"/>
                <w:b/>
                <w:bCs/>
                <w:noProof/>
                <w:sz w:val="28"/>
                <w:szCs w:val="28"/>
                <w:lang w:eastAsia="ru-RU"/>
              </w:rPr>
              <w:t>Краткая характеристика компании</w:t>
            </w:r>
            <w:r w:rsidRPr="009C4BE5">
              <w:rPr>
                <w:rFonts w:ascii="Times New Roman" w:hAnsi="Times New Roman" w:cs="Times New Roman"/>
                <w:noProof/>
                <w:webHidden/>
                <w:sz w:val="28"/>
                <w:szCs w:val="28"/>
              </w:rPr>
              <w:tab/>
            </w:r>
            <w:r w:rsidRPr="009C4BE5">
              <w:rPr>
                <w:rFonts w:ascii="Times New Roman" w:hAnsi="Times New Roman" w:cs="Times New Roman"/>
                <w:noProof/>
                <w:webHidden/>
                <w:sz w:val="28"/>
                <w:szCs w:val="28"/>
              </w:rPr>
              <w:fldChar w:fldCharType="begin"/>
            </w:r>
            <w:r w:rsidRPr="009C4BE5">
              <w:rPr>
                <w:rFonts w:ascii="Times New Roman" w:hAnsi="Times New Roman" w:cs="Times New Roman"/>
                <w:noProof/>
                <w:webHidden/>
                <w:sz w:val="28"/>
                <w:szCs w:val="28"/>
              </w:rPr>
              <w:instrText xml:space="preserve"> PAGEREF _Toc103195141 \h </w:instrText>
            </w:r>
            <w:r w:rsidRPr="009C4BE5">
              <w:rPr>
                <w:rFonts w:ascii="Times New Roman" w:hAnsi="Times New Roman" w:cs="Times New Roman"/>
                <w:noProof/>
                <w:webHidden/>
                <w:sz w:val="28"/>
                <w:szCs w:val="28"/>
              </w:rPr>
            </w:r>
            <w:r w:rsidRPr="009C4BE5">
              <w:rPr>
                <w:rFonts w:ascii="Times New Roman" w:hAnsi="Times New Roman" w:cs="Times New Roman"/>
                <w:noProof/>
                <w:webHidden/>
                <w:sz w:val="28"/>
                <w:szCs w:val="28"/>
              </w:rPr>
              <w:fldChar w:fldCharType="separate"/>
            </w:r>
            <w:r w:rsidR="00022F60">
              <w:rPr>
                <w:rFonts w:ascii="Times New Roman" w:hAnsi="Times New Roman" w:cs="Times New Roman"/>
                <w:noProof/>
                <w:webHidden/>
                <w:sz w:val="28"/>
                <w:szCs w:val="28"/>
              </w:rPr>
              <w:t>3</w:t>
            </w:r>
            <w:r w:rsidRPr="009C4BE5">
              <w:rPr>
                <w:rFonts w:ascii="Times New Roman" w:hAnsi="Times New Roman" w:cs="Times New Roman"/>
                <w:noProof/>
                <w:webHidden/>
                <w:sz w:val="28"/>
                <w:szCs w:val="28"/>
              </w:rPr>
              <w:fldChar w:fldCharType="end"/>
            </w:r>
          </w:hyperlink>
        </w:p>
        <w:p w14:paraId="59553574" w14:textId="129F680E" w:rsidR="009C4BE5" w:rsidRPr="009C4BE5" w:rsidRDefault="00875643" w:rsidP="006B2B09">
          <w:pPr>
            <w:pStyle w:val="11"/>
            <w:tabs>
              <w:tab w:val="right" w:leader="dot" w:pos="9345"/>
            </w:tabs>
            <w:spacing w:after="0" w:line="360" w:lineRule="auto"/>
            <w:ind w:left="57" w:right="57" w:hanging="57"/>
            <w:rPr>
              <w:rFonts w:ascii="Times New Roman" w:hAnsi="Times New Roman" w:cs="Times New Roman"/>
              <w:noProof/>
              <w:sz w:val="28"/>
              <w:szCs w:val="28"/>
            </w:rPr>
          </w:pPr>
          <w:hyperlink w:anchor="_Toc103195142" w:history="1">
            <w:r w:rsidR="009C4BE5" w:rsidRPr="009C4BE5">
              <w:rPr>
                <w:rStyle w:val="a5"/>
                <w:rFonts w:ascii="Times New Roman" w:eastAsia="Times New Roman" w:hAnsi="Times New Roman" w:cs="Times New Roman"/>
                <w:b/>
                <w:bCs/>
                <w:noProof/>
                <w:sz w:val="28"/>
                <w:szCs w:val="28"/>
                <w:lang w:eastAsia="ru-RU"/>
              </w:rPr>
              <w:t>Влияние бизнес-процессов на финансовые показатели</w:t>
            </w:r>
            <w:r w:rsidR="009C4BE5" w:rsidRPr="009C4BE5">
              <w:rPr>
                <w:rFonts w:ascii="Times New Roman" w:hAnsi="Times New Roman" w:cs="Times New Roman"/>
                <w:noProof/>
                <w:webHidden/>
                <w:sz w:val="28"/>
                <w:szCs w:val="28"/>
              </w:rPr>
              <w:tab/>
            </w:r>
            <w:r w:rsidR="009C4BE5" w:rsidRPr="009C4BE5">
              <w:rPr>
                <w:rFonts w:ascii="Times New Roman" w:hAnsi="Times New Roman" w:cs="Times New Roman"/>
                <w:noProof/>
                <w:webHidden/>
                <w:sz w:val="28"/>
                <w:szCs w:val="28"/>
              </w:rPr>
              <w:fldChar w:fldCharType="begin"/>
            </w:r>
            <w:r w:rsidR="009C4BE5" w:rsidRPr="009C4BE5">
              <w:rPr>
                <w:rFonts w:ascii="Times New Roman" w:hAnsi="Times New Roman" w:cs="Times New Roman"/>
                <w:noProof/>
                <w:webHidden/>
                <w:sz w:val="28"/>
                <w:szCs w:val="28"/>
              </w:rPr>
              <w:instrText xml:space="preserve"> PAGEREF _Toc103195142 \h </w:instrText>
            </w:r>
            <w:r w:rsidR="009C4BE5" w:rsidRPr="009C4BE5">
              <w:rPr>
                <w:rFonts w:ascii="Times New Roman" w:hAnsi="Times New Roman" w:cs="Times New Roman"/>
                <w:noProof/>
                <w:webHidden/>
                <w:sz w:val="28"/>
                <w:szCs w:val="28"/>
              </w:rPr>
            </w:r>
            <w:r w:rsidR="009C4BE5" w:rsidRPr="009C4BE5">
              <w:rPr>
                <w:rFonts w:ascii="Times New Roman" w:hAnsi="Times New Roman" w:cs="Times New Roman"/>
                <w:noProof/>
                <w:webHidden/>
                <w:sz w:val="28"/>
                <w:szCs w:val="28"/>
              </w:rPr>
              <w:fldChar w:fldCharType="separate"/>
            </w:r>
            <w:r w:rsidR="00022F60">
              <w:rPr>
                <w:rFonts w:ascii="Times New Roman" w:hAnsi="Times New Roman" w:cs="Times New Roman"/>
                <w:noProof/>
                <w:webHidden/>
                <w:sz w:val="28"/>
                <w:szCs w:val="28"/>
              </w:rPr>
              <w:t>5</w:t>
            </w:r>
            <w:r w:rsidR="009C4BE5" w:rsidRPr="009C4BE5">
              <w:rPr>
                <w:rFonts w:ascii="Times New Roman" w:hAnsi="Times New Roman" w:cs="Times New Roman"/>
                <w:noProof/>
                <w:webHidden/>
                <w:sz w:val="28"/>
                <w:szCs w:val="28"/>
              </w:rPr>
              <w:fldChar w:fldCharType="end"/>
            </w:r>
          </w:hyperlink>
        </w:p>
        <w:p w14:paraId="34F08333" w14:textId="5561590F" w:rsidR="009C4BE5" w:rsidRPr="009C4BE5" w:rsidRDefault="00875643" w:rsidP="006B2B09">
          <w:pPr>
            <w:pStyle w:val="11"/>
            <w:tabs>
              <w:tab w:val="right" w:leader="dot" w:pos="9345"/>
            </w:tabs>
            <w:spacing w:after="0" w:line="360" w:lineRule="auto"/>
            <w:ind w:left="57" w:right="57" w:hanging="57"/>
            <w:rPr>
              <w:rFonts w:ascii="Times New Roman" w:hAnsi="Times New Roman" w:cs="Times New Roman"/>
              <w:noProof/>
              <w:sz w:val="28"/>
              <w:szCs w:val="28"/>
            </w:rPr>
          </w:pPr>
          <w:hyperlink w:anchor="_Toc103195143" w:history="1">
            <w:r w:rsidR="009C4BE5" w:rsidRPr="009C4BE5">
              <w:rPr>
                <w:rStyle w:val="a5"/>
                <w:rFonts w:ascii="Times New Roman" w:eastAsia="Times New Roman" w:hAnsi="Times New Roman" w:cs="Times New Roman"/>
                <w:b/>
                <w:bCs/>
                <w:noProof/>
                <w:sz w:val="28"/>
                <w:szCs w:val="28"/>
                <w:lang w:eastAsia="ru-RU"/>
              </w:rPr>
              <w:t>Горизонтальный (временной) анализ</w:t>
            </w:r>
            <w:r w:rsidR="009C4BE5" w:rsidRPr="009C4BE5">
              <w:rPr>
                <w:rFonts w:ascii="Times New Roman" w:hAnsi="Times New Roman" w:cs="Times New Roman"/>
                <w:noProof/>
                <w:webHidden/>
                <w:sz w:val="28"/>
                <w:szCs w:val="28"/>
              </w:rPr>
              <w:tab/>
            </w:r>
            <w:r w:rsidR="009C4BE5" w:rsidRPr="009C4BE5">
              <w:rPr>
                <w:rFonts w:ascii="Times New Roman" w:hAnsi="Times New Roman" w:cs="Times New Roman"/>
                <w:noProof/>
                <w:webHidden/>
                <w:sz w:val="28"/>
                <w:szCs w:val="28"/>
              </w:rPr>
              <w:fldChar w:fldCharType="begin"/>
            </w:r>
            <w:r w:rsidR="009C4BE5" w:rsidRPr="009C4BE5">
              <w:rPr>
                <w:rFonts w:ascii="Times New Roman" w:hAnsi="Times New Roman" w:cs="Times New Roman"/>
                <w:noProof/>
                <w:webHidden/>
                <w:sz w:val="28"/>
                <w:szCs w:val="28"/>
              </w:rPr>
              <w:instrText xml:space="preserve"> PAGEREF _Toc103195143 \h </w:instrText>
            </w:r>
            <w:r w:rsidR="009C4BE5" w:rsidRPr="009C4BE5">
              <w:rPr>
                <w:rFonts w:ascii="Times New Roman" w:hAnsi="Times New Roman" w:cs="Times New Roman"/>
                <w:noProof/>
                <w:webHidden/>
                <w:sz w:val="28"/>
                <w:szCs w:val="28"/>
              </w:rPr>
            </w:r>
            <w:r w:rsidR="009C4BE5" w:rsidRPr="009C4BE5">
              <w:rPr>
                <w:rFonts w:ascii="Times New Roman" w:hAnsi="Times New Roman" w:cs="Times New Roman"/>
                <w:noProof/>
                <w:webHidden/>
                <w:sz w:val="28"/>
                <w:szCs w:val="28"/>
              </w:rPr>
              <w:fldChar w:fldCharType="separate"/>
            </w:r>
            <w:r w:rsidR="00022F60">
              <w:rPr>
                <w:rFonts w:ascii="Times New Roman" w:hAnsi="Times New Roman" w:cs="Times New Roman"/>
                <w:noProof/>
                <w:webHidden/>
                <w:sz w:val="28"/>
                <w:szCs w:val="28"/>
              </w:rPr>
              <w:t>6</w:t>
            </w:r>
            <w:r w:rsidR="009C4BE5" w:rsidRPr="009C4BE5">
              <w:rPr>
                <w:rFonts w:ascii="Times New Roman" w:hAnsi="Times New Roman" w:cs="Times New Roman"/>
                <w:noProof/>
                <w:webHidden/>
                <w:sz w:val="28"/>
                <w:szCs w:val="28"/>
              </w:rPr>
              <w:fldChar w:fldCharType="end"/>
            </w:r>
          </w:hyperlink>
        </w:p>
        <w:p w14:paraId="09E61020" w14:textId="7E6D8788" w:rsidR="009C4BE5" w:rsidRPr="009C4BE5" w:rsidRDefault="00875643" w:rsidP="006B2B09">
          <w:pPr>
            <w:pStyle w:val="11"/>
            <w:tabs>
              <w:tab w:val="right" w:leader="dot" w:pos="9345"/>
            </w:tabs>
            <w:spacing w:after="0" w:line="360" w:lineRule="auto"/>
            <w:ind w:left="57" w:right="57" w:hanging="57"/>
            <w:rPr>
              <w:rFonts w:ascii="Times New Roman" w:hAnsi="Times New Roman" w:cs="Times New Roman"/>
              <w:noProof/>
              <w:sz w:val="28"/>
              <w:szCs w:val="28"/>
            </w:rPr>
          </w:pPr>
          <w:hyperlink w:anchor="_Toc103195144" w:history="1">
            <w:r w:rsidR="009C4BE5" w:rsidRPr="009C4BE5">
              <w:rPr>
                <w:rStyle w:val="a5"/>
                <w:rFonts w:ascii="Times New Roman" w:hAnsi="Times New Roman" w:cs="Times New Roman"/>
                <w:b/>
                <w:bCs/>
                <w:noProof/>
                <w:sz w:val="28"/>
                <w:szCs w:val="28"/>
              </w:rPr>
              <w:t>Вертикальный анализ</w:t>
            </w:r>
            <w:r w:rsidR="009C4BE5" w:rsidRPr="009C4BE5">
              <w:rPr>
                <w:rFonts w:ascii="Times New Roman" w:hAnsi="Times New Roman" w:cs="Times New Roman"/>
                <w:noProof/>
                <w:webHidden/>
                <w:sz w:val="28"/>
                <w:szCs w:val="28"/>
              </w:rPr>
              <w:tab/>
            </w:r>
            <w:r w:rsidR="009C4BE5" w:rsidRPr="009C4BE5">
              <w:rPr>
                <w:rFonts w:ascii="Times New Roman" w:hAnsi="Times New Roman" w:cs="Times New Roman"/>
                <w:noProof/>
                <w:webHidden/>
                <w:sz w:val="28"/>
                <w:szCs w:val="28"/>
              </w:rPr>
              <w:fldChar w:fldCharType="begin"/>
            </w:r>
            <w:r w:rsidR="009C4BE5" w:rsidRPr="009C4BE5">
              <w:rPr>
                <w:rFonts w:ascii="Times New Roman" w:hAnsi="Times New Roman" w:cs="Times New Roman"/>
                <w:noProof/>
                <w:webHidden/>
                <w:sz w:val="28"/>
                <w:szCs w:val="28"/>
              </w:rPr>
              <w:instrText xml:space="preserve"> PAGEREF _Toc103195144 \h </w:instrText>
            </w:r>
            <w:r w:rsidR="009C4BE5" w:rsidRPr="009C4BE5">
              <w:rPr>
                <w:rFonts w:ascii="Times New Roman" w:hAnsi="Times New Roman" w:cs="Times New Roman"/>
                <w:noProof/>
                <w:webHidden/>
                <w:sz w:val="28"/>
                <w:szCs w:val="28"/>
              </w:rPr>
            </w:r>
            <w:r w:rsidR="009C4BE5" w:rsidRPr="009C4BE5">
              <w:rPr>
                <w:rFonts w:ascii="Times New Roman" w:hAnsi="Times New Roman" w:cs="Times New Roman"/>
                <w:noProof/>
                <w:webHidden/>
                <w:sz w:val="28"/>
                <w:szCs w:val="28"/>
              </w:rPr>
              <w:fldChar w:fldCharType="separate"/>
            </w:r>
            <w:r w:rsidR="00022F60">
              <w:rPr>
                <w:rFonts w:ascii="Times New Roman" w:hAnsi="Times New Roman" w:cs="Times New Roman"/>
                <w:noProof/>
                <w:webHidden/>
                <w:sz w:val="28"/>
                <w:szCs w:val="28"/>
              </w:rPr>
              <w:t>10</w:t>
            </w:r>
            <w:r w:rsidR="009C4BE5" w:rsidRPr="009C4BE5">
              <w:rPr>
                <w:rFonts w:ascii="Times New Roman" w:hAnsi="Times New Roman" w:cs="Times New Roman"/>
                <w:noProof/>
                <w:webHidden/>
                <w:sz w:val="28"/>
                <w:szCs w:val="28"/>
              </w:rPr>
              <w:fldChar w:fldCharType="end"/>
            </w:r>
          </w:hyperlink>
        </w:p>
        <w:p w14:paraId="2D23212D" w14:textId="5A0551DF" w:rsidR="009C4BE5" w:rsidRPr="009C4BE5" w:rsidRDefault="009C4BE5" w:rsidP="006B2B09">
          <w:pPr>
            <w:spacing w:after="0" w:line="360" w:lineRule="auto"/>
            <w:ind w:left="57" w:right="57" w:hanging="57"/>
            <w:rPr>
              <w:rFonts w:ascii="Times New Roman" w:hAnsi="Times New Roman" w:cs="Times New Roman"/>
              <w:sz w:val="24"/>
              <w:szCs w:val="24"/>
            </w:rPr>
          </w:pPr>
          <w:r w:rsidRPr="009C4BE5">
            <w:rPr>
              <w:rFonts w:ascii="Times New Roman" w:hAnsi="Times New Roman" w:cs="Times New Roman"/>
              <w:b/>
              <w:bCs/>
              <w:sz w:val="28"/>
              <w:szCs w:val="28"/>
            </w:rPr>
            <w:fldChar w:fldCharType="end"/>
          </w:r>
        </w:p>
      </w:sdtContent>
    </w:sdt>
    <w:p w14:paraId="17203052"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68DB286B"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3A9DEDD2"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7C3C0618"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390343C3"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60F12C14"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4D8EE88D"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014221AF"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FB4EEDC"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6115C6F8"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72E5AF08"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647A5029"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745ECA8"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22DA2EA"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7B2D1C9B"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4024BF87"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5C1C60E3"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57489057"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5766383B"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07E43F19"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176F78BC"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46BBBBC3"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5FC11FAF"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9938773"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F5ABC80"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60A7E60"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19D40AB9"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35B8E7F0" w14:textId="77777777" w:rsidR="009C4BE5" w:rsidRPr="009C4BE5" w:rsidRDefault="009C4BE5" w:rsidP="009C4BE5">
      <w:pPr>
        <w:spacing w:after="0" w:line="360" w:lineRule="auto"/>
        <w:ind w:right="57"/>
        <w:rPr>
          <w:rFonts w:ascii="Times New Roman" w:eastAsia="Times New Roman" w:hAnsi="Times New Roman" w:cs="Times New Roman"/>
          <w:b/>
          <w:bCs/>
          <w:color w:val="000000"/>
          <w:sz w:val="24"/>
          <w:szCs w:val="24"/>
          <w:lang w:eastAsia="ru-RU"/>
        </w:rPr>
      </w:pPr>
    </w:p>
    <w:p w14:paraId="4B267C46" w14:textId="7BBBC3B4" w:rsidR="009C4BE5" w:rsidRPr="009C4BE5" w:rsidRDefault="009C4BE5" w:rsidP="009C4BE5">
      <w:pPr>
        <w:pStyle w:val="1"/>
        <w:spacing w:before="0" w:line="360" w:lineRule="auto"/>
        <w:ind w:left="57" w:right="57" w:firstLine="709"/>
        <w:jc w:val="center"/>
        <w:rPr>
          <w:rFonts w:ascii="Times New Roman" w:eastAsia="Times New Roman" w:hAnsi="Times New Roman" w:cs="Times New Roman"/>
          <w:b/>
          <w:bCs/>
          <w:color w:val="000000" w:themeColor="text1"/>
          <w:sz w:val="24"/>
          <w:szCs w:val="24"/>
          <w:lang w:eastAsia="ru-RU"/>
        </w:rPr>
      </w:pPr>
      <w:bookmarkStart w:id="0" w:name="_Toc103195141"/>
      <w:r w:rsidRPr="009C4BE5">
        <w:rPr>
          <w:rFonts w:ascii="Times New Roman" w:eastAsia="Times New Roman" w:hAnsi="Times New Roman" w:cs="Times New Roman"/>
          <w:b/>
          <w:bCs/>
          <w:color w:val="000000" w:themeColor="text1"/>
          <w:sz w:val="24"/>
          <w:szCs w:val="24"/>
          <w:lang w:eastAsia="ru-RU"/>
        </w:rPr>
        <w:lastRenderedPageBreak/>
        <w:t>Краткая характеристика компании</w:t>
      </w:r>
      <w:bookmarkEnd w:id="0"/>
    </w:p>
    <w:p w14:paraId="1E7A728E"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303030"/>
          <w:sz w:val="24"/>
          <w:szCs w:val="24"/>
          <w:shd w:val="clear" w:color="auto" w:fill="FFFFFF"/>
          <w:lang w:eastAsia="ru-RU"/>
        </w:rPr>
        <w:t>Сфера деятельности</w:t>
      </w:r>
      <w:r w:rsidRPr="009C4BE5">
        <w:rPr>
          <w:rFonts w:ascii="Times New Roman" w:eastAsia="Times New Roman" w:hAnsi="Times New Roman" w:cs="Times New Roman"/>
          <w:color w:val="303030"/>
          <w:sz w:val="24"/>
          <w:szCs w:val="24"/>
          <w:shd w:val="clear" w:color="auto" w:fill="FFFFFF"/>
          <w:lang w:eastAsia="ru-RU"/>
        </w:rPr>
        <w:t>: Российский ритейл бытовой техники и электроники, торговая интернет-площадка (запущена в 2016 году) </w:t>
      </w:r>
    </w:p>
    <w:p w14:paraId="5A89855B" w14:textId="127F79AF" w:rsidR="009C4BE5" w:rsidRP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303030"/>
          <w:sz w:val="24"/>
          <w:szCs w:val="24"/>
          <w:shd w:val="clear" w:color="auto" w:fill="FFFFFF"/>
          <w:lang w:eastAsia="ru-RU"/>
        </w:rPr>
        <w:t>Период функционирования</w:t>
      </w:r>
      <w:r w:rsidRPr="009C4BE5">
        <w:rPr>
          <w:rFonts w:ascii="Times New Roman" w:eastAsia="Times New Roman" w:hAnsi="Times New Roman" w:cs="Times New Roman"/>
          <w:color w:val="303030"/>
          <w:sz w:val="24"/>
          <w:szCs w:val="24"/>
          <w:shd w:val="clear" w:color="auto" w:fill="FFFFFF"/>
          <w:lang w:eastAsia="ru-RU"/>
        </w:rPr>
        <w:t xml:space="preserve">: </w:t>
      </w:r>
      <w:r w:rsidRPr="009C4BE5">
        <w:rPr>
          <w:rFonts w:ascii="Times New Roman" w:eastAsia="Times New Roman" w:hAnsi="Times New Roman" w:cs="Times New Roman"/>
          <w:color w:val="303030"/>
          <w:sz w:val="24"/>
          <w:szCs w:val="24"/>
          <w:shd w:val="clear" w:color="auto" w:fill="FFFFFF"/>
          <w:lang w:eastAsia="ru-RU"/>
        </w:rPr>
        <w:br/>
        <w:t xml:space="preserve">1993 г. - </w:t>
      </w:r>
      <w:proofErr w:type="spellStart"/>
      <w:r w:rsidRPr="009C4BE5">
        <w:rPr>
          <w:rFonts w:ascii="Times New Roman" w:eastAsia="Times New Roman" w:hAnsi="Times New Roman" w:cs="Times New Roman"/>
          <w:color w:val="303030"/>
          <w:sz w:val="24"/>
          <w:szCs w:val="24"/>
          <w:shd w:val="clear" w:color="auto" w:fill="FFFFFF"/>
          <w:lang w:eastAsia="ru-RU"/>
        </w:rPr>
        <w:t>настоящеее</w:t>
      </w:r>
      <w:proofErr w:type="spellEnd"/>
      <w:r w:rsidRPr="009C4BE5">
        <w:rPr>
          <w:rFonts w:ascii="Times New Roman" w:eastAsia="Times New Roman" w:hAnsi="Times New Roman" w:cs="Times New Roman"/>
          <w:color w:val="303030"/>
          <w:sz w:val="24"/>
          <w:szCs w:val="24"/>
          <w:shd w:val="clear" w:color="auto" w:fill="FFFFFF"/>
          <w:lang w:eastAsia="ru-RU"/>
        </w:rPr>
        <w:t xml:space="preserve"> время. </w:t>
      </w:r>
    </w:p>
    <w:p w14:paraId="68CDD0BE"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303030"/>
          <w:sz w:val="24"/>
          <w:szCs w:val="24"/>
          <w:shd w:val="clear" w:color="auto" w:fill="FFFFFF"/>
          <w:lang w:eastAsia="ru-RU"/>
        </w:rPr>
        <w:t>Организационная структура: </w:t>
      </w:r>
    </w:p>
    <w:p w14:paraId="3ACDFD50"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2000 г. - запущен интернет-магазин www.mvideo.ru; </w:t>
      </w:r>
    </w:p>
    <w:p w14:paraId="0B7BBC4F"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2004 г. - внедрение нового формата магазинов “гипермаркет”; </w:t>
      </w:r>
    </w:p>
    <w:p w14:paraId="24F3D8CD" w14:textId="0EB8D40A"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 xml:space="preserve">2007 г. - открытие 100го </w:t>
      </w:r>
      <w:proofErr w:type="gramStart"/>
      <w:r w:rsidRPr="009C4BE5">
        <w:rPr>
          <w:rFonts w:ascii="Times New Roman" w:eastAsia="Times New Roman" w:hAnsi="Times New Roman" w:cs="Times New Roman"/>
          <w:color w:val="303030"/>
          <w:sz w:val="24"/>
          <w:szCs w:val="24"/>
          <w:shd w:val="clear" w:color="auto" w:fill="FFFFFF"/>
          <w:lang w:eastAsia="ru-RU"/>
        </w:rPr>
        <w:t>магазина ,</w:t>
      </w:r>
      <w:proofErr w:type="gramEnd"/>
      <w:r w:rsidRPr="009C4BE5">
        <w:rPr>
          <w:rFonts w:ascii="Times New Roman" w:eastAsia="Times New Roman" w:hAnsi="Times New Roman" w:cs="Times New Roman"/>
          <w:color w:val="303030"/>
          <w:sz w:val="24"/>
          <w:szCs w:val="24"/>
          <w:shd w:val="clear" w:color="auto" w:fill="FFFFFF"/>
          <w:lang w:eastAsia="ru-RU"/>
        </w:rPr>
        <w:t xml:space="preserve"> первый</w:t>
      </w:r>
      <w:r w:rsidR="00BD62E1">
        <w:rPr>
          <w:rFonts w:ascii="Times New Roman" w:eastAsia="Times New Roman" w:hAnsi="Times New Roman" w:cs="Times New Roman"/>
          <w:color w:val="303030"/>
          <w:sz w:val="24"/>
          <w:szCs w:val="24"/>
          <w:shd w:val="clear" w:color="auto" w:fill="FFFFFF"/>
          <w:lang w:eastAsia="ru-RU"/>
        </w:rPr>
        <w:t xml:space="preserve"> среди конкурентов выход на IPO</w:t>
      </w:r>
      <w:r w:rsidRPr="009C4BE5">
        <w:rPr>
          <w:rFonts w:ascii="Times New Roman" w:eastAsia="Times New Roman" w:hAnsi="Times New Roman" w:cs="Times New Roman"/>
          <w:color w:val="303030"/>
          <w:sz w:val="24"/>
          <w:szCs w:val="24"/>
          <w:shd w:val="clear" w:color="auto" w:fill="FFFFFF"/>
          <w:lang w:eastAsia="ru-RU"/>
        </w:rPr>
        <w:t>; </w:t>
      </w:r>
    </w:p>
    <w:p w14:paraId="39D0E97E"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2010 г. - открытие 200го магазина; </w:t>
      </w:r>
    </w:p>
    <w:p w14:paraId="1E9A6962"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2012 г. - открытие первого магазина не в Москве; </w:t>
      </w:r>
    </w:p>
    <w:p w14:paraId="24C98994"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2013 г. - открытие 300го магазина; </w:t>
      </w:r>
    </w:p>
    <w:p w14:paraId="62AFB659"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2016 г. - запущен проект «</w:t>
      </w:r>
      <w:proofErr w:type="spellStart"/>
      <w:r w:rsidRPr="009C4BE5">
        <w:rPr>
          <w:rFonts w:ascii="Times New Roman" w:eastAsia="Times New Roman" w:hAnsi="Times New Roman" w:cs="Times New Roman"/>
          <w:color w:val="303030"/>
          <w:sz w:val="24"/>
          <w:szCs w:val="24"/>
          <w:shd w:val="clear" w:color="auto" w:fill="FFFFFF"/>
          <w:lang w:eastAsia="ru-RU"/>
        </w:rPr>
        <w:t>М.Mobile</w:t>
      </w:r>
      <w:proofErr w:type="spellEnd"/>
      <w:r w:rsidRPr="009C4BE5">
        <w:rPr>
          <w:rFonts w:ascii="Times New Roman" w:eastAsia="Times New Roman" w:hAnsi="Times New Roman" w:cs="Times New Roman"/>
          <w:color w:val="303030"/>
          <w:sz w:val="24"/>
          <w:szCs w:val="24"/>
          <w:shd w:val="clear" w:color="auto" w:fill="FFFFFF"/>
          <w:lang w:eastAsia="ru-RU"/>
        </w:rPr>
        <w:t>»;</w:t>
      </w:r>
    </w:p>
    <w:p w14:paraId="09F36E65"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2018 г. - слияние М.Видео с Эльдорадо.</w:t>
      </w:r>
      <w:r w:rsidRPr="009C4BE5">
        <w:rPr>
          <w:rFonts w:ascii="Times New Roman" w:eastAsia="Times New Roman" w:hAnsi="Times New Roman" w:cs="Times New Roman"/>
          <w:color w:val="303030"/>
          <w:sz w:val="24"/>
          <w:szCs w:val="24"/>
          <w:shd w:val="clear" w:color="auto" w:fill="FFFFFF"/>
          <w:lang w:eastAsia="ru-RU"/>
        </w:rPr>
        <w:tab/>
      </w:r>
    </w:p>
    <w:p w14:paraId="5ADEC80B" w14:textId="77777777" w:rsidR="009C4BE5" w:rsidRPr="009C4BE5" w:rsidRDefault="009C4BE5" w:rsidP="00BD62E1">
      <w:pPr>
        <w:spacing w:after="0" w:line="360" w:lineRule="auto"/>
        <w:ind w:left="57" w:right="57" w:firstLine="652"/>
        <w:jc w:val="both"/>
        <w:rPr>
          <w:rFonts w:ascii="Times New Roman" w:eastAsia="Times New Roman" w:hAnsi="Times New Roman" w:cs="Times New Roman"/>
          <w:b/>
          <w:bCs/>
          <w:sz w:val="24"/>
          <w:szCs w:val="24"/>
          <w:lang w:eastAsia="ru-RU"/>
        </w:rPr>
      </w:pPr>
      <w:r w:rsidRPr="009C4BE5">
        <w:rPr>
          <w:rFonts w:ascii="Times New Roman" w:eastAsia="Times New Roman" w:hAnsi="Times New Roman" w:cs="Times New Roman"/>
          <w:b/>
          <w:bCs/>
          <w:color w:val="303030"/>
          <w:sz w:val="24"/>
          <w:szCs w:val="24"/>
          <w:shd w:val="clear" w:color="auto" w:fill="FFFFFF"/>
          <w:lang w:eastAsia="ru-RU"/>
        </w:rPr>
        <w:t>На данный момент:</w:t>
      </w:r>
    </w:p>
    <w:p w14:paraId="2FAD4668" w14:textId="77777777" w:rsidR="009C4BE5" w:rsidRPr="009C4BE5" w:rsidRDefault="009C4BE5" w:rsidP="00BD62E1">
      <w:pPr>
        <w:numPr>
          <w:ilvl w:val="0"/>
          <w:numId w:val="5"/>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1 074 магазина</w:t>
      </w:r>
    </w:p>
    <w:p w14:paraId="2572D9A7" w14:textId="77777777" w:rsidR="009C4BE5" w:rsidRPr="009C4BE5" w:rsidRDefault="009C4BE5" w:rsidP="00BD62E1">
      <w:pPr>
        <w:numPr>
          <w:ilvl w:val="0"/>
          <w:numId w:val="5"/>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279 города России</w:t>
      </w:r>
    </w:p>
    <w:p w14:paraId="4214954A" w14:textId="77777777" w:rsidR="009C4BE5" w:rsidRPr="009C4BE5" w:rsidRDefault="009C4BE5" w:rsidP="00BD62E1">
      <w:pPr>
        <w:spacing w:after="0" w:line="360" w:lineRule="auto"/>
        <w:ind w:left="57" w:right="57" w:firstLine="85"/>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ПАО “М.Видео” (Группа «М.Видео-Эльдорадо») включает в себя два бренда: М.Видео и Эльдорадо.</w:t>
      </w:r>
    </w:p>
    <w:p w14:paraId="2AB00583" w14:textId="77777777" w:rsidR="009C4BE5" w:rsidRPr="009C4BE5" w:rsidRDefault="009C4BE5" w:rsidP="00BD62E1">
      <w:pPr>
        <w:spacing w:after="0" w:line="360" w:lineRule="auto"/>
        <w:ind w:left="57" w:right="57" w:firstLine="652"/>
        <w:jc w:val="both"/>
        <w:rPr>
          <w:rFonts w:ascii="Times New Roman" w:eastAsia="Times New Roman" w:hAnsi="Times New Roman" w:cs="Times New Roman"/>
          <w:b/>
          <w:bCs/>
          <w:sz w:val="24"/>
          <w:szCs w:val="24"/>
          <w:lang w:eastAsia="ru-RU"/>
        </w:rPr>
      </w:pPr>
      <w:r w:rsidRPr="009C4BE5">
        <w:rPr>
          <w:rFonts w:ascii="Times New Roman" w:eastAsia="Times New Roman" w:hAnsi="Times New Roman" w:cs="Times New Roman"/>
          <w:b/>
          <w:bCs/>
          <w:color w:val="303030"/>
          <w:sz w:val="24"/>
          <w:szCs w:val="24"/>
          <w:shd w:val="clear" w:color="auto" w:fill="FFFFFF"/>
          <w:lang w:eastAsia="ru-RU"/>
        </w:rPr>
        <w:t>Имеет 3 органа управления:</w:t>
      </w:r>
    </w:p>
    <w:p w14:paraId="3DD02CF6" w14:textId="555E4BE5" w:rsidR="009C4BE5" w:rsidRPr="009C4BE5" w:rsidRDefault="009C4BE5" w:rsidP="00BD62E1">
      <w:p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Общее собрание акционеров:</w:t>
      </w:r>
    </w:p>
    <w:p w14:paraId="76599FF2" w14:textId="77777777" w:rsidR="009C4BE5" w:rsidRPr="009C4BE5" w:rsidRDefault="009C4BE5" w:rsidP="00BD62E1">
      <w:pPr>
        <w:numPr>
          <w:ilvl w:val="0"/>
          <w:numId w:val="7"/>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избирает Совет директоров</w:t>
      </w:r>
    </w:p>
    <w:p w14:paraId="675A0B29" w14:textId="77777777" w:rsidR="009C4BE5" w:rsidRPr="009C4BE5" w:rsidRDefault="009C4BE5" w:rsidP="00BD62E1">
      <w:pPr>
        <w:numPr>
          <w:ilvl w:val="0"/>
          <w:numId w:val="7"/>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избирает Ревизионную комиссию</w:t>
      </w:r>
    </w:p>
    <w:p w14:paraId="046B14AA" w14:textId="77777777" w:rsidR="009C4BE5" w:rsidRPr="009C4BE5" w:rsidRDefault="009C4BE5" w:rsidP="00BD62E1">
      <w:pPr>
        <w:numPr>
          <w:ilvl w:val="0"/>
          <w:numId w:val="7"/>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утверждает Внешнего аудитора</w:t>
      </w:r>
    </w:p>
    <w:p w14:paraId="1B047F66" w14:textId="486E9531" w:rsidR="009C4BE5" w:rsidRPr="009C4BE5" w:rsidRDefault="009C4BE5" w:rsidP="00BD62E1">
      <w:p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Совет директоров (9 членов, включая 3 независимых директоров):</w:t>
      </w:r>
    </w:p>
    <w:p w14:paraId="16982407"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формирует стратегию развития и контролирует ее исполнение</w:t>
      </w:r>
    </w:p>
    <w:p w14:paraId="65AAEE51"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утверждает Корпоративного секретаря</w:t>
      </w:r>
    </w:p>
    <w:p w14:paraId="69858818"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утверждает Подразделение внутреннего аудита</w:t>
      </w:r>
    </w:p>
    <w:p w14:paraId="42C2E56C"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избирает Генерального директора</w:t>
      </w:r>
    </w:p>
    <w:p w14:paraId="49E83EDE"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его члены входят в Комитет по стратегии и цифровой трансформации</w:t>
      </w:r>
    </w:p>
    <w:p w14:paraId="6DC0B44B"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его члены входят в Комитет по аудиту</w:t>
      </w:r>
    </w:p>
    <w:p w14:paraId="14D1A5CC"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его члены входят в Комитет по вознаграждениям и назначениям</w:t>
      </w:r>
    </w:p>
    <w:p w14:paraId="49D24306" w14:textId="417BE0DF" w:rsidR="009C4BE5" w:rsidRPr="009C4BE5" w:rsidRDefault="009C4BE5" w:rsidP="00BD62E1">
      <w:p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Генеральный директор:</w:t>
      </w:r>
    </w:p>
    <w:p w14:paraId="226214B3" w14:textId="77777777" w:rsidR="009C4BE5" w:rsidRPr="009C4BE5" w:rsidRDefault="009C4BE5" w:rsidP="00BD62E1">
      <w:pPr>
        <w:numPr>
          <w:ilvl w:val="0"/>
          <w:numId w:val="11"/>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осуществляет операционное управление</w:t>
      </w:r>
    </w:p>
    <w:p w14:paraId="27C0D080" w14:textId="77777777" w:rsidR="009C4BE5" w:rsidRPr="009C4BE5" w:rsidRDefault="009C4BE5" w:rsidP="00BD62E1">
      <w:pPr>
        <w:spacing w:after="0" w:line="360" w:lineRule="auto"/>
        <w:ind w:left="57" w:right="57" w:firstLine="652"/>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shd w:val="clear" w:color="auto" w:fill="FFFFFF"/>
          <w:lang w:eastAsia="ru-RU"/>
        </w:rPr>
        <w:t>Бизнес-модель</w:t>
      </w:r>
      <w:r w:rsidRPr="009C4BE5">
        <w:rPr>
          <w:rFonts w:ascii="Times New Roman" w:eastAsia="Times New Roman" w:hAnsi="Times New Roman" w:cs="Times New Roman"/>
          <w:b/>
          <w:bCs/>
          <w:color w:val="393E42"/>
          <w:sz w:val="24"/>
          <w:szCs w:val="24"/>
          <w:shd w:val="clear" w:color="auto" w:fill="FFFFFF"/>
          <w:lang w:eastAsia="ru-RU"/>
        </w:rPr>
        <w:t>:</w:t>
      </w:r>
      <w:r w:rsidRPr="009C4BE5">
        <w:rPr>
          <w:rFonts w:ascii="Times New Roman" w:eastAsia="Times New Roman" w:hAnsi="Times New Roman" w:cs="Times New Roman"/>
          <w:color w:val="393E42"/>
          <w:sz w:val="24"/>
          <w:szCs w:val="24"/>
          <w:shd w:val="clear" w:color="auto" w:fill="FFFFFF"/>
          <w:lang w:eastAsia="ru-RU"/>
        </w:rPr>
        <w:t> </w:t>
      </w:r>
    </w:p>
    <w:p w14:paraId="2B0B7E31" w14:textId="2DBBAF8F" w:rsidR="009C4BE5" w:rsidRPr="009C4BE5" w:rsidRDefault="009C4BE5" w:rsidP="00BD62E1">
      <w:pPr>
        <w:spacing w:after="0" w:line="360" w:lineRule="auto"/>
        <w:ind w:left="57" w:right="57" w:firstLine="85"/>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noProof/>
          <w:color w:val="000000"/>
          <w:sz w:val="24"/>
          <w:szCs w:val="24"/>
          <w:bdr w:val="none" w:sz="0" w:space="0" w:color="auto" w:frame="1"/>
          <w:lang w:eastAsia="ru-RU"/>
        </w:rPr>
        <w:lastRenderedPageBreak/>
        <w:drawing>
          <wp:inline distT="0" distB="0" distL="0" distR="0" wp14:anchorId="4A639005" wp14:editId="7EA226E9">
            <wp:extent cx="5734050" cy="2679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2679700"/>
                    </a:xfrm>
                    <a:prstGeom prst="rect">
                      <a:avLst/>
                    </a:prstGeom>
                    <a:noFill/>
                    <a:ln>
                      <a:noFill/>
                    </a:ln>
                  </pic:spPr>
                </pic:pic>
              </a:graphicData>
            </a:graphic>
          </wp:inline>
        </w:drawing>
      </w:r>
    </w:p>
    <w:p w14:paraId="72F4E069" w14:textId="77777777" w:rsidR="009C4BE5" w:rsidRPr="009C4BE5" w:rsidRDefault="009C4BE5" w:rsidP="00BD62E1">
      <w:pPr>
        <w:spacing w:after="0" w:line="360" w:lineRule="auto"/>
        <w:ind w:left="57" w:right="57" w:firstLine="85"/>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u w:val="single"/>
          <w:lang w:eastAsia="ru-RU"/>
        </w:rPr>
        <w:t>Особенности:</w:t>
      </w:r>
    </w:p>
    <w:p w14:paraId="37520858" w14:textId="4893AEB3" w:rsidR="009C4BE5" w:rsidRPr="009C4BE5" w:rsidRDefault="009C4BE5" w:rsidP="00BD62E1">
      <w:pPr>
        <w:spacing w:after="0" w:line="360" w:lineRule="auto"/>
        <w:ind w:left="57" w:right="57" w:firstLine="85"/>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noProof/>
          <w:color w:val="000000"/>
          <w:sz w:val="24"/>
          <w:szCs w:val="24"/>
          <w:bdr w:val="none" w:sz="0" w:space="0" w:color="auto" w:frame="1"/>
          <w:lang w:eastAsia="ru-RU"/>
        </w:rPr>
        <w:drawing>
          <wp:inline distT="0" distB="0" distL="0" distR="0" wp14:anchorId="6898DB6B" wp14:editId="247F740C">
            <wp:extent cx="5734050" cy="39306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930650"/>
                    </a:xfrm>
                    <a:prstGeom prst="rect">
                      <a:avLst/>
                    </a:prstGeom>
                    <a:noFill/>
                    <a:ln>
                      <a:noFill/>
                    </a:ln>
                  </pic:spPr>
                </pic:pic>
              </a:graphicData>
            </a:graphic>
          </wp:inline>
        </w:drawing>
      </w:r>
    </w:p>
    <w:p w14:paraId="6116D688" w14:textId="77777777" w:rsidR="009C4BE5" w:rsidRPr="009C4BE5" w:rsidRDefault="009C4BE5" w:rsidP="00BD62E1">
      <w:pPr>
        <w:spacing w:after="0" w:line="360" w:lineRule="auto"/>
        <w:ind w:left="57" w:right="57" w:firstLine="652"/>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Виды деятельности:</w:t>
      </w:r>
    </w:p>
    <w:p w14:paraId="443112F2" w14:textId="77777777" w:rsidR="009C4BE5" w:rsidRPr="009C4BE5" w:rsidRDefault="009C4BE5" w:rsidP="00BD62E1">
      <w:pPr>
        <w:numPr>
          <w:ilvl w:val="0"/>
          <w:numId w:val="12"/>
        </w:numPr>
        <w:spacing w:after="0" w:line="360" w:lineRule="auto"/>
        <w:ind w:left="57" w:right="57" w:firstLine="85"/>
        <w:jc w:val="both"/>
        <w:textAlignment w:val="baseline"/>
        <w:rPr>
          <w:rFonts w:ascii="Times New Roman" w:eastAsia="Times New Roman" w:hAnsi="Times New Roman" w:cs="Times New Roman"/>
          <w:color w:val="000000"/>
          <w:sz w:val="24"/>
          <w:szCs w:val="24"/>
          <w:lang w:eastAsia="ru-RU"/>
        </w:rPr>
      </w:pPr>
      <w:r w:rsidRPr="009C4BE5">
        <w:rPr>
          <w:rFonts w:ascii="Times New Roman" w:eastAsia="Times New Roman" w:hAnsi="Times New Roman" w:cs="Times New Roman"/>
          <w:color w:val="000000"/>
          <w:sz w:val="24"/>
          <w:szCs w:val="24"/>
          <w:shd w:val="clear" w:color="auto" w:fill="FFFFFF"/>
          <w:lang w:eastAsia="ru-RU"/>
        </w:rPr>
        <w:t>Продажа электроники и бытовой техники</w:t>
      </w:r>
    </w:p>
    <w:p w14:paraId="29B0AB34" w14:textId="77777777" w:rsidR="009C4BE5" w:rsidRPr="009C4BE5" w:rsidRDefault="009C4BE5" w:rsidP="00BD62E1">
      <w:pPr>
        <w:numPr>
          <w:ilvl w:val="0"/>
          <w:numId w:val="12"/>
        </w:numPr>
        <w:spacing w:after="0" w:line="360" w:lineRule="auto"/>
        <w:ind w:left="57" w:right="57" w:firstLine="85"/>
        <w:jc w:val="both"/>
        <w:textAlignment w:val="baseline"/>
        <w:rPr>
          <w:rFonts w:ascii="Times New Roman" w:eastAsia="Times New Roman" w:hAnsi="Times New Roman" w:cs="Times New Roman"/>
          <w:color w:val="000000"/>
          <w:sz w:val="24"/>
          <w:szCs w:val="24"/>
          <w:lang w:eastAsia="ru-RU"/>
        </w:rPr>
      </w:pPr>
      <w:r w:rsidRPr="009C4BE5">
        <w:rPr>
          <w:rFonts w:ascii="Times New Roman" w:eastAsia="Times New Roman" w:hAnsi="Times New Roman" w:cs="Times New Roman"/>
          <w:color w:val="000000"/>
          <w:sz w:val="24"/>
          <w:szCs w:val="24"/>
          <w:shd w:val="clear" w:color="auto" w:fill="FFFFFF"/>
          <w:lang w:eastAsia="ru-RU"/>
        </w:rPr>
        <w:t>Обслуживание электроники и бытовой техники</w:t>
      </w:r>
    </w:p>
    <w:p w14:paraId="79A4A2D5" w14:textId="77777777" w:rsidR="009C4BE5" w:rsidRPr="009C4BE5" w:rsidRDefault="009C4BE5" w:rsidP="00BD62E1">
      <w:pPr>
        <w:numPr>
          <w:ilvl w:val="0"/>
          <w:numId w:val="12"/>
        </w:numPr>
        <w:spacing w:after="0" w:line="360" w:lineRule="auto"/>
        <w:ind w:left="57" w:right="57" w:firstLine="85"/>
        <w:jc w:val="both"/>
        <w:textAlignment w:val="baseline"/>
        <w:rPr>
          <w:rFonts w:ascii="Times New Roman" w:eastAsia="Times New Roman" w:hAnsi="Times New Roman" w:cs="Times New Roman"/>
          <w:color w:val="000000"/>
          <w:sz w:val="24"/>
          <w:szCs w:val="24"/>
          <w:lang w:eastAsia="ru-RU"/>
        </w:rPr>
      </w:pPr>
      <w:r w:rsidRPr="009C4BE5">
        <w:rPr>
          <w:rFonts w:ascii="Times New Roman" w:eastAsia="Times New Roman" w:hAnsi="Times New Roman" w:cs="Times New Roman"/>
          <w:color w:val="000000"/>
          <w:sz w:val="24"/>
          <w:szCs w:val="24"/>
          <w:shd w:val="clear" w:color="auto" w:fill="FFFFFF"/>
          <w:lang w:eastAsia="ru-RU"/>
        </w:rPr>
        <w:t>Сбор и переработка электроники и бытовой техники</w:t>
      </w:r>
    </w:p>
    <w:p w14:paraId="3C07C761" w14:textId="77777777" w:rsidR="009C4BE5" w:rsidRPr="009C4BE5" w:rsidRDefault="009C4BE5" w:rsidP="00BD62E1">
      <w:pPr>
        <w:numPr>
          <w:ilvl w:val="0"/>
          <w:numId w:val="12"/>
        </w:numPr>
        <w:spacing w:after="0" w:line="360" w:lineRule="auto"/>
        <w:ind w:left="57" w:right="57" w:firstLine="85"/>
        <w:jc w:val="both"/>
        <w:textAlignment w:val="baseline"/>
        <w:rPr>
          <w:rFonts w:ascii="Times New Roman" w:eastAsia="Times New Roman" w:hAnsi="Times New Roman" w:cs="Times New Roman"/>
          <w:color w:val="000000"/>
          <w:sz w:val="24"/>
          <w:szCs w:val="24"/>
          <w:lang w:eastAsia="ru-RU"/>
        </w:rPr>
      </w:pPr>
      <w:r w:rsidRPr="009C4BE5">
        <w:rPr>
          <w:rFonts w:ascii="Times New Roman" w:eastAsia="Times New Roman" w:hAnsi="Times New Roman" w:cs="Times New Roman"/>
          <w:color w:val="000000"/>
          <w:sz w:val="24"/>
          <w:szCs w:val="24"/>
          <w:shd w:val="clear" w:color="auto" w:fill="FFFFFF"/>
          <w:lang w:eastAsia="ru-RU"/>
        </w:rPr>
        <w:t>Развитие мобильных технологий в сфере продаж</w:t>
      </w:r>
    </w:p>
    <w:p w14:paraId="1178B3C6" w14:textId="04CF10AC" w:rsidR="009C4BE5" w:rsidRPr="009C4BE5" w:rsidRDefault="009C4BE5" w:rsidP="00BD62E1">
      <w:pPr>
        <w:numPr>
          <w:ilvl w:val="0"/>
          <w:numId w:val="12"/>
        </w:numPr>
        <w:spacing w:after="0" w:line="360" w:lineRule="auto"/>
        <w:ind w:left="57" w:right="57" w:firstLine="85"/>
        <w:jc w:val="both"/>
        <w:textAlignment w:val="baseline"/>
        <w:rPr>
          <w:rFonts w:ascii="Times New Roman" w:eastAsia="Times New Roman" w:hAnsi="Times New Roman" w:cs="Times New Roman"/>
          <w:color w:val="000000"/>
          <w:sz w:val="24"/>
          <w:szCs w:val="24"/>
          <w:lang w:eastAsia="ru-RU"/>
        </w:rPr>
      </w:pPr>
      <w:r w:rsidRPr="009C4BE5">
        <w:rPr>
          <w:rFonts w:ascii="Times New Roman" w:eastAsia="Times New Roman" w:hAnsi="Times New Roman" w:cs="Times New Roman"/>
          <w:color w:val="000000"/>
          <w:sz w:val="24"/>
          <w:szCs w:val="24"/>
          <w:lang w:eastAsia="ru-RU"/>
        </w:rPr>
        <w:t> </w:t>
      </w:r>
      <w:r w:rsidRPr="009C4BE5">
        <w:rPr>
          <w:rFonts w:ascii="Times New Roman" w:eastAsia="Times New Roman" w:hAnsi="Times New Roman" w:cs="Times New Roman"/>
          <w:color w:val="000000"/>
          <w:sz w:val="24"/>
          <w:szCs w:val="24"/>
          <w:shd w:val="clear" w:color="auto" w:fill="FFFFFF"/>
          <w:lang w:eastAsia="ru-RU"/>
        </w:rPr>
        <w:t>Исследование рынка и потребительского поведения</w:t>
      </w:r>
    </w:p>
    <w:p w14:paraId="16BF3DC0" w14:textId="41B0A91F" w:rsidR="009C4BE5" w:rsidRPr="009C4BE5" w:rsidRDefault="009C4BE5" w:rsidP="009C4BE5">
      <w:pPr>
        <w:spacing w:after="0" w:line="360" w:lineRule="auto"/>
        <w:ind w:left="57" w:right="57" w:firstLine="709"/>
        <w:jc w:val="both"/>
        <w:textAlignment w:val="baseline"/>
        <w:rPr>
          <w:rFonts w:ascii="Times New Roman" w:eastAsia="Times New Roman" w:hAnsi="Times New Roman" w:cs="Times New Roman"/>
          <w:color w:val="000000"/>
          <w:sz w:val="24"/>
          <w:szCs w:val="24"/>
          <w:shd w:val="clear" w:color="auto" w:fill="FFFFFF"/>
          <w:lang w:eastAsia="ru-RU"/>
        </w:rPr>
      </w:pPr>
    </w:p>
    <w:p w14:paraId="3154D0D8" w14:textId="1DDCCC5B" w:rsidR="009C4BE5" w:rsidRPr="009C4BE5" w:rsidRDefault="009C4BE5" w:rsidP="009C4BE5">
      <w:pPr>
        <w:spacing w:after="0" w:line="360" w:lineRule="auto"/>
        <w:ind w:left="57" w:right="57" w:firstLine="709"/>
        <w:jc w:val="both"/>
        <w:textAlignment w:val="baseline"/>
        <w:rPr>
          <w:rFonts w:ascii="Times New Roman" w:eastAsia="Times New Roman" w:hAnsi="Times New Roman" w:cs="Times New Roman"/>
          <w:color w:val="000000"/>
          <w:sz w:val="24"/>
          <w:szCs w:val="24"/>
          <w:shd w:val="clear" w:color="auto" w:fill="FFFFFF"/>
          <w:lang w:eastAsia="ru-RU"/>
        </w:rPr>
      </w:pPr>
    </w:p>
    <w:p w14:paraId="3A988963" w14:textId="77777777" w:rsidR="009C4BE5" w:rsidRPr="009C4BE5" w:rsidRDefault="009C4BE5" w:rsidP="009C4BE5">
      <w:pPr>
        <w:spacing w:after="0" w:line="360" w:lineRule="auto"/>
        <w:ind w:left="57" w:right="57" w:firstLine="709"/>
        <w:jc w:val="both"/>
        <w:textAlignment w:val="baseline"/>
        <w:rPr>
          <w:rFonts w:ascii="Times New Roman" w:eastAsia="Times New Roman" w:hAnsi="Times New Roman" w:cs="Times New Roman"/>
          <w:color w:val="000000"/>
          <w:sz w:val="24"/>
          <w:szCs w:val="24"/>
          <w:lang w:eastAsia="ru-RU"/>
        </w:rPr>
      </w:pPr>
    </w:p>
    <w:p w14:paraId="5E957D1B" w14:textId="77777777" w:rsidR="009C4BE5" w:rsidRP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Конкуренты: </w:t>
      </w:r>
    </w:p>
    <w:p w14:paraId="27ED6E45" w14:textId="55A4EDED" w:rsidR="009C4BE5" w:rsidRPr="006B2B09" w:rsidRDefault="006B2B09" w:rsidP="006B2B09">
      <w:pPr>
        <w:spacing w:after="0" w:line="360" w:lineRule="auto"/>
        <w:ind w:left="720" w:right="57"/>
        <w:textAlignment w:val="baseline"/>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w:t>
      </w:r>
      <w:r w:rsidRPr="006B2B09">
        <w:rPr>
          <w:rFonts w:ascii="Times New Roman" w:eastAsia="Times New Roman" w:hAnsi="Times New Roman" w:cs="Times New Roman"/>
          <w:color w:val="000000"/>
          <w:sz w:val="24"/>
          <w:szCs w:val="24"/>
          <w:lang w:eastAsia="ru-RU"/>
        </w:rPr>
        <w:t xml:space="preserve">. </w:t>
      </w:r>
      <w:r w:rsidR="009C4BE5" w:rsidRPr="006B2B09">
        <w:rPr>
          <w:rFonts w:ascii="Times New Roman" w:eastAsia="Times New Roman" w:hAnsi="Times New Roman" w:cs="Times New Roman"/>
          <w:color w:val="000000"/>
          <w:sz w:val="24"/>
          <w:szCs w:val="24"/>
          <w:lang w:eastAsia="ru-RU"/>
        </w:rPr>
        <w:t>DNS</w:t>
      </w:r>
    </w:p>
    <w:p w14:paraId="5AAC1166" w14:textId="77777777" w:rsidR="009C4BE5" w:rsidRPr="006B2B09" w:rsidRDefault="009C4BE5" w:rsidP="009C4BE5">
      <w:pPr>
        <w:spacing w:after="0" w:line="360" w:lineRule="auto"/>
        <w:ind w:left="57" w:right="57" w:firstLine="709"/>
        <w:rPr>
          <w:rFonts w:ascii="Times New Roman" w:eastAsia="Times New Roman" w:hAnsi="Times New Roman" w:cs="Times New Roman"/>
          <w:sz w:val="24"/>
          <w:szCs w:val="24"/>
          <w:lang w:eastAsia="ru-RU"/>
        </w:rPr>
      </w:pPr>
      <w:r w:rsidRPr="006B2B09">
        <w:rPr>
          <w:rFonts w:ascii="Times New Roman" w:eastAsia="Times New Roman" w:hAnsi="Times New Roman" w:cs="Times New Roman"/>
          <w:color w:val="000000"/>
          <w:sz w:val="24"/>
          <w:szCs w:val="24"/>
          <w:lang w:eastAsia="ru-RU"/>
        </w:rPr>
        <w:t>Выручка: 562 млрд. руб.</w:t>
      </w:r>
      <w:r w:rsidRPr="006B2B09">
        <w:rPr>
          <w:rFonts w:ascii="Times New Roman" w:eastAsia="Times New Roman" w:hAnsi="Times New Roman" w:cs="Times New Roman"/>
          <w:color w:val="000000"/>
          <w:sz w:val="24"/>
          <w:szCs w:val="24"/>
          <w:lang w:eastAsia="ru-RU"/>
        </w:rPr>
        <w:br/>
        <w:t>Прибыль: 24,9 млрд. руб.</w:t>
      </w:r>
      <w:r w:rsidRPr="006B2B09">
        <w:rPr>
          <w:rFonts w:ascii="Times New Roman" w:eastAsia="Times New Roman" w:hAnsi="Times New Roman" w:cs="Times New Roman"/>
          <w:color w:val="000000"/>
          <w:sz w:val="24"/>
          <w:szCs w:val="24"/>
          <w:lang w:eastAsia="ru-RU"/>
        </w:rPr>
        <w:br/>
        <w:t>Магазинов: более 2 200 шт.</w:t>
      </w:r>
      <w:r w:rsidRPr="006B2B09">
        <w:rPr>
          <w:rFonts w:ascii="Times New Roman" w:eastAsia="Times New Roman" w:hAnsi="Times New Roman" w:cs="Times New Roman"/>
          <w:color w:val="000000"/>
          <w:sz w:val="24"/>
          <w:szCs w:val="24"/>
          <w:lang w:eastAsia="ru-RU"/>
        </w:rPr>
        <w:br/>
        <w:t>Городов: более 1 000 шт.</w:t>
      </w:r>
    </w:p>
    <w:p w14:paraId="16246913" w14:textId="31278EFB" w:rsidR="009C4BE5" w:rsidRPr="006B2B09" w:rsidRDefault="006B2B09" w:rsidP="006B2B09">
      <w:pPr>
        <w:spacing w:after="0" w:line="360" w:lineRule="auto"/>
        <w:ind w:left="720"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color w:val="000000"/>
          <w:sz w:val="24"/>
          <w:szCs w:val="24"/>
          <w:lang w:eastAsia="ru-RU"/>
        </w:rPr>
        <w:t xml:space="preserve">2. </w:t>
      </w:r>
      <w:proofErr w:type="spellStart"/>
      <w:r w:rsidR="009C4BE5" w:rsidRPr="006B2B09">
        <w:rPr>
          <w:rFonts w:ascii="Times New Roman" w:eastAsia="Times New Roman" w:hAnsi="Times New Roman" w:cs="Times New Roman"/>
          <w:color w:val="000000"/>
          <w:sz w:val="24"/>
          <w:szCs w:val="24"/>
          <w:lang w:eastAsia="ru-RU"/>
        </w:rPr>
        <w:t>Ситилинк</w:t>
      </w:r>
      <w:proofErr w:type="spellEnd"/>
    </w:p>
    <w:p w14:paraId="0DDFAA6A" w14:textId="77777777" w:rsidR="009C4BE5" w:rsidRPr="006B2B09" w:rsidRDefault="009C4BE5" w:rsidP="009C4BE5">
      <w:pPr>
        <w:spacing w:after="0" w:line="360" w:lineRule="auto"/>
        <w:ind w:left="57" w:right="57" w:firstLine="709"/>
        <w:rPr>
          <w:rFonts w:ascii="Times New Roman" w:eastAsia="Times New Roman" w:hAnsi="Times New Roman" w:cs="Times New Roman"/>
          <w:sz w:val="24"/>
          <w:szCs w:val="24"/>
          <w:lang w:eastAsia="ru-RU"/>
        </w:rPr>
      </w:pPr>
      <w:r w:rsidRPr="006B2B09">
        <w:rPr>
          <w:rFonts w:ascii="Times New Roman" w:eastAsia="Times New Roman" w:hAnsi="Times New Roman" w:cs="Times New Roman"/>
          <w:color w:val="000000"/>
          <w:sz w:val="24"/>
          <w:szCs w:val="24"/>
          <w:lang w:eastAsia="ru-RU"/>
        </w:rPr>
        <w:t>Выручка: 500 млн. руб.</w:t>
      </w:r>
      <w:r w:rsidRPr="006B2B09">
        <w:rPr>
          <w:rFonts w:ascii="Times New Roman" w:eastAsia="Times New Roman" w:hAnsi="Times New Roman" w:cs="Times New Roman"/>
          <w:color w:val="000000"/>
          <w:sz w:val="24"/>
          <w:szCs w:val="24"/>
          <w:lang w:eastAsia="ru-RU"/>
        </w:rPr>
        <w:br/>
        <w:t>Прибыль: 36,8 млрд. руб.</w:t>
      </w:r>
      <w:r w:rsidRPr="006B2B09">
        <w:rPr>
          <w:rFonts w:ascii="Times New Roman" w:eastAsia="Times New Roman" w:hAnsi="Times New Roman" w:cs="Times New Roman"/>
          <w:color w:val="000000"/>
          <w:sz w:val="24"/>
          <w:szCs w:val="24"/>
          <w:lang w:eastAsia="ru-RU"/>
        </w:rPr>
        <w:br/>
        <w:t>Магазинов: более 650 шт.</w:t>
      </w:r>
      <w:r w:rsidRPr="006B2B09">
        <w:rPr>
          <w:rFonts w:ascii="Times New Roman" w:eastAsia="Times New Roman" w:hAnsi="Times New Roman" w:cs="Times New Roman"/>
          <w:color w:val="000000"/>
          <w:sz w:val="24"/>
          <w:szCs w:val="24"/>
          <w:lang w:eastAsia="ru-RU"/>
        </w:rPr>
        <w:br/>
        <w:t>Городов: более 360 шт.</w:t>
      </w:r>
    </w:p>
    <w:p w14:paraId="589953F0" w14:textId="498EA608" w:rsidR="009C4BE5" w:rsidRPr="006B2B09"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iCs/>
          <w:color w:val="000000"/>
          <w:sz w:val="24"/>
          <w:szCs w:val="24"/>
          <w:lang w:eastAsia="ru-RU"/>
        </w:rPr>
        <w:t xml:space="preserve">3. </w:t>
      </w:r>
      <w:r w:rsidR="009C4BE5" w:rsidRPr="006B2B09">
        <w:rPr>
          <w:rFonts w:ascii="Times New Roman" w:eastAsia="Times New Roman" w:hAnsi="Times New Roman" w:cs="Times New Roman"/>
          <w:iCs/>
          <w:color w:val="000000"/>
          <w:sz w:val="24"/>
          <w:szCs w:val="24"/>
          <w:lang w:eastAsia="ru-RU"/>
        </w:rPr>
        <w:t>Связной</w:t>
      </w:r>
    </w:p>
    <w:p w14:paraId="0D35F735" w14:textId="00844E29" w:rsidR="009C4BE5" w:rsidRPr="006B2B09"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iCs/>
          <w:color w:val="000000"/>
          <w:sz w:val="24"/>
          <w:szCs w:val="24"/>
          <w:lang w:eastAsia="ru-RU"/>
        </w:rPr>
        <w:t xml:space="preserve">4. </w:t>
      </w:r>
      <w:r w:rsidR="009C4BE5" w:rsidRPr="006B2B09">
        <w:rPr>
          <w:rFonts w:ascii="Times New Roman" w:eastAsia="Times New Roman" w:hAnsi="Times New Roman" w:cs="Times New Roman"/>
          <w:iCs/>
          <w:color w:val="000000"/>
          <w:sz w:val="24"/>
          <w:szCs w:val="24"/>
          <w:lang w:eastAsia="ru-RU"/>
        </w:rPr>
        <w:t>МТС</w:t>
      </w:r>
    </w:p>
    <w:p w14:paraId="6A5957A3" w14:textId="6EB738C8" w:rsidR="009C4BE5" w:rsidRPr="006B2B09"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iCs/>
          <w:color w:val="000000"/>
          <w:sz w:val="24"/>
          <w:szCs w:val="24"/>
          <w:lang w:eastAsia="ru-RU"/>
        </w:rPr>
        <w:t xml:space="preserve">5. </w:t>
      </w:r>
      <w:r w:rsidR="009C4BE5" w:rsidRPr="006B2B09">
        <w:rPr>
          <w:rFonts w:ascii="Times New Roman" w:eastAsia="Times New Roman" w:hAnsi="Times New Roman" w:cs="Times New Roman"/>
          <w:iCs/>
          <w:color w:val="000000"/>
          <w:sz w:val="24"/>
          <w:szCs w:val="24"/>
          <w:lang w:eastAsia="ru-RU"/>
        </w:rPr>
        <w:t>Мегафон</w:t>
      </w:r>
    </w:p>
    <w:p w14:paraId="0083E894" w14:textId="060A5236" w:rsidR="009C4BE5" w:rsidRPr="006B2B09"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iCs/>
          <w:color w:val="000000"/>
          <w:sz w:val="24"/>
          <w:szCs w:val="24"/>
          <w:lang w:eastAsia="ru-RU"/>
        </w:rPr>
        <w:t xml:space="preserve">6. </w:t>
      </w:r>
      <w:r w:rsidR="009C4BE5" w:rsidRPr="006B2B09">
        <w:rPr>
          <w:rFonts w:ascii="Times New Roman" w:eastAsia="Times New Roman" w:hAnsi="Times New Roman" w:cs="Times New Roman"/>
          <w:iCs/>
          <w:color w:val="000000"/>
          <w:sz w:val="24"/>
          <w:szCs w:val="24"/>
          <w:lang w:eastAsia="ru-RU"/>
        </w:rPr>
        <w:t>Билайн</w:t>
      </w:r>
    </w:p>
    <w:p w14:paraId="0C1B310A" w14:textId="14757399" w:rsidR="009C4BE5"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color w:val="000000"/>
          <w:sz w:val="24"/>
          <w:szCs w:val="24"/>
          <w:lang w:eastAsia="ru-RU"/>
        </w:rPr>
        <w:t xml:space="preserve">7. </w:t>
      </w:r>
      <w:proofErr w:type="spellStart"/>
      <w:r w:rsidR="009C4BE5" w:rsidRPr="006B2B09">
        <w:rPr>
          <w:rFonts w:ascii="Times New Roman" w:eastAsia="Times New Roman" w:hAnsi="Times New Roman" w:cs="Times New Roman"/>
          <w:color w:val="000000"/>
          <w:sz w:val="24"/>
          <w:szCs w:val="24"/>
          <w:lang w:eastAsia="ru-RU"/>
        </w:rPr>
        <w:t>Сотлайн</w:t>
      </w:r>
      <w:proofErr w:type="spellEnd"/>
    </w:p>
    <w:p w14:paraId="78E07099" w14:textId="77777777" w:rsidR="006B2B09" w:rsidRPr="006B2B09"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p>
    <w:p w14:paraId="65BF535F" w14:textId="77777777" w:rsidR="009C4BE5" w:rsidRPr="009C4BE5" w:rsidRDefault="009C4BE5" w:rsidP="009C4BE5">
      <w:pPr>
        <w:pStyle w:val="1"/>
        <w:spacing w:before="0" w:line="360" w:lineRule="auto"/>
        <w:ind w:left="57" w:right="57" w:firstLine="709"/>
        <w:jc w:val="center"/>
        <w:rPr>
          <w:rFonts w:ascii="Times New Roman" w:eastAsia="Times New Roman" w:hAnsi="Times New Roman" w:cs="Times New Roman"/>
          <w:b/>
          <w:bCs/>
          <w:color w:val="000000"/>
          <w:sz w:val="24"/>
          <w:szCs w:val="24"/>
          <w:lang w:eastAsia="ru-RU"/>
        </w:rPr>
      </w:pPr>
      <w:bookmarkStart w:id="1" w:name="_Toc103195142"/>
      <w:r w:rsidRPr="009C4BE5">
        <w:rPr>
          <w:rFonts w:ascii="Times New Roman" w:eastAsia="Times New Roman" w:hAnsi="Times New Roman" w:cs="Times New Roman"/>
          <w:b/>
          <w:bCs/>
          <w:color w:val="000000"/>
          <w:sz w:val="24"/>
          <w:szCs w:val="24"/>
          <w:lang w:eastAsia="ru-RU"/>
        </w:rPr>
        <w:t>Влияние бизнес-процессов на финансовые показатели</w:t>
      </w:r>
      <w:bookmarkEnd w:id="1"/>
    </w:p>
    <w:p w14:paraId="77EE6356"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1.</w:t>
      </w:r>
      <w:r w:rsidRPr="009C4BE5">
        <w:rPr>
          <w:rFonts w:ascii="Times New Roman" w:eastAsia="Times New Roman" w:hAnsi="Times New Roman" w:cs="Times New Roman"/>
          <w:color w:val="000000"/>
          <w:sz w:val="24"/>
          <w:szCs w:val="24"/>
          <w:lang w:eastAsia="ru-RU"/>
        </w:rPr>
        <w:t xml:space="preserve"> То обстоятельство, что основным видом деятельности компании является электроники и бытовой техники, определяет, что в среднем за период с 2017-2021 гг. 69% оборотных активов составляют товарно-материальные активы.</w:t>
      </w:r>
    </w:p>
    <w:p w14:paraId="0F65D5CD"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 xml:space="preserve">С данным показателем логически коррелирует показатель торговой кредиторской задолженности, составляющей в среднем за период 2017-2021 гг. 74% процента от всех краткосрочных обязательств компании. Это </w:t>
      </w:r>
      <w:proofErr w:type="spellStart"/>
      <w:r w:rsidRPr="009C4BE5">
        <w:rPr>
          <w:rFonts w:ascii="Times New Roman" w:eastAsia="Times New Roman" w:hAnsi="Times New Roman" w:cs="Times New Roman"/>
          <w:color w:val="000000"/>
          <w:sz w:val="24"/>
          <w:szCs w:val="24"/>
          <w:lang w:eastAsia="ru-RU"/>
        </w:rPr>
        <w:t>показыает</w:t>
      </w:r>
      <w:proofErr w:type="spellEnd"/>
      <w:r w:rsidRPr="009C4BE5">
        <w:rPr>
          <w:rFonts w:ascii="Times New Roman" w:eastAsia="Times New Roman" w:hAnsi="Times New Roman" w:cs="Times New Roman"/>
          <w:color w:val="000000"/>
          <w:sz w:val="24"/>
          <w:szCs w:val="24"/>
          <w:lang w:eastAsia="ru-RU"/>
        </w:rPr>
        <w:t>, что компания не обладает большими собственными финансовыми средствами, а закупка Т-М активы закупаются за счет краткосрочных кредитов.</w:t>
      </w:r>
    </w:p>
    <w:p w14:paraId="50C7E12E"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Данное утверждение поддерживается теми фактами, что финансовые активы в 2021 г. составили лишь 3 % внеоборотных активов, а денежные средства и их эквиваленты составили лишь 6 % оборотных активов.</w:t>
      </w:r>
    </w:p>
    <w:p w14:paraId="1F167509"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Также обстоятельство, что для продажи товаров и услуг, компании необходимы торговые площади объясняет, почему в среднем за доступный период 2019-2021 гг. 43% внеоборотных активов составляют активы в форме прав пользования.</w:t>
      </w:r>
    </w:p>
    <w:p w14:paraId="3B948D25"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lastRenderedPageBreak/>
        <w:t>Активам в форме прав пользования логически соответствуют обязательства по аренде, составляющие в среднем за доступный период 2019-2021 гг. 66% от всех долгосрочных обязательств компании.</w:t>
      </w:r>
    </w:p>
    <w:p w14:paraId="4CF7AB18"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2.</w:t>
      </w:r>
      <w:r w:rsidRPr="009C4BE5">
        <w:rPr>
          <w:rFonts w:ascii="Times New Roman" w:eastAsia="Times New Roman" w:hAnsi="Times New Roman" w:cs="Times New Roman"/>
          <w:color w:val="000000"/>
          <w:sz w:val="24"/>
          <w:szCs w:val="24"/>
          <w:lang w:eastAsia="ru-RU"/>
        </w:rPr>
        <w:t xml:space="preserve"> Поглощением М.Видео Эльдорадо в 2018 году объясняется появление в 2019 г. Гудвил как составляющей внеоборотных активов компании. Стабильность объема Гудвил за период 2019-2021 гг. показывает, стабильность развития Эльдорадо и отсутствие резких ухудшений в положении компании.</w:t>
      </w:r>
    </w:p>
    <w:p w14:paraId="546B8BB6"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3.</w:t>
      </w:r>
      <w:r w:rsidRPr="009C4BE5">
        <w:rPr>
          <w:rFonts w:ascii="Times New Roman" w:eastAsia="Times New Roman" w:hAnsi="Times New Roman" w:cs="Times New Roman"/>
          <w:color w:val="000000"/>
          <w:sz w:val="24"/>
          <w:szCs w:val="24"/>
          <w:lang w:eastAsia="ru-RU"/>
        </w:rPr>
        <w:t xml:space="preserve"> Рост выручки в 2018 г. на 68%, и дальнейший рост выручки в среднем на 13% в год показывают эффективность поглощения Эльдорадо.</w:t>
      </w:r>
    </w:p>
    <w:p w14:paraId="3CDBB6B6"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 xml:space="preserve">4. Следует обратить внимание, что прибыль М.Видео в 2021 г. упала более чем на 65,7% по сравнению с 2020 г. Причинами снижение валовой маржи в 2021 году компания назвала рост промо-активности на фоне усиления ценового давления со стороны конкурентов в онлайн-сегменте, </w:t>
      </w:r>
      <w:proofErr w:type="spellStart"/>
      <w:r w:rsidRPr="009C4BE5">
        <w:rPr>
          <w:rFonts w:ascii="Times New Roman" w:eastAsia="Times New Roman" w:hAnsi="Times New Roman" w:cs="Times New Roman"/>
          <w:color w:val="000000"/>
          <w:sz w:val="24"/>
          <w:szCs w:val="24"/>
          <w:lang w:eastAsia="ru-RU"/>
        </w:rPr>
        <w:t>спотовые</w:t>
      </w:r>
      <w:proofErr w:type="spellEnd"/>
      <w:r w:rsidRPr="009C4BE5">
        <w:rPr>
          <w:rFonts w:ascii="Times New Roman" w:eastAsia="Times New Roman" w:hAnsi="Times New Roman" w:cs="Times New Roman"/>
          <w:color w:val="000000"/>
          <w:sz w:val="24"/>
          <w:szCs w:val="24"/>
          <w:lang w:eastAsia="ru-RU"/>
        </w:rPr>
        <w:t xml:space="preserve"> закупки для поддержания высоких темпов роста продаж, достаточного ассортимента и товарных запасов на фоне продолжающегося дефицита отдельных категорий и моделей техники и электронных компонентов, рост доли цифровых категорий (смартфоны, ноутбуки и другие товары для домашнего офиса), маржинальность которых ниже средней по группе, рост стоимости логистической составляющей в ценах закупки.</w:t>
      </w:r>
    </w:p>
    <w:p w14:paraId="53FD25AE"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Такое падение прибыли соответствует общему движению рынка (чистая прибыль "ДНС Ритейл" в 2021 году снизилась на 21,2% по сравнению с 2020 годом, до 24,916 млрд рублей), хотя и отрицательно превышает его.</w:t>
      </w:r>
    </w:p>
    <w:p w14:paraId="30182F69" w14:textId="56B63AF3" w:rsidR="009C4BE5" w:rsidRPr="009C4BE5" w:rsidRDefault="009C4BE5" w:rsidP="009C4BE5">
      <w:pPr>
        <w:pStyle w:val="1"/>
        <w:spacing w:before="0" w:line="360" w:lineRule="auto"/>
        <w:ind w:left="57" w:right="57" w:firstLine="709"/>
        <w:jc w:val="center"/>
        <w:rPr>
          <w:rFonts w:ascii="Times New Roman" w:hAnsi="Times New Roman" w:cs="Times New Roman"/>
          <w:b/>
          <w:bCs/>
          <w:sz w:val="24"/>
          <w:szCs w:val="24"/>
        </w:rPr>
      </w:pPr>
    </w:p>
    <w:p w14:paraId="2A9C3796" w14:textId="24B6AFF9" w:rsidR="009C4BE5" w:rsidRPr="009C4BE5" w:rsidRDefault="009C4BE5" w:rsidP="009C4BE5">
      <w:pPr>
        <w:pStyle w:val="1"/>
        <w:spacing w:before="0" w:line="360" w:lineRule="auto"/>
        <w:ind w:left="57" w:right="57" w:firstLine="709"/>
        <w:jc w:val="center"/>
        <w:rPr>
          <w:rFonts w:ascii="Times New Roman" w:eastAsia="Times New Roman" w:hAnsi="Times New Roman" w:cs="Times New Roman"/>
          <w:b/>
          <w:bCs/>
          <w:color w:val="000000"/>
          <w:sz w:val="24"/>
          <w:szCs w:val="24"/>
          <w:lang w:eastAsia="ru-RU"/>
        </w:rPr>
      </w:pPr>
      <w:bookmarkStart w:id="2" w:name="_Toc103195143"/>
      <w:r w:rsidRPr="009C4BE5">
        <w:rPr>
          <w:rFonts w:ascii="Times New Roman" w:eastAsia="Times New Roman" w:hAnsi="Times New Roman" w:cs="Times New Roman"/>
          <w:b/>
          <w:bCs/>
          <w:color w:val="000000"/>
          <w:sz w:val="24"/>
          <w:szCs w:val="24"/>
          <w:lang w:eastAsia="ru-RU"/>
        </w:rPr>
        <w:t>Горизонтальный (временной) анализ</w:t>
      </w:r>
      <w:bookmarkEnd w:id="2"/>
    </w:p>
    <w:p w14:paraId="0F89BAC0"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p>
    <w:p w14:paraId="460D36E8"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Результаты горизонтального анализа отчета о финансовом положении</w:t>
      </w:r>
    </w:p>
    <w:p w14:paraId="04002BB7"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 xml:space="preserve">Из горизонтального анализа баланса следует, что внеоборотные активы на протяжении анализируемого периода только росли, значительный прирост наблюдается в 2021 году в размере 158706 млн. руб. или 670,69%. Прирост происходил за счет увеличения нематериальных активов и основных средств. Таким образом, прирост нематериальных активов в 2021 году по отношению к базовому 2017 году составил 19831 млн. руб. или 247,92%, а основных средств 9739 млн. руб. или 122,72%. Это говорит о том, что компания расширялась за счет открытия новых магазинов для выполнения своей основной деятельности, связанной с продажей товаров, а также компания с 2017 года развивает платформу </w:t>
      </w:r>
      <w:proofErr w:type="spellStart"/>
      <w:r w:rsidRPr="009C4BE5">
        <w:rPr>
          <w:rFonts w:ascii="Times New Roman" w:eastAsia="Times New Roman" w:hAnsi="Times New Roman" w:cs="Times New Roman"/>
          <w:color w:val="000000"/>
          <w:sz w:val="24"/>
          <w:szCs w:val="24"/>
          <w:lang w:eastAsia="ru-RU"/>
        </w:rPr>
        <w:t>m_RTD</w:t>
      </w:r>
      <w:proofErr w:type="spellEnd"/>
      <w:r w:rsidRPr="009C4BE5">
        <w:rPr>
          <w:rFonts w:ascii="Times New Roman" w:eastAsia="Times New Roman" w:hAnsi="Times New Roman" w:cs="Times New Roman"/>
          <w:color w:val="000000"/>
          <w:sz w:val="24"/>
          <w:szCs w:val="24"/>
          <w:lang w:eastAsia="ru-RU"/>
        </w:rPr>
        <w:t>, которая не имеет аналогов в России (URL:</w:t>
      </w:r>
      <w:hyperlink r:id="rId8" w:history="1">
        <w:r w:rsidRPr="009C4BE5">
          <w:rPr>
            <w:rFonts w:ascii="Times New Roman" w:eastAsia="Times New Roman" w:hAnsi="Times New Roman" w:cs="Times New Roman"/>
            <w:color w:val="954F72"/>
            <w:sz w:val="24"/>
            <w:szCs w:val="24"/>
            <w:u w:val="single"/>
            <w:lang w:eastAsia="ru-RU"/>
          </w:rPr>
          <w:t>https://ar2018.invest.mvideo.ru/ru/operational-report/shops</w:t>
        </w:r>
      </w:hyperlink>
      <w:r w:rsidRPr="009C4BE5">
        <w:rPr>
          <w:rFonts w:ascii="Times New Roman" w:eastAsia="Times New Roman" w:hAnsi="Times New Roman" w:cs="Times New Roman"/>
          <w:color w:val="000000"/>
          <w:sz w:val="24"/>
          <w:szCs w:val="24"/>
          <w:lang w:eastAsia="ru-RU"/>
        </w:rPr>
        <w:t xml:space="preserve">). Что касается оборотных </w:t>
      </w:r>
      <w:r w:rsidRPr="009C4BE5">
        <w:rPr>
          <w:rFonts w:ascii="Times New Roman" w:eastAsia="Times New Roman" w:hAnsi="Times New Roman" w:cs="Times New Roman"/>
          <w:color w:val="000000"/>
          <w:sz w:val="24"/>
          <w:szCs w:val="24"/>
          <w:lang w:eastAsia="ru-RU"/>
        </w:rPr>
        <w:lastRenderedPageBreak/>
        <w:t xml:space="preserve">активов, то они так же, как и внеоборотные активы имеют тенденцию к увеличению, и их прирост к концу 2021 года по отношению к 2017 году составил 163141 млн. руб. или 166,71%. В категории оборотных активов большую их часть составляют товарно-материальные запасы, которые увеличились к концу 2021 года по отношению к 2017 году на 111557 млн. руб. или же на 213,37%. Это может говорить нам о том, что компания нарастила число заказов и общее количество товаров в категории «Электроника и бытовая техника». Тенденция роста запасов компании положительно сказывается на изменении не только оборотных активов, но и активов в целом (URL: </w:t>
      </w:r>
      <w:hyperlink r:id="rId9" w:history="1">
        <w:r w:rsidRPr="009C4BE5">
          <w:rPr>
            <w:rFonts w:ascii="Times New Roman" w:eastAsia="Times New Roman" w:hAnsi="Times New Roman" w:cs="Times New Roman"/>
            <w:color w:val="954F72"/>
            <w:sz w:val="24"/>
            <w:szCs w:val="24"/>
            <w:u w:val="single"/>
            <w:lang w:eastAsia="ru-RU"/>
          </w:rPr>
          <w:t>https://ar2018.invest.mvideo.ru/download/full-reports/ar_ru_annual-report_spreads.pdf</w:t>
        </w:r>
      </w:hyperlink>
      <w:r w:rsidRPr="009C4BE5">
        <w:rPr>
          <w:rFonts w:ascii="Times New Roman" w:eastAsia="Times New Roman" w:hAnsi="Times New Roman" w:cs="Times New Roman"/>
          <w:color w:val="000000"/>
          <w:sz w:val="24"/>
          <w:szCs w:val="24"/>
          <w:lang w:eastAsia="ru-RU"/>
        </w:rPr>
        <w:t>).</w:t>
      </w:r>
    </w:p>
    <w:p w14:paraId="1599BF42"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Если рассматривать пассивы баланса, то капитал компании имеет положительную динамику с 2017 года по 2020 год, и его прирост составил 10485 млн. руб. или 45,28%. Однако в 2021 году наблюдается тенденция к уменьшению в размере 58 млн. руб. или 0,25%. Можно заметить, что уменьшение в составе капитала произошло за счет уменьшения строки нераспределенная прибыль в 2021 году. Это свидетельствует о том, что у компании значительно уменьшилась прибыль в сравнении с базовым годом. Что касается обязательств компании, то они стремительно росли и в конце 2021 года и их прирост составил 321789 млн. руб. или 327,12%, как в категории долгосрочных обязательств, так и в категории краткосрочных обязательств. Также стоит отметить, что компания зависит от заемных средств, так как величина заемного капитала компании значительно больше собственного капитала, что безусловно, является негативным показателем для компании. Однако, увеличение обязательств объясняется необходимостью увеличения активов.</w:t>
      </w:r>
    </w:p>
    <w:p w14:paraId="464B0E29" w14:textId="7C67EBE5"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noProof/>
          <w:color w:val="000000"/>
          <w:sz w:val="24"/>
          <w:szCs w:val="24"/>
          <w:bdr w:val="none" w:sz="0" w:space="0" w:color="auto" w:frame="1"/>
          <w:lang w:eastAsia="ru-RU"/>
        </w:rPr>
        <w:drawing>
          <wp:inline distT="0" distB="0" distL="0" distR="0" wp14:anchorId="1354FC98" wp14:editId="4778B295">
            <wp:extent cx="3848100" cy="22796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8100" cy="2279650"/>
                    </a:xfrm>
                    <a:prstGeom prst="rect">
                      <a:avLst/>
                    </a:prstGeom>
                    <a:noFill/>
                    <a:ln>
                      <a:noFill/>
                    </a:ln>
                  </pic:spPr>
                </pic:pic>
              </a:graphicData>
            </a:graphic>
          </wp:inline>
        </w:drawing>
      </w:r>
    </w:p>
    <w:p w14:paraId="486B03CD" w14:textId="68C4306F" w:rsid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p>
    <w:p w14:paraId="4982FDD9" w14:textId="41513A69" w:rsid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p>
    <w:p w14:paraId="643A9A0C" w14:textId="37349846" w:rsid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p>
    <w:p w14:paraId="77C28E11" w14:textId="77777777" w:rsidR="009C4BE5" w:rsidRP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p>
    <w:p w14:paraId="4C7D9F32"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lastRenderedPageBreak/>
        <w:t>Результаты горизонтального анализа отчета о прибылях и убытках</w:t>
      </w:r>
    </w:p>
    <w:p w14:paraId="0A512532" w14:textId="77777777" w:rsidR="009C4BE5" w:rsidRP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p>
    <w:p w14:paraId="660CB572" w14:textId="79F02902"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 xml:space="preserve">В результате анализа отчета о прибылях и убытках на протяжении анализируемого периода выручка компании имеет тенденцию к увеличению и в конце 2021 года прирост по отношению к 2017 году составил 278167 млн. руб. или 109,2%, одним из драйверов данного является увеличение сопоставимых продаж. Тенденцию к увеличению также имеет показатель валовой прибыли в 2020 году по отношению к 2017 году в размере 50808 млн. руб. или 104,06%. Однако, к концу 2021 года наблюдается снижение и прирост по отношению к 2017 году составил 48418 млн. руб. или 104,06%. Такую же динамику имеет показатель операционной прибыли, который в 2019 году по отношению к 2017 году увеличился на 15934 млн. руб. или на 194,79%, далее показатель снижался и в 2021 году прирост по отношению к 2017 году составил 5562 млн. руб. или 68%. Стоит отметить, что тенденция увеличения, а затем уменьшения показателя валовой прибыли и операционной прибыли сказались на показателе чистой прибыли компании. Таким образом, компания получила убыток к концу 2021 года, величина которого к концу 2021 года по отношению к 2017 году составила 4574 млн. руб. или 65,78%, что является негативном фактором для компании. Стоит отметить, что данный факт связан со снижением с каждым годом показателя финансовых расходов и убытка показателя ассоциированных и совместных предприятий. Таким образом, </w:t>
      </w:r>
      <w:r w:rsidR="00C1264A" w:rsidRPr="00C1264A">
        <w:rPr>
          <w:rFonts w:ascii="Times New Roman" w:eastAsia="Times New Roman" w:hAnsi="Times New Roman" w:cs="Times New Roman"/>
          <w:color w:val="000000"/>
          <w:sz w:val="24"/>
          <w:szCs w:val="24"/>
          <w:lang w:eastAsia="ru-RU"/>
        </w:rPr>
        <w:t>компания не получила убыток</w:t>
      </w:r>
      <w:r w:rsidR="00C1264A">
        <w:rPr>
          <w:rFonts w:ascii="Times New Roman" w:eastAsia="Times New Roman" w:hAnsi="Times New Roman" w:cs="Times New Roman"/>
          <w:color w:val="000000"/>
          <w:sz w:val="24"/>
          <w:szCs w:val="24"/>
          <w:lang w:eastAsia="ru-RU"/>
        </w:rPr>
        <w:t>, а</w:t>
      </w:r>
      <w:r w:rsidR="00C1264A" w:rsidRPr="00C1264A">
        <w:rPr>
          <w:rFonts w:ascii="Times New Roman" w:eastAsia="Times New Roman" w:hAnsi="Times New Roman" w:cs="Times New Roman"/>
          <w:color w:val="000000"/>
          <w:sz w:val="24"/>
          <w:szCs w:val="24"/>
          <w:lang w:eastAsia="ru-RU"/>
        </w:rPr>
        <w:t xml:space="preserve"> прибыль значительно уменьшилась по сравнению с базовым годом</w:t>
      </w:r>
      <w:r w:rsidRPr="009C4BE5">
        <w:rPr>
          <w:rFonts w:ascii="Times New Roman" w:eastAsia="Times New Roman" w:hAnsi="Times New Roman" w:cs="Times New Roman"/>
          <w:color w:val="000000"/>
          <w:sz w:val="24"/>
          <w:szCs w:val="24"/>
          <w:lang w:eastAsia="ru-RU"/>
        </w:rPr>
        <w:t>.</w:t>
      </w:r>
    </w:p>
    <w:p w14:paraId="1099BECB" w14:textId="1EED256D"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noProof/>
          <w:color w:val="000000"/>
          <w:sz w:val="24"/>
          <w:szCs w:val="24"/>
          <w:bdr w:val="none" w:sz="0" w:space="0" w:color="auto" w:frame="1"/>
          <w:lang w:eastAsia="ru-RU"/>
        </w:rPr>
        <w:drawing>
          <wp:inline distT="0" distB="0" distL="0" distR="0" wp14:anchorId="3E6AFEC1" wp14:editId="013D1221">
            <wp:extent cx="4933950" cy="2590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2590800"/>
                    </a:xfrm>
                    <a:prstGeom prst="rect">
                      <a:avLst/>
                    </a:prstGeom>
                    <a:noFill/>
                    <a:ln>
                      <a:noFill/>
                    </a:ln>
                  </pic:spPr>
                </pic:pic>
              </a:graphicData>
            </a:graphic>
          </wp:inline>
        </w:drawing>
      </w:r>
    </w:p>
    <w:p w14:paraId="75392631" w14:textId="779946DB"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14:anchorId="29BBFA0C" wp14:editId="23AE7A5F">
            <wp:extent cx="4984750" cy="262890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4750" cy="2628900"/>
                    </a:xfrm>
                    <a:prstGeom prst="rect">
                      <a:avLst/>
                    </a:prstGeom>
                    <a:noFill/>
                    <a:ln>
                      <a:noFill/>
                    </a:ln>
                  </pic:spPr>
                </pic:pic>
              </a:graphicData>
            </a:graphic>
          </wp:inline>
        </w:drawing>
      </w:r>
    </w:p>
    <w:p w14:paraId="2C7B2BB3" w14:textId="4F931560"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noProof/>
          <w:color w:val="000000"/>
          <w:sz w:val="24"/>
          <w:szCs w:val="24"/>
          <w:bdr w:val="none" w:sz="0" w:space="0" w:color="auto" w:frame="1"/>
          <w:lang w:eastAsia="ru-RU"/>
        </w:rPr>
        <w:drawing>
          <wp:inline distT="0" distB="0" distL="0" distR="0" wp14:anchorId="2B746039" wp14:editId="2C0B7BA4">
            <wp:extent cx="4737100" cy="3022600"/>
            <wp:effectExtent l="0" t="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7100" cy="3022600"/>
                    </a:xfrm>
                    <a:prstGeom prst="rect">
                      <a:avLst/>
                    </a:prstGeom>
                    <a:noFill/>
                    <a:ln>
                      <a:noFill/>
                    </a:ln>
                  </pic:spPr>
                </pic:pic>
              </a:graphicData>
            </a:graphic>
          </wp:inline>
        </w:drawing>
      </w:r>
    </w:p>
    <w:p w14:paraId="28005FA2" w14:textId="77777777" w:rsidR="009C4BE5" w:rsidRPr="009C4BE5" w:rsidRDefault="009C4BE5" w:rsidP="009C4BE5">
      <w:pPr>
        <w:spacing w:after="0" w:line="360" w:lineRule="auto"/>
        <w:ind w:left="57" w:right="57" w:firstLine="709"/>
        <w:rPr>
          <w:rFonts w:ascii="Times New Roman" w:hAnsi="Times New Roman" w:cs="Times New Roman"/>
          <w:b/>
          <w:bCs/>
          <w:sz w:val="24"/>
          <w:szCs w:val="24"/>
        </w:rPr>
      </w:pPr>
    </w:p>
    <w:p w14:paraId="2A35381B" w14:textId="77777777" w:rsidR="009C4BE5" w:rsidRPr="009C4BE5" w:rsidRDefault="009C4BE5" w:rsidP="009C4BE5">
      <w:pPr>
        <w:spacing w:after="0" w:line="360" w:lineRule="auto"/>
        <w:ind w:left="57" w:right="57" w:firstLine="709"/>
        <w:rPr>
          <w:rFonts w:ascii="Times New Roman" w:hAnsi="Times New Roman" w:cs="Times New Roman"/>
          <w:b/>
          <w:bCs/>
          <w:sz w:val="24"/>
          <w:szCs w:val="24"/>
        </w:rPr>
      </w:pPr>
    </w:p>
    <w:p w14:paraId="61799C2F"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1AA6EA26"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68FE8D8D"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15EC3577"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245BDB87"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1EEDBE50"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3042FA1D"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3D013D82" w14:textId="7DD11DCE" w:rsidR="009C4BE5" w:rsidRDefault="009C4BE5" w:rsidP="009C4BE5">
      <w:pPr>
        <w:spacing w:after="0" w:line="360" w:lineRule="auto"/>
        <w:ind w:left="57" w:right="57" w:firstLine="709"/>
        <w:jc w:val="center"/>
        <w:rPr>
          <w:rFonts w:ascii="Times New Roman" w:hAnsi="Times New Roman" w:cs="Times New Roman"/>
          <w:b/>
          <w:bCs/>
          <w:sz w:val="24"/>
          <w:szCs w:val="24"/>
        </w:rPr>
      </w:pPr>
    </w:p>
    <w:p w14:paraId="5A715CF3" w14:textId="4A07AC85" w:rsidR="009C4BE5" w:rsidRDefault="009C4BE5" w:rsidP="009C4BE5">
      <w:pPr>
        <w:spacing w:after="0" w:line="360" w:lineRule="auto"/>
        <w:ind w:left="57" w:right="57" w:firstLine="709"/>
        <w:jc w:val="center"/>
        <w:rPr>
          <w:rFonts w:ascii="Times New Roman" w:hAnsi="Times New Roman" w:cs="Times New Roman"/>
          <w:b/>
          <w:bCs/>
          <w:sz w:val="24"/>
          <w:szCs w:val="24"/>
        </w:rPr>
      </w:pPr>
    </w:p>
    <w:p w14:paraId="237246C8"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146F3E1C" w14:textId="0F5816CE" w:rsidR="000B2DFE" w:rsidRPr="009C4BE5" w:rsidRDefault="000B2DFE" w:rsidP="009C4BE5">
      <w:pPr>
        <w:pStyle w:val="1"/>
        <w:spacing w:before="0" w:line="360" w:lineRule="auto"/>
        <w:ind w:left="57" w:right="57" w:firstLine="709"/>
        <w:jc w:val="center"/>
        <w:rPr>
          <w:rFonts w:ascii="Times New Roman" w:hAnsi="Times New Roman" w:cs="Times New Roman"/>
          <w:b/>
          <w:bCs/>
          <w:color w:val="000000" w:themeColor="text1"/>
          <w:sz w:val="24"/>
          <w:szCs w:val="24"/>
        </w:rPr>
      </w:pPr>
      <w:bookmarkStart w:id="3" w:name="_Toc103195144"/>
      <w:r w:rsidRPr="009C4BE5">
        <w:rPr>
          <w:rFonts w:ascii="Times New Roman" w:hAnsi="Times New Roman" w:cs="Times New Roman"/>
          <w:b/>
          <w:bCs/>
          <w:color w:val="000000" w:themeColor="text1"/>
          <w:sz w:val="24"/>
          <w:szCs w:val="24"/>
        </w:rPr>
        <w:lastRenderedPageBreak/>
        <w:t>Вертикальный анализ</w:t>
      </w:r>
      <w:bookmarkEnd w:id="3"/>
    </w:p>
    <w:p w14:paraId="416FA2EE" w14:textId="77777777" w:rsidR="009C4BE5" w:rsidRPr="009C4BE5" w:rsidRDefault="009C4BE5" w:rsidP="009C4BE5">
      <w:pPr>
        <w:spacing w:after="0" w:line="360" w:lineRule="auto"/>
        <w:ind w:left="57" w:right="57" w:firstLine="709"/>
        <w:rPr>
          <w:rFonts w:ascii="Times New Roman" w:hAnsi="Times New Roman" w:cs="Times New Roman"/>
          <w:sz w:val="24"/>
          <w:szCs w:val="24"/>
        </w:rPr>
      </w:pPr>
    </w:p>
    <w:p w14:paraId="20D050BB" w14:textId="41C2C0BB" w:rsidR="000B6396" w:rsidRPr="009C4BE5" w:rsidRDefault="00442ACA"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 xml:space="preserve">Последним этапом нашего анализа будет вертикальный анализ. С помощью него мы можем провести диагностику тенденции изменения показателей, финансовой устойчивости </w:t>
      </w:r>
      <w:r w:rsidR="00204CFB" w:rsidRPr="009C4BE5">
        <w:rPr>
          <w:rFonts w:ascii="Times New Roman" w:hAnsi="Times New Roman" w:cs="Times New Roman"/>
          <w:sz w:val="24"/>
          <w:szCs w:val="24"/>
        </w:rPr>
        <w:t>и структурных изменений активов, пассивов компании.</w:t>
      </w:r>
    </w:p>
    <w:p w14:paraId="444490CA" w14:textId="73ADC333" w:rsidR="000B2DFE" w:rsidRPr="009C4BE5" w:rsidRDefault="00E3572F"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58240" behindDoc="0" locked="0" layoutInCell="1" allowOverlap="1" wp14:anchorId="1178173E" wp14:editId="63A00AEC">
            <wp:simplePos x="0" y="0"/>
            <wp:positionH relativeFrom="column">
              <wp:posOffset>0</wp:posOffset>
            </wp:positionH>
            <wp:positionV relativeFrom="paragraph">
              <wp:posOffset>532765</wp:posOffset>
            </wp:positionV>
            <wp:extent cx="5940425" cy="1329055"/>
            <wp:effectExtent l="0" t="0" r="3175" b="4445"/>
            <wp:wrapSquare wrapText="bothSides"/>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rotWithShape="1">
                    <a:blip r:embed="rId14">
                      <a:extLst>
                        <a:ext uri="{28A0092B-C50C-407E-A947-70E740481C1C}">
                          <a14:useLocalDpi xmlns:a14="http://schemas.microsoft.com/office/drawing/2010/main" val="0"/>
                        </a:ext>
                      </a:extLst>
                    </a:blip>
                    <a:srcRect t="1707"/>
                    <a:stretch/>
                  </pic:blipFill>
                  <pic:spPr bwMode="auto">
                    <a:xfrm>
                      <a:off x="0" y="0"/>
                      <a:ext cx="5940425" cy="1329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30A0" w:rsidRPr="009C4BE5">
        <w:rPr>
          <w:rFonts w:ascii="Times New Roman" w:hAnsi="Times New Roman" w:cs="Times New Roman"/>
          <w:sz w:val="24"/>
          <w:szCs w:val="24"/>
        </w:rPr>
        <w:t>Для начала сравним Внеоборотные активы компании в период с 2017–</w:t>
      </w:r>
      <w:r w:rsidR="000B6396" w:rsidRPr="009C4BE5">
        <w:rPr>
          <w:rFonts w:ascii="Times New Roman" w:hAnsi="Times New Roman" w:cs="Times New Roman"/>
          <w:sz w:val="24"/>
          <w:szCs w:val="24"/>
        </w:rPr>
        <w:t>2021 год</w:t>
      </w:r>
      <w:r w:rsidR="00F830A0" w:rsidRPr="009C4BE5">
        <w:rPr>
          <w:rFonts w:ascii="Times New Roman" w:hAnsi="Times New Roman" w:cs="Times New Roman"/>
          <w:sz w:val="24"/>
          <w:szCs w:val="24"/>
        </w:rPr>
        <w:t>.</w:t>
      </w:r>
    </w:p>
    <w:p w14:paraId="6D339A13" w14:textId="0304A09B" w:rsidR="00F830A0" w:rsidRPr="009C4BE5" w:rsidRDefault="00F830A0" w:rsidP="00BD62E1">
      <w:pPr>
        <w:spacing w:after="0" w:line="360" w:lineRule="auto"/>
        <w:ind w:right="57"/>
        <w:jc w:val="both"/>
        <w:rPr>
          <w:rFonts w:ascii="Times New Roman" w:hAnsi="Times New Roman" w:cs="Times New Roman"/>
          <w:sz w:val="24"/>
          <w:szCs w:val="24"/>
        </w:rPr>
      </w:pPr>
    </w:p>
    <w:p w14:paraId="2881A198" w14:textId="57625376" w:rsidR="00F830A0" w:rsidRPr="009C4BE5" w:rsidRDefault="00F830A0"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Можно заметить, что</w:t>
      </w:r>
      <w:r w:rsidR="000B6396" w:rsidRPr="009C4BE5">
        <w:rPr>
          <w:rFonts w:ascii="Times New Roman" w:hAnsi="Times New Roman" w:cs="Times New Roman"/>
          <w:sz w:val="24"/>
          <w:szCs w:val="24"/>
        </w:rPr>
        <w:t xml:space="preserve"> основная доля внеоборотных активов </w:t>
      </w:r>
      <w:r w:rsidR="00E3572F" w:rsidRPr="009C4BE5">
        <w:rPr>
          <w:rFonts w:ascii="Times New Roman" w:hAnsi="Times New Roman" w:cs="Times New Roman"/>
          <w:sz w:val="24"/>
          <w:szCs w:val="24"/>
        </w:rPr>
        <w:t>в первые годы анализа составляли основные средства и нематериальные активы, что впоследствии изменилось на гудвил</w:t>
      </w:r>
      <w:r w:rsidR="00CD27AB" w:rsidRPr="009C4BE5">
        <w:rPr>
          <w:rFonts w:ascii="Times New Roman" w:hAnsi="Times New Roman" w:cs="Times New Roman"/>
          <w:sz w:val="24"/>
          <w:szCs w:val="24"/>
        </w:rPr>
        <w:t>л</w:t>
      </w:r>
      <w:r w:rsidR="00E3572F" w:rsidRPr="009C4BE5">
        <w:rPr>
          <w:rFonts w:ascii="Times New Roman" w:hAnsi="Times New Roman" w:cs="Times New Roman"/>
          <w:sz w:val="24"/>
          <w:szCs w:val="24"/>
        </w:rPr>
        <w:t xml:space="preserve"> и активы в форме права пользования.</w:t>
      </w:r>
      <w:r w:rsidR="00CD27AB" w:rsidRPr="009C4BE5">
        <w:rPr>
          <w:rFonts w:ascii="Times New Roman" w:hAnsi="Times New Roman" w:cs="Times New Roman"/>
          <w:sz w:val="24"/>
          <w:szCs w:val="24"/>
        </w:rPr>
        <w:t xml:space="preserve"> Снижение доли основных средств может свидетельствовать о снижении вложений предприятия в производство и развитие долгосрочного потенциала. К основным средствам относят: здания, сооружения, оборудование, транспортные средства, инструмент и инвентарь. Важно отметить рост гудвилла.</w:t>
      </w:r>
      <w:r w:rsidR="00775AB9" w:rsidRPr="009C4BE5">
        <w:rPr>
          <w:rFonts w:ascii="Times New Roman" w:hAnsi="Times New Roman" w:cs="Times New Roman"/>
          <w:color w:val="000000"/>
          <w:sz w:val="24"/>
          <w:szCs w:val="24"/>
          <w:shd w:val="clear" w:color="auto" w:fill="FFFFFF"/>
        </w:rPr>
        <w:t xml:space="preserve"> </w:t>
      </w:r>
      <w:r w:rsidR="00775AB9" w:rsidRPr="009C4BE5">
        <w:rPr>
          <w:rFonts w:ascii="Times New Roman" w:hAnsi="Times New Roman" w:cs="Times New Roman"/>
          <w:sz w:val="24"/>
          <w:szCs w:val="24"/>
        </w:rPr>
        <w:t xml:space="preserve">Он показывает в денежном выражении оценку конкурентных преимуществ компании. То есть за 5 лет компания улучшила свою деловую репутацию, повысила узнаваемость бренда, внедрила инновационные решения. Тем не менее, по этому показатель в </w:t>
      </w:r>
      <w:r w:rsidR="009053C7" w:rsidRPr="009C4BE5">
        <w:rPr>
          <w:rFonts w:ascii="Times New Roman" w:hAnsi="Times New Roman" w:cs="Times New Roman"/>
          <w:sz w:val="24"/>
          <w:szCs w:val="24"/>
        </w:rPr>
        <w:t>2020–</w:t>
      </w:r>
      <w:r w:rsidR="00F221AA" w:rsidRPr="009C4BE5">
        <w:rPr>
          <w:rFonts w:ascii="Times New Roman" w:hAnsi="Times New Roman" w:cs="Times New Roman"/>
          <w:sz w:val="24"/>
          <w:szCs w:val="24"/>
        </w:rPr>
        <w:t>2021 наблюдается</w:t>
      </w:r>
      <w:r w:rsidR="00775AB9" w:rsidRPr="009C4BE5">
        <w:rPr>
          <w:rFonts w:ascii="Times New Roman" w:hAnsi="Times New Roman" w:cs="Times New Roman"/>
          <w:sz w:val="24"/>
          <w:szCs w:val="24"/>
        </w:rPr>
        <w:t xml:space="preserve"> небольшой спад, который возможен из-за пандемии коронавируса, который ударил по всем показателем, падение произошло некритичное.</w:t>
      </w:r>
    </w:p>
    <w:p w14:paraId="293511D8" w14:textId="3BFA6531" w:rsidR="00775AB9" w:rsidRPr="009C4BE5" w:rsidRDefault="009053C7"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59264" behindDoc="0" locked="0" layoutInCell="1" allowOverlap="1" wp14:anchorId="7D0E27FA" wp14:editId="60453F3D">
            <wp:simplePos x="0" y="0"/>
            <wp:positionH relativeFrom="margin">
              <wp:align>right</wp:align>
            </wp:positionH>
            <wp:positionV relativeFrom="paragraph">
              <wp:posOffset>602812</wp:posOffset>
            </wp:positionV>
            <wp:extent cx="5940425" cy="875665"/>
            <wp:effectExtent l="0" t="0" r="3175" b="635"/>
            <wp:wrapSquare wrapText="bothSides"/>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940425" cy="875665"/>
                    </a:xfrm>
                    <a:prstGeom prst="rect">
                      <a:avLst/>
                    </a:prstGeom>
                    <a:ln>
                      <a:noFill/>
                    </a:ln>
                    <a:extLst>
                      <a:ext uri="{53640926-AAD7-44D8-BBD7-CCE9431645EC}">
                        <a14:shadowObscured xmlns:a14="http://schemas.microsoft.com/office/drawing/2010/main"/>
                      </a:ext>
                    </a:extLst>
                  </pic:spPr>
                </pic:pic>
              </a:graphicData>
            </a:graphic>
          </wp:anchor>
        </w:drawing>
      </w:r>
      <w:r w:rsidRPr="009C4BE5">
        <w:rPr>
          <w:rFonts w:ascii="Times New Roman" w:hAnsi="Times New Roman" w:cs="Times New Roman"/>
          <w:sz w:val="24"/>
          <w:szCs w:val="24"/>
        </w:rPr>
        <w:t>Вторым этапом в вертикальном анализе будет сравнение структуры Оборотных активов.</w:t>
      </w:r>
    </w:p>
    <w:p w14:paraId="02AF6E96" w14:textId="1008EB2F" w:rsidR="009053C7" w:rsidRPr="009C4BE5" w:rsidRDefault="009053C7" w:rsidP="00BD62E1">
      <w:pPr>
        <w:spacing w:after="0" w:line="360" w:lineRule="auto"/>
        <w:ind w:left="57" w:right="57" w:firstLine="709"/>
        <w:jc w:val="both"/>
        <w:rPr>
          <w:rFonts w:ascii="Times New Roman" w:hAnsi="Times New Roman" w:cs="Times New Roman"/>
          <w:sz w:val="24"/>
          <w:szCs w:val="24"/>
        </w:rPr>
      </w:pPr>
    </w:p>
    <w:p w14:paraId="43B60635" w14:textId="2F8F0D58" w:rsidR="004A778F" w:rsidRPr="009C4BE5" w:rsidRDefault="00F221AA"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В данном разделе большую часть составляют товарно-материальные запасы на протяжении 5 лет, что логично, так как это имущественная доля хозяйствующего субъекта, которая необходимо для нормальной деятельности, расширения и развития предприятия.</w:t>
      </w:r>
      <w:r w:rsidR="00DC5D88" w:rsidRPr="009C4BE5">
        <w:rPr>
          <w:rFonts w:ascii="Times New Roman" w:hAnsi="Times New Roman" w:cs="Times New Roman"/>
          <w:sz w:val="24"/>
          <w:szCs w:val="24"/>
        </w:rPr>
        <w:t xml:space="preserve"> В этом разделе стоит обратить на дебиторскую задолженность, она растет, что </w:t>
      </w:r>
      <w:r w:rsidR="00DC5D88" w:rsidRPr="009C4BE5">
        <w:rPr>
          <w:rFonts w:ascii="Times New Roman" w:hAnsi="Times New Roman" w:cs="Times New Roman"/>
          <w:sz w:val="24"/>
          <w:szCs w:val="24"/>
        </w:rPr>
        <w:lastRenderedPageBreak/>
        <w:t>свидетельствует о расширении количества поставщиков, ассортимента и продаж.</w:t>
      </w:r>
      <w:r w:rsidR="00C73779" w:rsidRPr="009C4BE5">
        <w:rPr>
          <w:rFonts w:ascii="Times New Roman" w:hAnsi="Times New Roman" w:cs="Times New Roman"/>
          <w:sz w:val="24"/>
          <w:szCs w:val="24"/>
        </w:rPr>
        <w:t xml:space="preserve"> Еще важным моментом является уменьшение денежных средств и их эквивалента.</w:t>
      </w:r>
      <w:r w:rsidR="00C73779" w:rsidRPr="009C4BE5">
        <w:rPr>
          <w:rFonts w:ascii="Times New Roman" w:hAnsi="Times New Roman" w:cs="Times New Roman"/>
          <w:color w:val="5A5A5A"/>
          <w:sz w:val="24"/>
          <w:szCs w:val="24"/>
          <w:shd w:val="clear" w:color="auto" w:fill="FFFFFF"/>
        </w:rPr>
        <w:t xml:space="preserve"> </w:t>
      </w:r>
      <w:r w:rsidR="00C73779" w:rsidRPr="009C4BE5">
        <w:rPr>
          <w:rFonts w:ascii="Times New Roman" w:hAnsi="Times New Roman" w:cs="Times New Roman"/>
          <w:sz w:val="24"/>
          <w:szCs w:val="24"/>
        </w:rPr>
        <w:t>Это свидетельствует о разумных способах управления компанией: деньги не замораживаются на расчетных счетах, а сразу идут в дело.</w:t>
      </w:r>
    </w:p>
    <w:p w14:paraId="454EC23C" w14:textId="2C0F5921" w:rsidR="004A778F" w:rsidRPr="009C4BE5" w:rsidRDefault="004A778F"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61312" behindDoc="0" locked="0" layoutInCell="1" allowOverlap="1" wp14:anchorId="0FBAE214" wp14:editId="63DB1643">
            <wp:simplePos x="0" y="0"/>
            <wp:positionH relativeFrom="margin">
              <wp:align>left</wp:align>
            </wp:positionH>
            <wp:positionV relativeFrom="paragraph">
              <wp:posOffset>326824</wp:posOffset>
            </wp:positionV>
            <wp:extent cx="5940425" cy="621665"/>
            <wp:effectExtent l="0" t="0" r="3175" b="698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621665"/>
                    </a:xfrm>
                    <a:prstGeom prst="rect">
                      <a:avLst/>
                    </a:prstGeom>
                  </pic:spPr>
                </pic:pic>
              </a:graphicData>
            </a:graphic>
          </wp:anchor>
        </w:drawing>
      </w:r>
      <w:r w:rsidRPr="009C4BE5">
        <w:rPr>
          <w:rFonts w:ascii="Times New Roman" w:hAnsi="Times New Roman" w:cs="Times New Roman"/>
          <w:sz w:val="24"/>
          <w:szCs w:val="24"/>
        </w:rPr>
        <w:t>Следующим шагом рассмотрим изменения в структуре капитала.</w:t>
      </w:r>
    </w:p>
    <w:p w14:paraId="5478F18B" w14:textId="391900A9" w:rsidR="004A778F" w:rsidRPr="009C4BE5" w:rsidRDefault="004A778F" w:rsidP="00BD62E1">
      <w:pPr>
        <w:spacing w:after="0" w:line="360" w:lineRule="auto"/>
        <w:ind w:left="57" w:right="57" w:firstLine="709"/>
        <w:jc w:val="both"/>
        <w:rPr>
          <w:rFonts w:ascii="Times New Roman" w:hAnsi="Times New Roman" w:cs="Times New Roman"/>
          <w:sz w:val="24"/>
          <w:szCs w:val="24"/>
        </w:rPr>
      </w:pPr>
    </w:p>
    <w:p w14:paraId="0F3B3255" w14:textId="54DE4544" w:rsidR="004A778F" w:rsidRPr="009C4BE5" w:rsidRDefault="008B2F5B"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Заметно, что произошло увеличение нераспределенной прибыли, это говорит о расширении возможностей пополнения оборотных средств для ведения нормальной хозяйственной деятельности. Также заметна тенденция роста добавочного капитала. Он показывает некую подушку безопасности компании, поэтому очевидно, что в случае кризисной ситуации у компании есть</w:t>
      </w:r>
      <w:r w:rsidR="0056751D" w:rsidRPr="009C4BE5">
        <w:rPr>
          <w:rFonts w:ascii="Times New Roman" w:hAnsi="Times New Roman" w:cs="Times New Roman"/>
          <w:sz w:val="24"/>
          <w:szCs w:val="24"/>
        </w:rPr>
        <w:t xml:space="preserve"> некая защита. </w:t>
      </w:r>
    </w:p>
    <w:p w14:paraId="55B7FBC5" w14:textId="1DFFB6F9" w:rsidR="0082264F" w:rsidRPr="009C4BE5" w:rsidRDefault="0056751D"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Перейдем к разделу обязательств, который состоит из краткосрочных и долгосрочных.</w:t>
      </w:r>
    </w:p>
    <w:p w14:paraId="2209D317" w14:textId="5A048765" w:rsidR="00936E70" w:rsidRPr="006B2B09" w:rsidRDefault="0082264F"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Долгосрочные</w:t>
      </w:r>
      <w:r w:rsidR="0056751D" w:rsidRPr="009C4BE5">
        <w:rPr>
          <w:rFonts w:ascii="Times New Roman" w:hAnsi="Times New Roman" w:cs="Times New Roman"/>
          <w:sz w:val="24"/>
          <w:szCs w:val="24"/>
        </w:rPr>
        <w:t xml:space="preserve"> обязательства за данный период:</w:t>
      </w:r>
      <w:r w:rsidRPr="009C4BE5">
        <w:rPr>
          <w:noProof/>
          <w:lang w:eastAsia="ru-RU"/>
        </w:rPr>
        <w:drawing>
          <wp:anchor distT="0" distB="0" distL="114300" distR="114300" simplePos="0" relativeHeight="251662336" behindDoc="0" locked="0" layoutInCell="1" allowOverlap="1" wp14:anchorId="1F1C1715" wp14:editId="56FAAF02">
            <wp:simplePos x="0" y="0"/>
            <wp:positionH relativeFrom="margin">
              <wp:posOffset>-199176</wp:posOffset>
            </wp:positionH>
            <wp:positionV relativeFrom="paragraph">
              <wp:posOffset>217251</wp:posOffset>
            </wp:positionV>
            <wp:extent cx="5940425" cy="633095"/>
            <wp:effectExtent l="0" t="0" r="317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633095"/>
                    </a:xfrm>
                    <a:prstGeom prst="rect">
                      <a:avLst/>
                    </a:prstGeom>
                  </pic:spPr>
                </pic:pic>
              </a:graphicData>
            </a:graphic>
          </wp:anchor>
        </w:drawing>
      </w:r>
    </w:p>
    <w:p w14:paraId="19FC8FD9" w14:textId="75512BE9" w:rsidR="00936E70" w:rsidRPr="009C4BE5" w:rsidRDefault="00936E70" w:rsidP="00BD62E1">
      <w:pPr>
        <w:pStyle w:val="a3"/>
        <w:spacing w:after="0" w:line="360" w:lineRule="auto"/>
        <w:ind w:left="57" w:right="57" w:firstLine="709"/>
        <w:jc w:val="both"/>
        <w:rPr>
          <w:rFonts w:ascii="Times New Roman" w:hAnsi="Times New Roman" w:cs="Times New Roman"/>
          <w:sz w:val="24"/>
          <w:szCs w:val="24"/>
        </w:rPr>
      </w:pPr>
    </w:p>
    <w:p w14:paraId="4D1035A3" w14:textId="7ACB1577" w:rsidR="00DC5DD1" w:rsidRPr="009C4BE5" w:rsidRDefault="00DC5DD1"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В данном разделе можно заметить, что еще в 2017 году в компании все долгосрочные обязательства состояли из резервов, в то время как в других разделах были нули. Это свидетельствует о том, что предприятию на дают кредит в банке или другие организации на длительный срок, а следовательно, они не рассматривают его в качестве надежного заемщика. Также это говорит о том, что предприятие не имеет дополнительных средств для расширения своего производства или наращивания производственных мощностей. С 2018 ситуацию изменилась, это говорит о том, что компания стала более благонадежной и привлекательной для банков.</w:t>
      </w:r>
    </w:p>
    <w:p w14:paraId="2793E3EE" w14:textId="15CE3C0D" w:rsidR="00DC5DD1" w:rsidRPr="009C4BE5" w:rsidRDefault="00DC5DD1"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63360" behindDoc="0" locked="0" layoutInCell="1" allowOverlap="1" wp14:anchorId="0CB102B3" wp14:editId="143B9778">
            <wp:simplePos x="0" y="0"/>
            <wp:positionH relativeFrom="margin">
              <wp:align>right</wp:align>
            </wp:positionH>
            <wp:positionV relativeFrom="paragraph">
              <wp:posOffset>417830</wp:posOffset>
            </wp:positionV>
            <wp:extent cx="5940425" cy="964565"/>
            <wp:effectExtent l="0" t="0" r="3175" b="6985"/>
            <wp:wrapSquare wrapText="bothSides"/>
            <wp:docPr id="7"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стол&#10;&#10;Автоматически созданное описание"/>
                    <pic:cNvPicPr/>
                  </pic:nvPicPr>
                  <pic:blipFill rotWithShape="1">
                    <a:blip r:embed="rId18" cstate="print">
                      <a:extLst>
                        <a:ext uri="{28A0092B-C50C-407E-A947-70E740481C1C}">
                          <a14:useLocalDpi xmlns:a14="http://schemas.microsoft.com/office/drawing/2010/main" val="0"/>
                        </a:ext>
                      </a:extLst>
                    </a:blip>
                    <a:srcRect t="2582"/>
                    <a:stretch/>
                  </pic:blipFill>
                  <pic:spPr bwMode="auto">
                    <a:xfrm>
                      <a:off x="0" y="0"/>
                      <a:ext cx="5940425" cy="9645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C4BE5">
        <w:rPr>
          <w:rFonts w:ascii="Times New Roman" w:hAnsi="Times New Roman" w:cs="Times New Roman"/>
          <w:sz w:val="24"/>
          <w:szCs w:val="24"/>
        </w:rPr>
        <w:t>Краткосрочные обязательства за данный период:</w:t>
      </w:r>
    </w:p>
    <w:p w14:paraId="77758FEE" w14:textId="41701983" w:rsidR="00DC5DD1" w:rsidRPr="009C4BE5" w:rsidRDefault="00DC5DD1" w:rsidP="00BD62E1">
      <w:pPr>
        <w:spacing w:after="0" w:line="360" w:lineRule="auto"/>
        <w:ind w:left="57" w:right="57" w:firstLine="709"/>
        <w:jc w:val="both"/>
        <w:rPr>
          <w:rFonts w:ascii="Times New Roman" w:hAnsi="Times New Roman" w:cs="Times New Roman"/>
          <w:sz w:val="24"/>
          <w:szCs w:val="24"/>
        </w:rPr>
      </w:pPr>
    </w:p>
    <w:p w14:paraId="684BF11E" w14:textId="55F9A75C" w:rsidR="00FD544E" w:rsidRPr="009C4BE5" w:rsidRDefault="002465D7"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lastRenderedPageBreak/>
        <w:t>Анализируя краткосрочные обязательства, можно сделать вывод, что их структура с годами не сильно изменялись. За все 5 лет преобладала торговая кредиторская задолженность, при этом общее количество краткосрочных обязательств увеличилось почти в 3 раза, чаще всего трактуемые как максимально нестабильный и рисковый источ</w:t>
      </w:r>
      <w:r w:rsidR="006B2B09">
        <w:rPr>
          <w:rFonts w:ascii="Times New Roman" w:hAnsi="Times New Roman" w:cs="Times New Roman"/>
          <w:sz w:val="24"/>
          <w:szCs w:val="24"/>
        </w:rPr>
        <w:t>ник финансирования деятельности.</w:t>
      </w:r>
    </w:p>
    <w:p w14:paraId="4B2FEC55" w14:textId="5B60B6D7" w:rsidR="00216D91" w:rsidRPr="009C4BE5" w:rsidRDefault="00216D91"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После анализа всех по-отдельности частей финансовой отчетности перейдем к общему сравнению.</w:t>
      </w:r>
    </w:p>
    <w:p w14:paraId="77A49A57" w14:textId="5317C2E6" w:rsidR="00216D91" w:rsidRPr="009C4BE5" w:rsidRDefault="006B2B09"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67456" behindDoc="0" locked="0" layoutInCell="1" allowOverlap="1" wp14:anchorId="56FEE978" wp14:editId="4C77D48B">
            <wp:simplePos x="0" y="0"/>
            <wp:positionH relativeFrom="margin">
              <wp:posOffset>2905125</wp:posOffset>
            </wp:positionH>
            <wp:positionV relativeFrom="paragraph">
              <wp:posOffset>325755</wp:posOffset>
            </wp:positionV>
            <wp:extent cx="2617470" cy="173482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7470" cy="1734820"/>
                    </a:xfrm>
                    <a:prstGeom prst="rect">
                      <a:avLst/>
                    </a:prstGeom>
                  </pic:spPr>
                </pic:pic>
              </a:graphicData>
            </a:graphic>
            <wp14:sizeRelH relativeFrom="margin">
              <wp14:pctWidth>0</wp14:pctWidth>
            </wp14:sizeRelH>
            <wp14:sizeRelV relativeFrom="margin">
              <wp14:pctHeight>0</wp14:pctHeight>
            </wp14:sizeRelV>
          </wp:anchor>
        </w:drawing>
      </w:r>
      <w:r w:rsidR="00216D91" w:rsidRPr="009C4BE5">
        <w:rPr>
          <w:rFonts w:ascii="Times New Roman" w:hAnsi="Times New Roman" w:cs="Times New Roman"/>
          <w:sz w:val="24"/>
          <w:szCs w:val="24"/>
        </w:rPr>
        <w:t xml:space="preserve">Сравним состав финансового отчета в 2017 и в 2021 году </w:t>
      </w:r>
    </w:p>
    <w:p w14:paraId="13B1E26C" w14:textId="44FA583C" w:rsidR="00FD544E" w:rsidRPr="009C4BE5" w:rsidRDefault="00747932"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66432" behindDoc="0" locked="0" layoutInCell="1" allowOverlap="1" wp14:anchorId="3A308A84" wp14:editId="519CC7DF">
            <wp:simplePos x="0" y="0"/>
            <wp:positionH relativeFrom="column">
              <wp:posOffset>-55880</wp:posOffset>
            </wp:positionH>
            <wp:positionV relativeFrom="paragraph">
              <wp:posOffset>60325</wp:posOffset>
            </wp:positionV>
            <wp:extent cx="2625725" cy="1725295"/>
            <wp:effectExtent l="0" t="0" r="3175" b="825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25725" cy="1725295"/>
                    </a:xfrm>
                    <a:prstGeom prst="rect">
                      <a:avLst/>
                    </a:prstGeom>
                  </pic:spPr>
                </pic:pic>
              </a:graphicData>
            </a:graphic>
            <wp14:sizeRelH relativeFrom="margin">
              <wp14:pctWidth>0</wp14:pctWidth>
            </wp14:sizeRelH>
            <wp14:sizeRelV relativeFrom="margin">
              <wp14:pctHeight>0</wp14:pctHeight>
            </wp14:sizeRelV>
          </wp:anchor>
        </w:drawing>
      </w:r>
    </w:p>
    <w:p w14:paraId="564D3EFE" w14:textId="10C34203" w:rsidR="00747932" w:rsidRPr="009C4BE5" w:rsidRDefault="00FD544E"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По ним легко определить, что отношение суммы обязательств к сумме капитала возросло, что является отрицательной тенденцией.</w:t>
      </w:r>
      <w:bookmarkStart w:id="4" w:name="_Hlk75362591"/>
      <w:r w:rsidR="00747932" w:rsidRPr="009C4BE5">
        <w:rPr>
          <w:rFonts w:ascii="Times New Roman" w:hAnsi="Times New Roman" w:cs="Times New Roman"/>
          <w:sz w:val="24"/>
          <w:szCs w:val="24"/>
        </w:rPr>
        <w:t xml:space="preserve"> В то же время в структуре активов произошли большие изменения: если в 2015 году внеоборотные активы составляли совсем малую долю, то к 2021 году они превысили оборотные активы, что связано в первую очередь с появлением активов в виде права пользования</w:t>
      </w:r>
      <w:r w:rsidR="002B06E4" w:rsidRPr="009C4BE5">
        <w:rPr>
          <w:rFonts w:ascii="Times New Roman" w:hAnsi="Times New Roman" w:cs="Times New Roman"/>
          <w:sz w:val="24"/>
          <w:szCs w:val="24"/>
        </w:rPr>
        <w:t xml:space="preserve"> в 2020 году</w:t>
      </w:r>
      <w:r w:rsidR="00747932" w:rsidRPr="009C4BE5">
        <w:rPr>
          <w:rFonts w:ascii="Times New Roman" w:hAnsi="Times New Roman" w:cs="Times New Roman"/>
          <w:sz w:val="24"/>
          <w:szCs w:val="24"/>
        </w:rPr>
        <w:t>.</w:t>
      </w:r>
    </w:p>
    <w:bookmarkEnd w:id="4"/>
    <w:p w14:paraId="7BE60EBC" w14:textId="48D74062" w:rsidR="009C4BE5" w:rsidRPr="006B2B09" w:rsidRDefault="00AF400B"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Перейдем к анализу отчета о прибылях и убытках и сравним части его долей в 2017 году и в 2021 году.</w:t>
      </w:r>
    </w:p>
    <w:p w14:paraId="4B077D45" w14:textId="192D2542" w:rsidR="009C4BE5" w:rsidRPr="009C4BE5" w:rsidRDefault="006B2B09" w:rsidP="00BD62E1">
      <w:pPr>
        <w:spacing w:after="0" w:line="360" w:lineRule="auto"/>
        <w:ind w:right="57"/>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69504" behindDoc="0" locked="0" layoutInCell="1" allowOverlap="1" wp14:anchorId="037E8B8D" wp14:editId="212C0E7A">
            <wp:simplePos x="0" y="0"/>
            <wp:positionH relativeFrom="column">
              <wp:posOffset>2625090</wp:posOffset>
            </wp:positionH>
            <wp:positionV relativeFrom="paragraph">
              <wp:posOffset>186690</wp:posOffset>
            </wp:positionV>
            <wp:extent cx="3307080" cy="2395855"/>
            <wp:effectExtent l="0" t="0" r="762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07080" cy="2395855"/>
                    </a:xfrm>
                    <a:prstGeom prst="rect">
                      <a:avLst/>
                    </a:prstGeom>
                  </pic:spPr>
                </pic:pic>
              </a:graphicData>
            </a:graphic>
            <wp14:sizeRelH relativeFrom="margin">
              <wp14:pctWidth>0</wp14:pctWidth>
            </wp14:sizeRelH>
            <wp14:sizeRelV relativeFrom="margin">
              <wp14:pctHeight>0</wp14:pctHeight>
            </wp14:sizeRelV>
          </wp:anchor>
        </w:drawing>
      </w:r>
      <w:r w:rsidR="009C4BE5" w:rsidRPr="009C4BE5">
        <w:rPr>
          <w:rFonts w:ascii="Times New Roman" w:hAnsi="Times New Roman" w:cs="Times New Roman"/>
          <w:noProof/>
          <w:sz w:val="24"/>
          <w:szCs w:val="24"/>
          <w:lang w:eastAsia="ru-RU"/>
        </w:rPr>
        <w:drawing>
          <wp:anchor distT="0" distB="0" distL="114300" distR="114300" simplePos="0" relativeHeight="251668480" behindDoc="0" locked="0" layoutInCell="1" allowOverlap="1" wp14:anchorId="795068F9" wp14:editId="53A00B3A">
            <wp:simplePos x="0" y="0"/>
            <wp:positionH relativeFrom="column">
              <wp:posOffset>-490220</wp:posOffset>
            </wp:positionH>
            <wp:positionV relativeFrom="paragraph">
              <wp:posOffset>193675</wp:posOffset>
            </wp:positionV>
            <wp:extent cx="2710815" cy="2403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10815" cy="2403475"/>
                    </a:xfrm>
                    <a:prstGeom prst="rect">
                      <a:avLst/>
                    </a:prstGeom>
                  </pic:spPr>
                </pic:pic>
              </a:graphicData>
            </a:graphic>
            <wp14:sizeRelH relativeFrom="margin">
              <wp14:pctWidth>0</wp14:pctWidth>
            </wp14:sizeRelH>
            <wp14:sizeRelV relativeFrom="margin">
              <wp14:pctHeight>0</wp14:pctHeight>
            </wp14:sizeRelV>
          </wp:anchor>
        </w:drawing>
      </w:r>
    </w:p>
    <w:p w14:paraId="4865E008" w14:textId="063422F1" w:rsidR="00AF400B" w:rsidRPr="009C4BE5" w:rsidRDefault="00AF400B" w:rsidP="00BD62E1">
      <w:pPr>
        <w:spacing w:after="0" w:line="360" w:lineRule="auto"/>
        <w:ind w:left="57" w:right="57" w:firstLine="709"/>
        <w:jc w:val="both"/>
        <w:rPr>
          <w:rFonts w:ascii="Times New Roman" w:hAnsi="Times New Roman" w:cs="Times New Roman"/>
          <w:sz w:val="24"/>
          <w:szCs w:val="24"/>
        </w:rPr>
      </w:pPr>
    </w:p>
    <w:p w14:paraId="407BB057" w14:textId="06902F07" w:rsidR="00AF400B" w:rsidRDefault="00AF400B"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lastRenderedPageBreak/>
        <w:t>Можно заметить, что как в 2017 году, так и в 2021 наибольшую долю занимает себестоимость реализации. Но доля финансовых расходов в 2021 году увеличилось и увеличился доля на прибыль, что может быть обусловлено с ростом самого дохода. Остальные показатели ост</w:t>
      </w:r>
      <w:r>
        <w:rPr>
          <w:rFonts w:ascii="Times New Roman" w:hAnsi="Times New Roman" w:cs="Times New Roman"/>
          <w:sz w:val="24"/>
          <w:szCs w:val="24"/>
        </w:rPr>
        <w:t>ались неизменными или изменились незначительно.</w:t>
      </w:r>
    </w:p>
    <w:p w14:paraId="693BEA2E" w14:textId="77777777" w:rsidR="00393695" w:rsidRPr="00393695" w:rsidRDefault="00393695" w:rsidP="00393695">
      <w:pPr>
        <w:pStyle w:val="1"/>
        <w:ind w:firstLine="709"/>
        <w:jc w:val="center"/>
        <w:rPr>
          <w:rFonts w:ascii="Times New Roman" w:hAnsi="Times New Roman" w:cs="Times New Roman"/>
          <w:b/>
          <w:bCs/>
          <w:color w:val="auto"/>
          <w:sz w:val="24"/>
          <w:szCs w:val="24"/>
        </w:rPr>
      </w:pPr>
      <w:bookmarkStart w:id="5" w:name="_Toc103195518"/>
      <w:r w:rsidRPr="00393695">
        <w:rPr>
          <w:rFonts w:ascii="Times New Roman" w:hAnsi="Times New Roman" w:cs="Times New Roman"/>
          <w:b/>
          <w:bCs/>
          <w:color w:val="auto"/>
          <w:sz w:val="24"/>
          <w:szCs w:val="24"/>
        </w:rPr>
        <w:t>Список источников</w:t>
      </w:r>
      <w:bookmarkEnd w:id="5"/>
    </w:p>
    <w:p w14:paraId="3A93D47B" w14:textId="77777777"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 xml:space="preserve">Официальный сайт </w:t>
      </w:r>
      <w:proofErr w:type="spellStart"/>
      <w:r w:rsidRPr="00393695">
        <w:rPr>
          <w:color w:val="000000"/>
        </w:rPr>
        <w:t>М.Видео</w:t>
      </w:r>
      <w:proofErr w:type="spellEnd"/>
      <w:r w:rsidRPr="00393695">
        <w:rPr>
          <w:color w:val="000000"/>
        </w:rPr>
        <w:t>-Эльдорадо: https://www.mvideoeldorado.ru/ru/</w:t>
      </w:r>
    </w:p>
    <w:p w14:paraId="544B507E" w14:textId="43D5ED92"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Финансовая отчетность за 2017 год:</w:t>
      </w:r>
      <w:r w:rsidR="00875643">
        <w:rPr>
          <w:color w:val="000000"/>
          <w:lang w:val="en-US"/>
        </w:rPr>
        <w:t xml:space="preserve"> </w:t>
      </w:r>
      <w:bookmarkStart w:id="6" w:name="_GoBack"/>
      <w:bookmarkEnd w:id="6"/>
      <w:r w:rsidR="00875643">
        <w:rPr>
          <w:rStyle w:val="a5"/>
          <w:color w:val="1155CC"/>
        </w:rPr>
        <w:fldChar w:fldCharType="begin"/>
      </w:r>
      <w:r w:rsidR="00875643">
        <w:rPr>
          <w:rStyle w:val="a5"/>
          <w:color w:val="1155CC"/>
        </w:rPr>
        <w:instrText xml:space="preserve"> HYPERLINK "</w:instrText>
      </w:r>
      <w:r w:rsidR="00875643" w:rsidRPr="00875643">
        <w:rPr>
          <w:rStyle w:val="a5"/>
          <w:color w:val="1155CC"/>
        </w:rPr>
        <w:instrText>https://www.mvideoeldorado.ru/fileadmin/user_upload/ifrs_reporting/ru/2017/mvideo_ifrs_fs_17-r.pdf</w:instrText>
      </w:r>
      <w:r w:rsidR="00875643">
        <w:rPr>
          <w:rStyle w:val="a5"/>
          <w:color w:val="1155CC"/>
        </w:rPr>
        <w:instrText xml:space="preserve">" </w:instrText>
      </w:r>
      <w:r w:rsidR="00875643">
        <w:rPr>
          <w:rStyle w:val="a5"/>
          <w:color w:val="1155CC"/>
        </w:rPr>
        <w:fldChar w:fldCharType="separate"/>
      </w:r>
      <w:r w:rsidR="00875643" w:rsidRPr="00DC4677">
        <w:rPr>
          <w:rStyle w:val="a5"/>
        </w:rPr>
        <w:t>https://www.mvideoeldorado.ru/fileadmin/user_upload/ifrs_reporting/ru/2017/mvideo_ifrs_fs_17-r.pdf</w:t>
      </w:r>
      <w:r w:rsidR="00875643">
        <w:rPr>
          <w:rStyle w:val="a5"/>
          <w:color w:val="1155CC"/>
        </w:rPr>
        <w:fldChar w:fldCharType="end"/>
      </w:r>
    </w:p>
    <w:p w14:paraId="685BDB7F" w14:textId="77777777"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 xml:space="preserve">Финансовая отчетность за 2018 год: </w:t>
      </w:r>
      <w:hyperlink r:id="rId23" w:history="1">
        <w:r w:rsidRPr="00393695">
          <w:rPr>
            <w:rStyle w:val="a5"/>
            <w:color w:val="1155CC"/>
          </w:rPr>
          <w:t>mvideo_ifrs_fs_18-r_final.pdf</w:t>
        </w:r>
      </w:hyperlink>
    </w:p>
    <w:p w14:paraId="27007C4B" w14:textId="77777777"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 xml:space="preserve">Финансовая отчетность за 2019 год: </w:t>
      </w:r>
      <w:hyperlink r:id="rId24" w:history="1">
        <w:r w:rsidRPr="00393695">
          <w:rPr>
            <w:rStyle w:val="a5"/>
            <w:color w:val="1155CC"/>
          </w:rPr>
          <w:t>PJSC_Mvideo_IFRS_2019_rus.pdf</w:t>
        </w:r>
      </w:hyperlink>
    </w:p>
    <w:p w14:paraId="58AD04F6" w14:textId="77777777"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 xml:space="preserve">Финансовая отчетность за 2020 год: </w:t>
      </w:r>
      <w:hyperlink r:id="rId25" w:history="1">
        <w:r w:rsidRPr="00393695">
          <w:rPr>
            <w:rStyle w:val="a5"/>
            <w:color w:val="1155CC"/>
          </w:rPr>
          <w:t>M_video_IFRS_Cons_FS_20-r.pdf</w:t>
        </w:r>
      </w:hyperlink>
    </w:p>
    <w:p w14:paraId="00A448A8" w14:textId="77777777"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 xml:space="preserve">Финансовая отчетность за 2021 год: </w:t>
      </w:r>
      <w:hyperlink r:id="rId26" w:history="1">
        <w:r w:rsidRPr="00393695">
          <w:rPr>
            <w:rStyle w:val="a5"/>
            <w:color w:val="1155CC"/>
          </w:rPr>
          <w:t>M_video_IFRS_Cons_FS_21-r_.pdf</w:t>
        </w:r>
      </w:hyperlink>
    </w:p>
    <w:p w14:paraId="39840F1A" w14:textId="77777777" w:rsidR="00393695" w:rsidRPr="00393695" w:rsidRDefault="00875643" w:rsidP="00875643">
      <w:pPr>
        <w:pStyle w:val="a3"/>
        <w:numPr>
          <w:ilvl w:val="0"/>
          <w:numId w:val="17"/>
        </w:numPr>
        <w:spacing w:line="360" w:lineRule="auto"/>
        <w:ind w:hanging="436"/>
        <w:rPr>
          <w:rFonts w:ascii="Times New Roman" w:hAnsi="Times New Roman" w:cs="Times New Roman"/>
          <w:sz w:val="24"/>
          <w:szCs w:val="24"/>
        </w:rPr>
      </w:pPr>
      <w:hyperlink r:id="rId27" w:history="1">
        <w:r w:rsidR="00393695" w:rsidRPr="00393695">
          <w:rPr>
            <w:rStyle w:val="a5"/>
            <w:rFonts w:ascii="Times New Roman" w:hAnsi="Times New Roman" w:cs="Times New Roman"/>
            <w:sz w:val="24"/>
            <w:szCs w:val="24"/>
          </w:rPr>
          <w:t>https://www.tinkoff.ru/invest/news/775711/</w:t>
        </w:r>
      </w:hyperlink>
    </w:p>
    <w:p w14:paraId="1A442986" w14:textId="77777777" w:rsidR="00393695" w:rsidRPr="00393695" w:rsidRDefault="00393695" w:rsidP="00875643">
      <w:pPr>
        <w:pStyle w:val="a3"/>
        <w:numPr>
          <w:ilvl w:val="0"/>
          <w:numId w:val="17"/>
        </w:numPr>
        <w:spacing w:line="360" w:lineRule="auto"/>
        <w:ind w:hanging="436"/>
        <w:rPr>
          <w:rFonts w:ascii="Times New Roman" w:hAnsi="Times New Roman" w:cs="Times New Roman"/>
          <w:sz w:val="24"/>
          <w:szCs w:val="24"/>
        </w:rPr>
      </w:pPr>
      <w:r w:rsidRPr="00393695">
        <w:rPr>
          <w:rFonts w:ascii="Times New Roman" w:hAnsi="Times New Roman" w:cs="Times New Roman"/>
          <w:sz w:val="24"/>
          <w:szCs w:val="24"/>
        </w:rPr>
        <w:t xml:space="preserve"> </w:t>
      </w:r>
      <w:hyperlink r:id="rId28" w:history="1">
        <w:r w:rsidRPr="00393695">
          <w:rPr>
            <w:rStyle w:val="a5"/>
            <w:rFonts w:ascii="Times New Roman" w:hAnsi="Times New Roman" w:cs="Times New Roman"/>
            <w:sz w:val="24"/>
            <w:szCs w:val="24"/>
          </w:rPr>
          <w:t>https://quote.rbc.ru/news/short_article/622371c59a794719b0a02bab</w:t>
        </w:r>
      </w:hyperlink>
    </w:p>
    <w:p w14:paraId="43F9A6C9" w14:textId="77777777" w:rsidR="00393695" w:rsidRPr="00393695" w:rsidRDefault="00875643" w:rsidP="00875643">
      <w:pPr>
        <w:pStyle w:val="a3"/>
        <w:numPr>
          <w:ilvl w:val="0"/>
          <w:numId w:val="17"/>
        </w:numPr>
        <w:spacing w:line="360" w:lineRule="auto"/>
        <w:ind w:hanging="436"/>
        <w:rPr>
          <w:rFonts w:ascii="Times New Roman" w:hAnsi="Times New Roman" w:cs="Times New Roman"/>
          <w:sz w:val="24"/>
          <w:szCs w:val="24"/>
        </w:rPr>
      </w:pPr>
      <w:hyperlink r:id="rId29" w:history="1">
        <w:r w:rsidR="00393695" w:rsidRPr="00393695">
          <w:rPr>
            <w:rStyle w:val="a5"/>
            <w:rFonts w:ascii="Times New Roman" w:hAnsi="Times New Roman" w:cs="Times New Roman"/>
            <w:sz w:val="24"/>
            <w:szCs w:val="24"/>
          </w:rPr>
          <w:t>https://quote.rbc.ru/news/article/5d63eb599a7947d70e92ab71</w:t>
        </w:r>
      </w:hyperlink>
      <w:r w:rsidR="00393695" w:rsidRPr="00393695">
        <w:rPr>
          <w:rFonts w:ascii="Times New Roman" w:hAnsi="Times New Roman" w:cs="Times New Roman"/>
          <w:sz w:val="24"/>
          <w:szCs w:val="24"/>
        </w:rPr>
        <w:t xml:space="preserve"> </w:t>
      </w:r>
    </w:p>
    <w:p w14:paraId="5B805432" w14:textId="77777777" w:rsidR="00393695" w:rsidRPr="00393695" w:rsidRDefault="00393695" w:rsidP="00875643">
      <w:pPr>
        <w:pStyle w:val="a3"/>
        <w:numPr>
          <w:ilvl w:val="0"/>
          <w:numId w:val="17"/>
        </w:numPr>
        <w:spacing w:line="360" w:lineRule="auto"/>
        <w:ind w:hanging="436"/>
        <w:rPr>
          <w:rFonts w:ascii="Times New Roman" w:hAnsi="Times New Roman" w:cs="Times New Roman"/>
          <w:sz w:val="24"/>
          <w:szCs w:val="24"/>
        </w:rPr>
      </w:pPr>
      <w:r w:rsidRPr="00393695">
        <w:rPr>
          <w:rFonts w:ascii="Times New Roman" w:hAnsi="Times New Roman" w:cs="Times New Roman"/>
          <w:sz w:val="24"/>
          <w:szCs w:val="24"/>
        </w:rPr>
        <w:t xml:space="preserve"> </w:t>
      </w:r>
      <w:hyperlink r:id="rId30" w:history="1">
        <w:r w:rsidRPr="00393695">
          <w:rPr>
            <w:rStyle w:val="a5"/>
            <w:rFonts w:ascii="Times New Roman" w:hAnsi="Times New Roman" w:cs="Times New Roman"/>
            <w:sz w:val="24"/>
            <w:szCs w:val="24"/>
          </w:rPr>
          <w:t>https://www.retail.ru/news/po-itogam-2021-goda-vyruchka-m-video-eldorado-vyrosla-na-13-5-marta-2022-214501/</w:t>
        </w:r>
      </w:hyperlink>
      <w:r w:rsidRPr="00393695">
        <w:rPr>
          <w:rFonts w:ascii="Times New Roman" w:hAnsi="Times New Roman" w:cs="Times New Roman"/>
          <w:sz w:val="24"/>
          <w:szCs w:val="24"/>
        </w:rPr>
        <w:t xml:space="preserve"> </w:t>
      </w:r>
    </w:p>
    <w:p w14:paraId="52F2D4C2" w14:textId="77777777" w:rsidR="00393695" w:rsidRPr="00AF400B" w:rsidRDefault="00393695" w:rsidP="00BD62E1">
      <w:pPr>
        <w:spacing w:after="0" w:line="360" w:lineRule="auto"/>
        <w:ind w:left="57" w:right="57" w:firstLine="709"/>
        <w:jc w:val="both"/>
        <w:rPr>
          <w:rFonts w:ascii="Times New Roman" w:hAnsi="Times New Roman" w:cs="Times New Roman"/>
          <w:sz w:val="24"/>
          <w:szCs w:val="24"/>
        </w:rPr>
      </w:pPr>
    </w:p>
    <w:sectPr w:rsidR="00393695" w:rsidRPr="00AF40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638E3"/>
    <w:multiLevelType w:val="multilevel"/>
    <w:tmpl w:val="113804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92845"/>
    <w:multiLevelType w:val="multilevel"/>
    <w:tmpl w:val="2C5883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1DC4F43"/>
    <w:multiLevelType w:val="multilevel"/>
    <w:tmpl w:val="EC9EFD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ECE0E71"/>
    <w:multiLevelType w:val="multilevel"/>
    <w:tmpl w:val="09B60E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F537AC9"/>
    <w:multiLevelType w:val="multilevel"/>
    <w:tmpl w:val="6AAE32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A2ADE"/>
    <w:multiLevelType w:val="multilevel"/>
    <w:tmpl w:val="74D474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FDB5CE1"/>
    <w:multiLevelType w:val="multilevel"/>
    <w:tmpl w:val="F794A9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D63D74"/>
    <w:multiLevelType w:val="multilevel"/>
    <w:tmpl w:val="A70040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47ECE"/>
    <w:multiLevelType w:val="multilevel"/>
    <w:tmpl w:val="09B60E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3C418D3"/>
    <w:multiLevelType w:val="multilevel"/>
    <w:tmpl w:val="2F7861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7B54A4D"/>
    <w:multiLevelType w:val="multilevel"/>
    <w:tmpl w:val="5EECFC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9D016B6"/>
    <w:multiLevelType w:val="multilevel"/>
    <w:tmpl w:val="CDEA0F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B66D3E"/>
    <w:multiLevelType w:val="hybridMultilevel"/>
    <w:tmpl w:val="940AA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40668E4"/>
    <w:multiLevelType w:val="multilevel"/>
    <w:tmpl w:val="7A7432B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4" w15:restartNumberingAfterBreak="0">
    <w:nsid w:val="4EBE1623"/>
    <w:multiLevelType w:val="hybridMultilevel"/>
    <w:tmpl w:val="F58E09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6CD519C"/>
    <w:multiLevelType w:val="hybridMultilevel"/>
    <w:tmpl w:val="38206C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77D44797"/>
    <w:multiLevelType w:val="multilevel"/>
    <w:tmpl w:val="508C77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15"/>
  </w:num>
  <w:num w:numId="4">
    <w:abstractNumId w:val="16"/>
  </w:num>
  <w:num w:numId="5">
    <w:abstractNumId w:val="7"/>
  </w:num>
  <w:num w:numId="6">
    <w:abstractNumId w:val="9"/>
  </w:num>
  <w:num w:numId="7">
    <w:abstractNumId w:val="4"/>
  </w:num>
  <w:num w:numId="8">
    <w:abstractNumId w:val="1"/>
  </w:num>
  <w:num w:numId="9">
    <w:abstractNumId w:val="11"/>
  </w:num>
  <w:num w:numId="10">
    <w:abstractNumId w:val="5"/>
  </w:num>
  <w:num w:numId="11">
    <w:abstractNumId w:val="6"/>
  </w:num>
  <w:num w:numId="12">
    <w:abstractNumId w:val="0"/>
  </w:num>
  <w:num w:numId="13">
    <w:abstractNumId w:val="10"/>
  </w:num>
  <w:num w:numId="14">
    <w:abstractNumId w:val="8"/>
  </w:num>
  <w:num w:numId="15">
    <w:abstractNumId w:val="2"/>
  </w:num>
  <w:num w:numId="16">
    <w:abstractNumId w:val="3"/>
  </w:num>
  <w:num w:numId="17">
    <w:abstractNumId w:val="1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DFE"/>
    <w:rsid w:val="00022F60"/>
    <w:rsid w:val="000B2DFE"/>
    <w:rsid w:val="000B6396"/>
    <w:rsid w:val="001864E5"/>
    <w:rsid w:val="00195180"/>
    <w:rsid w:val="00204CFB"/>
    <w:rsid w:val="00216D91"/>
    <w:rsid w:val="002465D7"/>
    <w:rsid w:val="002B06E4"/>
    <w:rsid w:val="00393695"/>
    <w:rsid w:val="00442ACA"/>
    <w:rsid w:val="004A778F"/>
    <w:rsid w:val="00532843"/>
    <w:rsid w:val="0056751D"/>
    <w:rsid w:val="006B2B09"/>
    <w:rsid w:val="00747932"/>
    <w:rsid w:val="00775AB9"/>
    <w:rsid w:val="0082264F"/>
    <w:rsid w:val="00875643"/>
    <w:rsid w:val="008B2F5B"/>
    <w:rsid w:val="009053C7"/>
    <w:rsid w:val="00936E70"/>
    <w:rsid w:val="009C4BE5"/>
    <w:rsid w:val="009F263E"/>
    <w:rsid w:val="00AF400B"/>
    <w:rsid w:val="00BD62E1"/>
    <w:rsid w:val="00C1264A"/>
    <w:rsid w:val="00C73779"/>
    <w:rsid w:val="00CD27AB"/>
    <w:rsid w:val="00DC5D88"/>
    <w:rsid w:val="00DC5DD1"/>
    <w:rsid w:val="00E3572F"/>
    <w:rsid w:val="00F221AA"/>
    <w:rsid w:val="00F830A0"/>
    <w:rsid w:val="00FD54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F6892"/>
  <w15:chartTrackingRefBased/>
  <w15:docId w15:val="{ACD335D0-C6ED-456B-AF01-5646A3DDF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C4B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27AB"/>
    <w:pPr>
      <w:ind w:left="720"/>
      <w:contextualSpacing/>
    </w:pPr>
  </w:style>
  <w:style w:type="character" w:customStyle="1" w:styleId="grame">
    <w:name w:val="grame"/>
    <w:basedOn w:val="a0"/>
    <w:rsid w:val="008B2F5B"/>
  </w:style>
  <w:style w:type="paragraph" w:styleId="a4">
    <w:name w:val="Normal (Web)"/>
    <w:basedOn w:val="a"/>
    <w:uiPriority w:val="99"/>
    <w:semiHidden/>
    <w:unhideWhenUsed/>
    <w:rsid w:val="009C4BE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9C4BE5"/>
  </w:style>
  <w:style w:type="character" w:styleId="a5">
    <w:name w:val="Hyperlink"/>
    <w:basedOn w:val="a0"/>
    <w:uiPriority w:val="99"/>
    <w:unhideWhenUsed/>
    <w:rsid w:val="009C4BE5"/>
    <w:rPr>
      <w:color w:val="0000FF"/>
      <w:u w:val="single"/>
    </w:rPr>
  </w:style>
  <w:style w:type="character" w:customStyle="1" w:styleId="10">
    <w:name w:val="Заголовок 1 Знак"/>
    <w:basedOn w:val="a0"/>
    <w:link w:val="1"/>
    <w:uiPriority w:val="9"/>
    <w:rsid w:val="009C4BE5"/>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9C4BE5"/>
    <w:pPr>
      <w:outlineLvl w:val="9"/>
    </w:pPr>
    <w:rPr>
      <w:lang w:eastAsia="ru-RU"/>
    </w:rPr>
  </w:style>
  <w:style w:type="paragraph" w:styleId="11">
    <w:name w:val="toc 1"/>
    <w:basedOn w:val="a"/>
    <w:next w:val="a"/>
    <w:autoRedefine/>
    <w:uiPriority w:val="39"/>
    <w:unhideWhenUsed/>
    <w:rsid w:val="009C4B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34784">
      <w:bodyDiv w:val="1"/>
      <w:marLeft w:val="0"/>
      <w:marRight w:val="0"/>
      <w:marTop w:val="0"/>
      <w:marBottom w:val="0"/>
      <w:divBdr>
        <w:top w:val="none" w:sz="0" w:space="0" w:color="auto"/>
        <w:left w:val="none" w:sz="0" w:space="0" w:color="auto"/>
        <w:bottom w:val="none" w:sz="0" w:space="0" w:color="auto"/>
        <w:right w:val="none" w:sz="0" w:space="0" w:color="auto"/>
      </w:divBdr>
    </w:div>
    <w:div w:id="1433935904">
      <w:bodyDiv w:val="1"/>
      <w:marLeft w:val="0"/>
      <w:marRight w:val="0"/>
      <w:marTop w:val="0"/>
      <w:marBottom w:val="0"/>
      <w:divBdr>
        <w:top w:val="none" w:sz="0" w:space="0" w:color="auto"/>
        <w:left w:val="none" w:sz="0" w:space="0" w:color="auto"/>
        <w:bottom w:val="none" w:sz="0" w:space="0" w:color="auto"/>
        <w:right w:val="none" w:sz="0" w:space="0" w:color="auto"/>
      </w:divBdr>
    </w:div>
    <w:div w:id="1437673088">
      <w:bodyDiv w:val="1"/>
      <w:marLeft w:val="0"/>
      <w:marRight w:val="0"/>
      <w:marTop w:val="0"/>
      <w:marBottom w:val="0"/>
      <w:divBdr>
        <w:top w:val="none" w:sz="0" w:space="0" w:color="auto"/>
        <w:left w:val="none" w:sz="0" w:space="0" w:color="auto"/>
        <w:bottom w:val="none" w:sz="0" w:space="0" w:color="auto"/>
        <w:right w:val="none" w:sz="0" w:space="0" w:color="auto"/>
      </w:divBdr>
    </w:div>
    <w:div w:id="1529684222">
      <w:bodyDiv w:val="1"/>
      <w:marLeft w:val="0"/>
      <w:marRight w:val="0"/>
      <w:marTop w:val="0"/>
      <w:marBottom w:val="0"/>
      <w:divBdr>
        <w:top w:val="none" w:sz="0" w:space="0" w:color="auto"/>
        <w:left w:val="none" w:sz="0" w:space="0" w:color="auto"/>
        <w:bottom w:val="none" w:sz="0" w:space="0" w:color="auto"/>
        <w:right w:val="none" w:sz="0" w:space="0" w:color="auto"/>
      </w:divBdr>
    </w:div>
    <w:div w:id="17287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2018.invest.mvideo.ru/ru/operational-report/shop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videoeldorado.ru/fileadmin/user_upload/ifrs_reporting/ru/2021/M_video_IFRS_Cons_FS_21-r_.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videoeldorado.ru/fileadmin/user_upload/ifrs_reporting/ru/2020/M_video_IFRS_Cons_FS_20-r.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quote.rbc.ru/news/article/5d63eb599a7947d70e92ab7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mvideoeldorado.ru/fileadmin/user_upload/ifrs_reporting/ru/2019/PJSC_Mvideo_IFRS_2019_rus.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videoeldorado.ru/fileadmin/user_upload/ifrs_reporting/ru/2018/mvideo_ifrs_fs_18-r_final.pdf" TargetMode="External"/><Relationship Id="rId28" Type="http://schemas.openxmlformats.org/officeDocument/2006/relationships/hyperlink" Target="https://quote.rbc.ru/news/short_article/622371c59a794719b0a02ba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2018.invest.mvideo.ru/download/full-reports/ar_ru_annual-report_spreads.pdf"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inkoff.ru/invest/news/775711/" TargetMode="External"/><Relationship Id="rId30" Type="http://schemas.openxmlformats.org/officeDocument/2006/relationships/hyperlink" Target="https://www.retail.ru/news/po-itogam-2021-goda-vyruchka-m-video-eldorado-vyrosla-na-13-5-marta-2022-21450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F3E4BACA-E45D-4AC8-815B-4BCD0F803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2362</Words>
  <Characters>13467</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Шмырина Екатерина Вадимовна</dc:creator>
  <cp:keywords/>
  <dc:description/>
  <cp:lastModifiedBy>User</cp:lastModifiedBy>
  <cp:revision>6</cp:revision>
  <dcterms:created xsi:type="dcterms:W3CDTF">2022-05-11T18:01:00Z</dcterms:created>
  <dcterms:modified xsi:type="dcterms:W3CDTF">2022-05-11T18:39:00Z</dcterms:modified>
</cp:coreProperties>
</file>