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Acme — Brand Voice Guidelines</w:t>
      </w:r>
    </w:p>
    <w:p>
      <w:r>
        <w:t>This document captures the voice we want the Acme brand to use across product surfaces, marketing site, and customer-facing email.</w:t>
      </w:r>
    </w:p>
    <w:p>
      <w:pPr>
        <w:pStyle w:val="Heading2"/>
      </w:pPr>
      <w:r>
        <w:t>Voice attributes</w:t>
      </w:r>
    </w:p>
    <w:p>
      <w:r>
        <w:t>Direct. Warm. Specific. We never use jargon when a plain word will do, and we never use a flourish when honesty would land harder.</w:t>
      </w:r>
    </w:p>
    <w:p>
      <w:pPr>
        <w:pStyle w:val="Heading2"/>
      </w:pPr>
      <w:r>
        <w:t>Words we avoid</w:t>
      </w:r>
    </w:p>
    <w:p>
      <w:r>
        <w:t>Synergy. Solution. Robust. Best-in-class. Game-changing. Disruptive.</w:t>
      </w:r>
    </w:p>
    <w:p>
      <w:pPr>
        <w:pStyle w:val="Heading2"/>
      </w:pPr>
      <w:r>
        <w:t>Tone shifts by surface</w:t>
      </w:r>
    </w:p>
    <w:p>
      <w:r>
        <w:t>Marketing site: confident and specific. Product UI: brief and helpful. Error messages: honest and human.</w:t>
      </w:r>
    </w:p>
  </w:body>
</w:document>
</file>