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o7thtzddzjq" w:id="0"/>
      <w:bookmarkEnd w:id="0"/>
      <w:r w:rsidDel="00000000" w:rsidR="00000000" w:rsidRPr="00000000">
        <w:rPr>
          <w:rtl w:val="0"/>
        </w:rPr>
        <w:t xml:space="preserve">Práctica 5 CPLP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Objetivo: Interpretar cómo se organiza la memoria de datos durante la ejecución de un programa con llamados a subrutinas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44kw4ujju6ne" w:id="1"/>
      <w:bookmarkEnd w:id="1"/>
      <w:r w:rsidDel="00000000" w:rsidR="00000000" w:rsidRPr="00000000">
        <w:rPr>
          <w:rtl w:val="0"/>
        </w:rPr>
        <w:t xml:space="preserve">Ejercicio 1: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claramente cual es la utilidad del registro de activación y que representan cada una de sus partes.(Basado en el modelo debajo detallado)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activación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Explicación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 (prog principal)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Current: Dirección base del registro de activación actual.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Free: Próxima dirección libre en la pila.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Pto retorno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Instrucción a la que se vuelve después de ejecutar una subrutina.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 (enlace estático)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Apunta al registro de activación de la rutina que lo contiene estaticamente.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 (enlace dinámico)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Apunta a la dirección base del registro de activación de la rutina que lo llama.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definidas dentro de la rutina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a ser usadas por la siguiente rutina.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Procedimientos…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Procedimientos definidos dentro de la unidad.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Funciones…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Funciones definidas dentro de la unidad.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 retorno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 retorno de una subrutina llamada dentro de la unidad, ya que cuando termina la rutina se desaloja, se pone aca.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utilidad del registro es guardar de manera estructurada en memoria toda la información necesaria para la ejecución de una unidad de código.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Ejercicio 2: Dado el siguiente programa escrito en Pascal-like, continuar la realización de las pilas de ejecución hasta finalizar las mismas.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Siguiendo la cadena estática b) Siguiendo la cadena dinámica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166938" cy="1353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35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9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90"/>
        <w:tblGridChange w:id="0">
          <w:tblGrid>
            <w:gridCol w:w="570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Program Main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Var a: array[</w:t>
            </w:r>
            <w:r w:rsidDel="00000000" w:rsidR="00000000" w:rsidRPr="00000000">
              <w:rPr>
                <w:rFonts w:ascii="Courier New" w:cs="Courier New" w:eastAsia="Courier New" w:hAnsi="Courier New"/>
                <w:color w:val="ff5263"/>
                <w:sz w:val="21"/>
                <w:szCs w:val="21"/>
                <w:rtl w:val="0"/>
              </w:rPr>
              <w:t xml:space="preserve">1..10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] of integer;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x,y,z:integer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Procedure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var y,t: integer;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):=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;z:=z+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t:=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y:=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(y):=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(y)+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y:=y+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If z=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Then Begin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):=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z:=z-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(z-y):=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(z) –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():integer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y:=y+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z:=z-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(y+x);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Procedure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var d:integer;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Procedure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x:=x+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x:=x+t; d:=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x&gt;d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begin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 x:=x-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    d:=d +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For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(x):=x;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y:=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z:=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For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(x),x);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465"/>
              <w:gridCol w:w="5085"/>
              <w:tblGridChange w:id="0">
                <w:tblGrid>
                  <w:gridCol w:w="465"/>
                  <w:gridCol w:w="508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estática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Main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 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A(1)= 1-&gt;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A(2)= 2 -&gt;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A(3)= 3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A(4)=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A(5)= 5 </w:t>
                  </w:r>
                </w:p>
              </w:tc>
            </w:tr>
            <w:tr>
              <w:trPr>
                <w:cantSplit w:val="0"/>
                <w:trHeight w:val="444.68749999999994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A(6)=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A(7)=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A(8)=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A(9)= 9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A(10)= 10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X= 1..10 -&gt; 5 -&gt; 13 -&gt; 0 -&gt; 6 -&gt; 5 -&gt; 0 -&gt; 6 -&gt;5 -&gt; 0 -&gt; 6 -&gt;5 -&gt; 1..10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Y= 1 –&gt;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Z=10 –&gt; 11 –&gt;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T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***Reg Activ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Y = 2 -&gt;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 = 1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 Reg Activ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 = 0 -&gt; 2 -&gt; 4 -&gt;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I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8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Imprime: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2, 1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6,6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7,7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8,8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9,9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525"/>
              <w:gridCol w:w="5025"/>
              <w:tblGridChange w:id="0">
                <w:tblGrid>
                  <w:gridCol w:w="525"/>
                  <w:gridCol w:w="5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dinamica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Main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 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A(1)= 1-&gt;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A(2)= 2 -&gt;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A(3)= 3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A(4)= 4 -&gt; 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A(5)= 5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A(6)=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A(7)=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A(8)=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A(9)= 9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A(10)= 10 -&gt; 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X= 1..10 -&gt; 5 -&gt; 6 -&gt; 0 -&gt; 6 -&gt; 5 -&gt;0 -&gt; 6 -&gt; 5 -&gt;0 -&gt; 6 -&gt; 5 -&gt; 1…10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Y= 1 –&gt;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Z=10 –&gt; 11 -&gt;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T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***Reg Activ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= 2 -&gt; 3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 = 1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 Reg Activ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 = 0 -&gt; 2 -&gt; 4 -&gt;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I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 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2, 1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9,4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6,6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7,7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8,8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9,9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12,10</w:t>
            </w:r>
          </w:p>
        </w:tc>
      </w:tr>
    </w:tbl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v59sytvkwcxb" w:id="2"/>
      <w:bookmarkEnd w:id="2"/>
      <w:r w:rsidDel="00000000" w:rsidR="00000000" w:rsidRPr="00000000">
        <w:rPr>
          <w:rtl w:val="0"/>
        </w:rPr>
        <w:t xml:space="preserve">Ejercicio 3: 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 el siguiente programa escrito en Pascal-like. Realice la pila de ejecución 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Siguiendo la cadena estática 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Siguiendo la cadena dinámica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9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90"/>
        <w:tblGridChange w:id="0">
          <w:tblGrid>
            <w:gridCol w:w="570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PROGRAM P1;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a:integer;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c: array[</w:t>
            </w:r>
            <w:r w:rsidDel="00000000" w:rsidR="00000000" w:rsidRPr="00000000">
              <w:rPr>
                <w:rFonts w:ascii="Courier New" w:cs="Courier New" w:eastAsia="Courier New" w:hAnsi="Courier New"/>
                <w:color w:val="ff5263"/>
                <w:sz w:val="21"/>
                <w:szCs w:val="21"/>
                <w:rtl w:val="0"/>
              </w:rPr>
              <w:t xml:space="preserve">1..10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] of integer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Procedure PP1;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a: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p:integer;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Function x: integer;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var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z:integer;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a:=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"j"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z=-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z;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p:=x;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(a);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p:=x+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c[p]=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p:=x+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c[p]=x;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Procedure x;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Procedure PP2;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"para qué estoy aquí?"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a:=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c[a]:=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b:=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(c[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],b));</w:t>
            </w:r>
            <w:r w:rsidDel="00000000" w:rsidR="00000000" w:rsidRPr="00000000">
              <w:rPr>
                <w:rFonts w:ascii="Courier New" w:cs="Courier New" w:eastAsia="Courier New" w:hAnsi="Courier New"/>
                <w:color w:val="6e798a"/>
                <w:sz w:val="21"/>
                <w:szCs w:val="21"/>
                <w:rtl w:val="0"/>
              </w:rPr>
              <w:t xml:space="preserve"> /*concat convierte a string los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e798a"/>
                <w:sz w:val="21"/>
                <w:szCs w:val="21"/>
                <w:rtl w:val="0"/>
              </w:rPr>
              <w:t xml:space="preserve">    parámetros, concatena y retorna un string;*/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PP1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b:=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(c[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],b));</w:t>
            </w:r>
            <w:r w:rsidDel="00000000" w:rsidR="00000000" w:rsidRPr="00000000">
              <w:rPr>
                <w:rFonts w:ascii="Courier New" w:cs="Courier New" w:eastAsia="Courier New" w:hAnsi="Courier New"/>
                <w:color w:val="6e798a"/>
                <w:sz w:val="21"/>
                <w:szCs w:val="21"/>
                <w:rtl w:val="0"/>
              </w:rPr>
              <w:t xml:space="preserve"> /*concat convierte a string los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e798a"/>
                <w:sz w:val="21"/>
                <w:szCs w:val="21"/>
                <w:rtl w:val="0"/>
              </w:rPr>
              <w:t xml:space="preserve">    parámetros, concatena y retorna un string;*/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a:=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b:=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a:=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    c[a]:=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*a;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x;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(b);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(a);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a:=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(c[a]-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465"/>
              <w:gridCol w:w="5085"/>
              <w:tblGridChange w:id="0">
                <w:tblGrid>
                  <w:gridCol w:w="465"/>
                  <w:gridCol w:w="508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estática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= 3-&gt; 3..10 -&gt; 1 -&gt; 1..10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 = “c”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c(1) = 4 -&gt;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c(2) 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c(3) = 6</w:t>
                  </w:r>
                </w:p>
              </w:tc>
            </w:tr>
            <w:tr>
              <w:trPr>
                <w:cantSplit w:val="0"/>
                <w:trHeight w:val="444.68749999999994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c(4) 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c(5) =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c(6) = 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c(7) = 14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c(8) = 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c(9) = 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c(10) = 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PP1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*2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 = “a” -&gt; “b”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PP2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PP1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rPr>
                      <w:vertAlign w:val="superscrip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 = “j” -&gt; “j” -&gt; “j” -&gt; “j”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 = -1 -&gt; 2 -&gt; 1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-1 -&gt; -1 -&gt; -1 -&gt;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*6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*7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Imprime: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tbl>
            <w:tblPr>
              <w:tblStyle w:val="Table7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525"/>
              <w:gridCol w:w="5025"/>
              <w:tblGridChange w:id="0">
                <w:tblGrid>
                  <w:gridCol w:w="525"/>
                  <w:gridCol w:w="5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dinámica (es igual q la estática)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= 3 -&gt; 3..10 -&gt; 1 -&gt; 1..10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 = “c”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c(1) =  4 -&gt;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c(2) 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c(3) 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c(4) = 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c(5) =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c(6) = 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c(7) = 14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c(8) = 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c(9) = 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c(10) = 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PP1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*2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 = “a” -&gt; “b”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Procedure PP2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PP1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= “j” -&gt; “j” -&gt; “j” -&gt; “j”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 = -1 -&gt; 2 -&gt;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V.R -1 -&gt; -1 -&gt; -1 -&gt;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*6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*7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</w:t>
                  </w:r>
                </w:p>
              </w:tc>
            </w:tr>
          </w:tbl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 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26F">
      <w:pPr>
        <w:pStyle w:val="Heading1"/>
        <w:rPr/>
      </w:pPr>
      <w:bookmarkStart w:colFirst="0" w:colLast="0" w:name="_atxkckggsdaq" w:id="3"/>
      <w:bookmarkEnd w:id="3"/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en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8.6614173228347" w:hanging="72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en" w:cs="Sen" w:eastAsia="Sen" w:hAnsi="Sen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