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ЛАБОРАТОРНАЯ РАБОТА №0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Техническое задание на проект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ПРЕДМЕТНАЯ ОБЛАСТЬ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Информационная система мониторинга и сигнализации криптовалютного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Бизнес-цель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Автоматизировать отслеживание технических сигналов (Bollinger Bands + MACD) на криптовалютной бирже и своевременно уведомлять трейдера о точках входа/выхода из позиции.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Актуальность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Ручной мониторинг графиков требует постоянного присутствия у экрана. Трейдер пропускает сигналы, особенно ночью. Автоматизация позволит: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пропускать торговые сигналы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Получать уведомления в Telegram/Email мгновенно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Анализировать исторические данные и статистику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ФУНКЦИОНАЛ ПРИЛОЖЕНИЯ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Роли пользователей: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1. Трейдер (основная роль)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текущих котировок (ВТС/ЕТН)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графиков с индикаторами (Bollinger Bands, MACD, EMA)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параметров сигналов (цель, стоп, период ЕМА)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Получение уведомлений о сигналах в Telegram и Email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истории сигналов и статистики сделок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списком отслеживаемых монет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2.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пользователями системы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статистики использования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глобальных параметров (периоды индикаторов)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логов работы системы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источниками данных (биржи)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СЦЕНАРИИ ИСПОЛЬЗОВАНИЯ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Сценарий 1: Получение торгового сигнала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Трейдер авторизуется в системе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Настраивает параметры (монета, цель, стоп)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Система каждые 5 минут проверяет индикаторы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При срабатывании сигнала отправляет уведомление в Telegram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Трейдер принимает решение о входе в позицию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Сценарий 2: Просмотр графика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Трейдер открывает веб-интерфейс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Видит текущую цену, Bollinger Bands, MACD, EMA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Может переключить таймфрейм (15м, 14, 24, 44)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Видит метки последних сигналов на графике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Сценарий 3: Просмотр статистики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Трейдер открывает раздел "Статистика"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Видит список закрытых сделок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Видит метрики: win rate, средний профит, просадку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Сценарий 4: Добавление монеты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Трейдер нажимает "Добавить монету"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Выбирает из списка доступных (ВТС, ETH, SOL, ...)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Система начинает отслеживать новую монету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Сценарий 5: Управление пользователями (Админ)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Администратор авторизуется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Видит список пользователей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Может заблокировать/разблокировать, изменить роль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Видит статистику каждого пользователя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4. АРХИТЕКТУРА ПРИЛОЖЕНИЯ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Компоненты системы: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1. API Service (FastAPI)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для клиента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 через JWT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Прокси к gRPC-сервису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Отдаёт данные клиенту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2. Monitor Service (FastAPI + gRPC)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Периодически забирает свечи с биржи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Считает индикаторы (Bollinger, MACD, EMA)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Проверяет условия сигналов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Публикует события в RabbitMQ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3. gRPC Service (Recommendation)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исторических данных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Рекомендации по параметрам (оптимальный период ЕМА, цель, стоп)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волатильности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4. 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Подписывается на RabbitMQ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Отправляет уведомления в Telegram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Отправляет email через SMTP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 для live-обновлений в UI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5. Auth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JWT-токены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Регистрация/логин пользователей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Роли: трейдер, админ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6. DB Service (SQLAlchemy +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Монеты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Сигналы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Сделки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7. Frontend (Jinja2)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 страницы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Графики (Chart.js или Canvas)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Формы авторизации и настроек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Схема взаимодействия: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32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5. ИСПОЛЬЗУЕМЫЕ ТЕХНОЛОГИИ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Асинхронный, автодокументация ОрenAPI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Строгая типизация, интеграция с FastAPI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 для Python +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Alembic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Миграции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Автоматические миграции БД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Cервис-сервис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Быстрее REST, контракт через .proto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Buffers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Сериализация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Компактнее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Брокер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Надёжная доставка событий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Двусторонняя связь с клиентом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Аутентификация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Stateless, стандарт для АРІ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БД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Надёжность, поддержка JSON, оконные функции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Контейнеризация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Изоляция, одинаковое окружение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Оркестрация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всей системы одной командой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Шаблоны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SSR, наследование шаблонов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Кэш, балансировка, отдача статики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Графики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Лёгкий, красивый, поддержка сandlestick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СТРУКТУРА БАЗЫ ДАННЫХ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Сущности: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 (Роль пользователя) — справочник ролей системы.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 — уникальный идентификатор роли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name (UK) — название роли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trader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 — описание роли</w:t>
      </w:r>
    </w:p>
    <w:p w:rsidR="00000000" w:rsidDel="00000000" w:rsidP="00000000" w:rsidRDefault="00000000" w:rsidRPr="00000000" w14:paraId="00000090">
      <w:pPr>
        <w:ind w:left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 (Пользователь) — учётная запись пользователя системы.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username (UK) — логин (уникальный)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 (UK) — email (уникальный)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password_hash — хэш пароля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766704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role_id (FK → Role) — ссылка на роль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created_at — дата регистрации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is_active — признак активности</w:t>
      </w:r>
    </w:p>
    <w:p w:rsidR="00000000" w:rsidDel="00000000" w:rsidP="00000000" w:rsidRDefault="00000000" w:rsidRPr="00000000" w14:paraId="00000099">
      <w:pPr>
        <w:ind w:left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Setting (Настройки пользователя) — параметры сигналов для конкретного пользователя.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2905965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user_id (FK → User) — один-к-одному с User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ema_period — период EMA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target_pct — цель по профиту, %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stop_pct — стоп-лосс, %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bollinger_period — период Bollinger Bands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bollinger_std — отклонение Bollinger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check_interval — интервал проверки (сек)</w:t>
      </w:r>
    </w:p>
    <w:p w:rsidR="00000000" w:rsidDel="00000000" w:rsidP="00000000" w:rsidRDefault="00000000" w:rsidRPr="00000000" w14:paraId="000000A3">
      <w:pPr>
        <w:ind w:left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Coin (Монета) — торговая пара, доступная для отслеживания.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symbol (BTCUSDT) — тикер (уникальный)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name (Bitcoin) — название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exchange (kucoin / bybit) — биржа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is_active — признак активности</w:t>
      </w:r>
    </w:p>
    <w:p w:rsidR="00000000" w:rsidDel="00000000" w:rsidP="00000000" w:rsidRDefault="00000000" w:rsidRPr="00000000" w14:paraId="000000AA">
      <w:pPr>
        <w:ind w:left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UserCoin (Монеты пользователя) — ассоциативная сущность, реализующая связь many-to-many между User и Coin.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0567367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user_id (FK → User) — пользователь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2612047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coin_id (FK → Coin) — монета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added_at — дата добавления</w:t>
      </w:r>
    </w:p>
    <w:p w:rsidR="00000000" w:rsidDel="00000000" w:rsidP="00000000" w:rsidRDefault="00000000" w:rsidRPr="00000000" w14:paraId="000000B0">
      <w:pPr>
        <w:ind w:left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Position (Позиция) — открытая/закрытая торговая позиция пользователя.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 (PK)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45498614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4"/>
              <w:szCs w:val="24"/>
              <w:rtl w:val="0"/>
            </w:rPr>
            <w:t xml:space="preserve">usercoin_id (FK → UserCoin) — ссылка на подписку пользователя на монету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entry_price — цена входа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exit_price — цена выхода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profit_percent — профит в %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exit_type (TARGET / STOP / MANUAL) — тип выхода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entry_time — время входа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exit_time — время выхода</w:t>
      </w:r>
    </w:p>
    <w:p w:rsidR="00000000" w:rsidDel="00000000" w:rsidP="00000000" w:rsidRDefault="00000000" w:rsidRPr="00000000" w14:paraId="000000BA">
      <w:pPr>
        <w:ind w:left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Связи: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8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7. ЛОГИЧЕСКАЯ СХЕМА БД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06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heading=h.uyvg05wk24by" w:id="0"/>
      <w:bookmarkEnd w:id="0"/>
      <w:r w:rsidDel="00000000" w:rsidR="00000000" w:rsidRPr="00000000">
        <w:rPr>
          <w:rtl w:val="0"/>
        </w:rPr>
        <w:t xml:space="preserve">1.2. Связи между сущностями</w:t>
      </w:r>
    </w:p>
    <w:p w:rsidR="00000000" w:rsidDel="00000000" w:rsidP="00000000" w:rsidRDefault="00000000" w:rsidRPr="00000000" w14:paraId="000000C4">
      <w:pPr>
        <w:pStyle w:val="Heading1"/>
        <w:spacing w:line="240" w:lineRule="auto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Role → User</w:t>
        <w:tab/>
        <w:t xml:space="preserve">1:1</w:t>
        <w:tab/>
      </w:r>
    </w:p>
    <w:p w:rsidR="00000000" w:rsidDel="00000000" w:rsidP="00000000" w:rsidRDefault="00000000" w:rsidRPr="00000000" w14:paraId="000000C6">
      <w:pPr>
        <w:pStyle w:val="Heading1"/>
        <w:spacing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User → Setting</w:t>
        <w:tab/>
        <w:t xml:space="preserve">1:1</w:t>
        <w:tab/>
      </w:r>
    </w:p>
    <w:p w:rsidR="00000000" w:rsidDel="00000000" w:rsidP="00000000" w:rsidRDefault="00000000" w:rsidRPr="00000000" w14:paraId="000000C7">
      <w:pPr>
        <w:pStyle w:val="Heading1"/>
        <w:spacing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User → UserCoin</w:t>
        <w:tab/>
        <w:t xml:space="preserve">1:N</w:t>
      </w:r>
    </w:p>
    <w:p w:rsidR="00000000" w:rsidDel="00000000" w:rsidP="00000000" w:rsidRDefault="00000000" w:rsidRPr="00000000" w14:paraId="000000C8">
      <w:pPr>
        <w:pStyle w:val="Heading1"/>
        <w:spacing w:line="24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Coin → UserCoin</w:t>
        <w:tab/>
        <w:t xml:space="preserve">1:N</w:t>
        <w:tab/>
      </w:r>
    </w:p>
    <w:p w:rsidR="00000000" w:rsidDel="00000000" w:rsidP="00000000" w:rsidRDefault="00000000" w:rsidRPr="00000000" w14:paraId="000000C9">
      <w:pPr>
        <w:pStyle w:val="Heading1"/>
        <w:spacing w:line="240" w:lineRule="auto"/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UserCoin → Position 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heading=h.a3yn2j2pezc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ugtbl09cgwe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eading=h.rmi7jm1xxb7n" w:id="3"/>
      <w:bookmarkEnd w:id="3"/>
      <w:r w:rsidDel="00000000" w:rsidR="00000000" w:rsidRPr="00000000">
        <w:rPr>
          <w:rtl w:val="0"/>
        </w:rPr>
        <w:t xml:space="preserve">7. ФИЗИЧЕСКАЯ СХЕМА БД</w:t>
      </w:r>
    </w:p>
    <w:sdt>
      <w:sdtPr>
        <w:lock w:val="contentLocked"/>
        <w:id w:val="-76458531"/>
        <w:tag w:val="goog_rdk_5"/>
      </w:sdtPr>
      <w:sdtContent>
        <w:tbl>
          <w:tblPr>
            <w:tblStyle w:val="Table2"/>
            <w:tblpPr w:leftFromText="180" w:rightFromText="180" w:topFromText="180" w:bottomFromText="180" w:vertAnchor="text" w:horzAnchor="text" w:tblpX="15" w:tblpY="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CREATE TABLE users (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id            SERIAL PRIMARY KEY,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username      VARCHAR(50)  NOT NULL UNIQUE,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email         VARCHAR(255) NOT NULL UNIQUE,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password_hash VARCHAR(255) NOT NULL,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role          VARCHAR(10)  NOT NULL DEFAULT 'trader'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       CHECK (role IN ('trader', 'admin')),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created_at    TIMESTAMP    NOT NULL DEFAULT NOW(),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is_active     BOOLEAN      NOT NULL DEFAULT TRUE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CREATE INDEX idx_users_email    ON users (email);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CREATE INDEX idx_users_username ON users (username);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heading=h.kriv88ss5606" w:id="4"/>
      <w:bookmarkEnd w:id="4"/>
      <w:r w:rsidDel="00000000" w:rsidR="00000000" w:rsidRPr="00000000">
        <w:rPr/>
        <w:drawing>
          <wp:inline distB="114300" distT="114300" distL="114300" distR="114300">
            <wp:extent cx="5486400" cy="2514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12762969"/>
        <w:tag w:val="goog_rdk_6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TABLE coins (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id        SERIAL PRIMARY KEY,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symbol    VARCHAR(20)  NOT NULL UNIQUE,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name      VARCHAR(100) NOT NULL,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exchange  VARCHAR(20)  NOT NULL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CHECK (exchange IN ('kucoin', 'bybit')),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is_active BOOLEAN      NOT NULL DEFAULT TRUE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idx_coins_symbol ON coins (symbol);</w:t>
                </w:r>
              </w:p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20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62441611"/>
        <w:tag w:val="goog_rdk_7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TABLE user_coins (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id       SERIAL PRIMARY KEY,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user_id  INTEGER NOT NULL REFERENCES users(id) ON DELETE CASCADE,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coin_id  INTEGER NOT NULL REFERENCES coins(id) ON DELETE CASCADE,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added_at TIMESTAMP NOT NULL DEFAULT NOW(),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CONSTRAINT uq_user_coin UNIQUE (user_id, coin_id)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idx_user_coins_user ON user_coins (user_id);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idx_user_coins_coin ON user_coins (coin_id);</w:t>
                </w:r>
              </w:p>
            </w:tc>
          </w:tr>
        </w:tbl>
      </w:sdtContent>
    </w:sdt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0944417"/>
        <w:tag w:val="goog_rdk_8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TABLE Position (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id             SERIAL PRIMARY KEY,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user_id        INTEGER NOT NULL REFERENCES users(id) ON DELETE CASCADE,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coin_id        INTEGER NOT NULL REFERENCES coins(id) ON DELETE CASCADE,</w:t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signal_id      INTEGER UNIQUE REFERENCES signals(id) ON DELETE SET NULL,</w:t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entry_price    NUMERIC(20,8) NOT NULL,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exit_price     NUMERIC(20,8),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profit_percent NUMERIC(10,4),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exit_type      VARCHAR(10)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CHECK (exit_type IN ('TARGET','STOP','MANUAL')),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entry_time     TIMESTAMP NOT NULL,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exit_time      TIMESTAMP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idx_trades_user   ON trades (user_id);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idx_trades_coin   ON trades (coin_id);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INDEX idx_trades_signal ON trades (signal_id);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5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91782476"/>
        <w:tag w:val="goog_rdk_9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TABLE settings (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id               SERIAL PRIMARY KEY,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user_id          INTEGER NOT NULL UNIQUE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REFERENCES users(id) ON DELETE CASCADE,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ema_period       INTEGER NOT NULL DEFAULT 20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(ema_period &gt; 0),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target_pct       NUMERIC(5,2) NOT NULL DEFAULT 2.00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(target_pct &gt; 0),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stop_pct         NUMERIC(5,2) NOT NULL DEFAULT 1.00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(stop_pct &gt; 0),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bollinger_period INTEGER NOT NULL DEFAULT 20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(bollinger_period &gt; 0),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bollinger_std    NUMERIC(4,2) NOT NULL DEFAULT 2.00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(bollinger_std &gt; 0),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check_interval   INTEGER NOT NULL DEFAULT 300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CHECK (check_interval &gt; 0)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);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52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NsdRkdj15pB7AibP7wVfhlnIQ==">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