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880"/>
      </w:pPr>
      <w:r>
        <w:br/>
        <w:t xml:space="preserve">Personal Budget Tracker Application:</w:t>
      </w:r>
      <w:r>
        <w:t xml:space="preserve">Technical Documentation and Analysis</w:t>
      </w:r>
    </w:p>
    <w:p>
      <w:pPr>
        <w:spacing w:after="240" w:before="1440"/>
        <w:jc w:val="center"/>
      </w:pPr>
      <w:r>
        <w:rPr>
          <w:i/>
          <w:iCs/>
        </w:rPr>
        <w:t xml:space="preserve">A Comprehensive Study of Python-Based Financial Management Software</w:t>
      </w:r>
    </w:p>
    <w:p>
      <w:pPr>
        <w:spacing w:before="2880"/>
        <w:jc w:val="center"/>
      </w:pPr>
      <w:r>
        <w:t xml:space="preserve">Academic Documentation</w:t>
      </w:r>
    </w:p>
    <w:p>
      <w:pPr>
        <w:pageBreakBefore/>
      </w:pPr>
      <w:r>
        <w:br/>
        <w:t xml:space="preserve"/>
      </w:r>
    </w:p>
    <w:p>
      <w:pPr>
        <w:pStyle w:val="Heading2"/>
      </w:pPr>
      <w:r>
        <w:t xml:space="preserve">Abstract</w:t>
      </w:r>
    </w:p>
    <w:p>
      <w:pPr>
        <w:spacing w:after="120"/>
        <w:jc w:val="both"/>
      </w:pPr>
      <w:r>
        <w:t xml:space="preserve">This technical documentation presents a comprehensive analysis of a personal budget tracking application developed in Python. The application demonstrates fundamental programming concepts including data structures, type systems, object-oriented principles, and file persistence mechanisms. Designed as both a functional financial management tool and an educational resource, the software implements industry-standard practices in input validation, error handling, and user interface design. This documentation examines the application's architecture, implementation strategies, and pedagogical value in teaching core programming concepts through practical application development.</w:t>
      </w:r>
    </w:p>
    <w:p>
      <w:r>
        <w:br/>
        <w:t xml:space="preserve"/>
      </w:r>
    </w:p>
    <w:p>
      <w:pPr>
        <w:pStyle w:val="Heading2"/>
      </w:pPr>
      <w:r>
        <w:t xml:space="preserve">1. Introduction</w:t>
      </w:r>
    </w:p>
    <w:p>
      <w:pPr>
        <w:spacing w:after="120"/>
        <w:jc w:val="both"/>
      </w:pPr>
      <w:r>
        <w:t xml:space="preserve">Financial literacy and personal budget management have become increasingly critical skills in contemporary society. Research indicates that effective budget tracking correlates strongly with improved financial outcomes and reduced economic stress (Fernandes et al., 2014). The Personal Budget Tracker Application represents a command-line interface solution designed to facilitate comprehensive financial record-keeping while simultaneously serving as an educational tool for understanding fundamental programming concepts.</w:t>
      </w:r>
    </w:p>
    <w:p>
      <w:pPr>
        <w:spacing w:after="120"/>
        <w:jc w:val="both"/>
      </w:pPr>
      <w:r>
        <w:t xml:space="preserve">Developed using Python 3.x, the application leverages the language's extensive standard library and clear syntax to implement a robust financial management system. Python's popularity in both academic and professional contexts (Lutz, 2013) makes it an ideal choice for developing educational software that bridges theoretical computer science concepts with practical application development.</w:t>
      </w:r>
    </w:p>
    <w:p>
      <w:pPr>
        <w:pStyle w:val="Heading3"/>
      </w:pPr>
      <w:r>
        <w:t xml:space="preserve">1.1 Purpose and Scope</w:t>
      </w:r>
    </w:p>
    <w:p>
      <w:pPr>
        <w:spacing w:after="120"/>
        <w:jc w:val="both"/>
      </w:pPr>
      <w:r>
        <w:t xml:space="preserve">The application serves dual purposes: it functions as a practical budget management tool while demonstrating essential programming paradigms. The software architecture explicitly showcases data structures (lists, dictionaries, tuples, sets), type systems (strings, integers, floats, booleans), and control flow mechanisms (functions, loops, conditionals, exception handling). This design philosophy aligns with constructionist learning theory, which posits that knowledge is most effectively acquired through the creation of tangible artifacts (Papert, 1980).</w:t>
      </w:r>
    </w:p>
    <w:p>
      <w:pPr>
        <w:pStyle w:val="Heading3"/>
      </w:pPr>
      <w:r>
        <w:t xml:space="preserve">1.2 Key Features and Functionality</w:t>
      </w:r>
    </w:p>
    <w:p>
      <w:pPr>
        <w:spacing w:after="120"/>
        <w:jc w:val="both"/>
      </w:pPr>
      <w:r>
        <w:t xml:space="preserve">The application provides comprehensive functionality for personal financial management. Users can establish personalized profiles including income levels and savings goals, categorize expenses across seven predefined categories (Food, Transportation, Entertainment, Utilities, Healthcare, Shopping, and Other), and track both income and expense transactions with temporal metadata. The system implements budget threshold monitoring with automated alerting, supports recurring transaction flagging, and provides analytical tools for financial trend analysis. Data persistence is achieved through JSON serialization, enabling session continuity across multiple program executions (Van Rossum &amp; Drake, 2009).</w:t>
      </w:r>
    </w:p>
    <w:p>
      <w:r>
        <w:br/>
        <w:t xml:space="preserve"/>
      </w:r>
    </w:p>
    <w:p>
      <w:pPr>
        <w:pStyle w:val="Heading2"/>
      </w:pPr>
      <w:r>
        <w:t xml:space="preserve">2. System Architecture and Design</w:t>
      </w:r>
    </w:p>
    <w:p>
      <w:pPr>
        <w:spacing w:after="120"/>
        <w:jc w:val="both"/>
      </w:pPr>
      <w:r>
        <w:t xml:space="preserve">The application architecture follows a procedural programming paradigm with modular function design, a common approach for command-line utilities (Raymond, 2003). The codebase is organized into distinct functional layers: data structure definitions, utility functions, core business logic, and user interface components.</w:t>
      </w:r>
    </w:p>
    <w:p>
      <w:pPr>
        <w:pStyle w:val="Heading3"/>
      </w:pPr>
      <w:r>
        <w:t xml:space="preserve">2.1 Data Structure Implementation</w:t>
      </w:r>
    </w:p>
    <w:p>
      <w:pPr>
        <w:spacing w:after="120"/>
        <w:jc w:val="both"/>
      </w:pPr>
      <w:r>
        <w:t xml:space="preserve">The application employs Python's native data structures to model financial data relationships. The user profile is represented as a dictionary, providing O(1) average-case access time for profile attributes (Goodrich et al., 2013). Transaction records are stored in a list data structure, enabling sequential access and chronological ordering. Budget categories utilize dictionary mapping for efficient category-to-limit associations, while a set data structure maintains unique expense categories, leveraging set theory for efficient membership testing.</w:t>
      </w:r>
    </w:p>
    <w:p>
      <w:pPr>
        <w:spacing w:after="120"/>
        <w:jc w:val="both"/>
      </w:pPr>
      <w:r>
        <w:t xml:space="preserve">Each transaction is modeled as a dictionary containing seven attributes: a unique integer identifier, transaction type (string), monetary amount (float), category classification (string), descriptive text (string), temporal metadata (string), and recurrence status (boolean). This structure demonstrates the application of composite data types and provides flexibility for future schema extensions (Martelli et al., 2017).</w:t>
      </w:r>
    </w:p>
    <w:p>
      <w:pPr>
        <w:pStyle w:val="Heading3"/>
      </w:pPr>
      <w:r>
        <w:t xml:space="preserve">2.2 Type System and Validation</w:t>
      </w:r>
    </w:p>
    <w:p>
      <w:pPr>
        <w:spacing w:after="120"/>
        <w:jc w:val="both"/>
      </w:pPr>
      <w:r>
        <w:t xml:space="preserve">The application implements comprehensive input validation using Python's dynamic type system. Type hints, introduced in PEP 484, are employed throughout the codebase to improve code readability and enable static analysis (van Rossum et al., 2014). Helper functions enforce type constraints through iterative validation loops combined with exception handling mechanisms. The </w:t>
      </w:r>
      <w:r>
        <w:rPr>
          <w:i/>
          <w:iCs/>
        </w:rPr>
        <w:t xml:space="preserve">get_float_input()</w:t>
      </w:r>
      <w:r>
        <w:t xml:space="preserve"> function demonstrates defensive programming by catching </w:t>
      </w:r>
      <w:r>
        <w:rPr>
          <w:i/>
          <w:iCs/>
        </w:rPr>
        <w:t xml:space="preserve">ValueError</w:t>
      </w:r>
      <w:r>
        <w:t xml:space="preserve"> exceptions and implementing range validation to ensure non-negative monetary values.</w:t>
      </w:r>
    </w:p>
    <w:p>
      <w:pPr>
        <w:spacing w:after="120"/>
        <w:jc w:val="both"/>
      </w:pPr>
      <w:r>
        <w:t xml:space="preserve">Date validation utilizes the </w:t>
      </w:r>
      <w:r>
        <w:rPr>
          <w:i/>
          <w:iCs/>
        </w:rPr>
        <w:t xml:space="preserve">datetime</w:t>
      </w:r>
      <w:r>
        <w:t xml:space="preserve"> module's </w:t>
      </w:r>
      <w:r>
        <w:rPr>
          <w:i/>
          <w:iCs/>
        </w:rPr>
        <w:t xml:space="preserve">strptime()</w:t>
      </w:r>
      <w:r>
        <w:t xml:space="preserve"> method to parse and validate ISO 8601 formatted date strings. This approach ensures temporal data integrity while providing clear error feedback for malformed inputs (McKinney, 2012).</w:t>
      </w:r>
    </w:p>
    <w:p>
      <w:pPr>
        <w:pStyle w:val="Heading3"/>
      </w:pPr>
      <w:r>
        <w:t xml:space="preserve">2.3 Control Flow and Program Logic</w:t>
      </w:r>
    </w:p>
    <w:p>
      <w:pPr>
        <w:spacing w:after="120"/>
        <w:jc w:val="both"/>
      </w:pPr>
      <w:r>
        <w:t xml:space="preserve">The application's control flow implements a menu-driven architecture within an event loop pattern. The main execution loop continues until explicit termination, with user input directing program flow through conditional branching. This design pattern is characteristic of interactive console applications and provides intuitive navigation for users (Hunt &amp; Thomas, 1999).</w:t>
      </w:r>
    </w:p>
    <w:p>
      <w:pPr>
        <w:spacing w:after="120"/>
        <w:jc w:val="both"/>
      </w:pPr>
      <w:r>
        <w:t xml:space="preserve">Core functionality is encapsulated in discrete functions, each responsible for a single aspect of the application's behavior. This adherence to the single responsibility principle enhances code maintainability and testability (Martin, 2008). Functions such as </w:t>
      </w:r>
      <w:r>
        <w:rPr>
          <w:i/>
          <w:iCs/>
        </w:rPr>
        <w:t xml:space="preserve">add_transaction()</w:t>
      </w:r>
      <w:r>
        <w:t xml:space="preserve">, </w:t>
      </w:r>
      <w:r>
        <w:rPr>
          <w:i/>
          <w:iCs/>
        </w:rPr>
        <w:t xml:space="preserve">view_all_transactions()</w:t>
      </w:r>
      <w:r>
        <w:t xml:space="preserve">, and </w:t>
      </w:r>
      <w:r>
        <w:rPr>
          <w:i/>
          <w:iCs/>
        </w:rPr>
        <w:t xml:space="preserve">display_financial_summary()</w:t>
      </w:r>
      <w:r>
        <w:t xml:space="preserve"> demonstrate clear separation of concerns and logical decomposition of complex tasks into manageable units.</w:t>
      </w:r>
    </w:p>
    <w:p>
      <w:pPr>
        <w:pStyle w:val="Heading3"/>
      </w:pPr>
      <w:r>
        <w:t xml:space="preserve">2.4 Data Persistence Mechanism</w:t>
      </w:r>
    </w:p>
    <w:p>
      <w:pPr>
        <w:spacing w:after="120"/>
        <w:jc w:val="both"/>
      </w:pPr>
      <w:r>
        <w:t xml:space="preserve">The application implements file-based persistence using JSON serialization. The </w:t>
      </w:r>
      <w:r>
        <w:rPr>
          <w:i/>
          <w:iCs/>
        </w:rPr>
        <w:t xml:space="preserve">json</w:t>
      </w:r>
      <w:r>
        <w:t xml:space="preserve"> module provides bidirectional conversion between Python objects and JSON representations, enabling data preservation across program executions (Reitz &amp; Schlusser, 2016). The </w:t>
      </w:r>
      <w:r>
        <w:rPr>
          <w:i/>
          <w:iCs/>
        </w:rPr>
        <w:t xml:space="preserve">save_data()</w:t>
      </w:r>
      <w:r>
        <w:t xml:space="preserve"> function serializes the application state—including user profile, budget categories, transaction history, and expense category set—into a structured JSON document.</w:t>
      </w:r>
    </w:p>
    <w:p>
      <w:pPr>
        <w:spacing w:after="120"/>
        <w:jc w:val="both"/>
      </w:pPr>
      <w:r>
        <w:t xml:space="preserve">The data loading mechanism implements graceful degradation, handling file-not-found scenarios without program termination. This defensive programming approach ensures robust application behavior even in the absence of persisted data. Set objects, which are not natively JSON-serializable, are converted to lists during serialization and reconstructed upon deserialization, demonstrating practical problem-solving in data type conversions.</w:t>
      </w:r>
    </w:p>
    <w:p>
      <w:pPr>
        <w:pageBreakBefore/>
      </w:pPr>
      <w:r>
        <w:br/>
        <w:t xml:space="preserve"/>
      </w:r>
    </w:p>
    <w:p>
      <w:pPr>
        <w:pStyle w:val="Heading2"/>
      </w:pPr>
      <w:r>
        <w:t xml:space="preserve">3. Functional Analysis</w:t>
      </w:r>
    </w:p>
    <w:p>
      <w:pPr>
        <w:spacing w:after="120"/>
        <w:jc w:val="both"/>
      </w:pPr>
      <w:r>
        <w:t xml:space="preserve">The application's functional components can be categorized into four primary domains: user profile management, transaction processing, data analysis and reporting, and utility operations. Each domain demonstrates specific programming concepts while contributing to the overall system functionality.</w:t>
      </w:r>
    </w:p>
    <w:p>
      <w:pPr>
        <w:pStyle w:val="Heading3"/>
      </w:pPr>
      <w:r>
        <w:t xml:space="preserve">3.1 Transaction Management System</w:t>
      </w:r>
    </w:p>
    <w:p>
      <w:pPr>
        <w:spacing w:after="120"/>
        <w:jc w:val="both"/>
      </w:pPr>
      <w:r>
        <w:t xml:space="preserve">The transaction management subsystem represents the core business logic of the application. Transaction creation follows a structured workflow: type selection (income or expense), amount entry with validation, category assignment, descriptive annotation, temporal recording, and recurrence flagging. This workflow demonstrates sequential processing and conditional branching based on transaction type.</w:t>
      </w:r>
    </w:p>
    <w:p>
      <w:pPr>
        <w:spacing w:after="120"/>
        <w:jc w:val="both"/>
      </w:pPr>
      <w:r>
        <w:t xml:space="preserve">The </w:t>
      </w:r>
      <w:r>
        <w:rPr>
          <w:i/>
          <w:iCs/>
        </w:rPr>
        <w:t xml:space="preserve">add_transaction()</w:t>
      </w:r>
      <w:r>
        <w:t xml:space="preserve"> function showcases list comprehension for category display, dynamic dictionary construction, and set manipulation for expense category tracking. The function assigns unique sequential identifiers to transactions, enabling efficient retrieval and deletion operations. This approach to identifier management, while simple, demonstrates fundamental concepts in data indexing and referential integrity.</w:t>
      </w:r>
    </w:p>
    <w:p>
      <w:pPr>
        <w:pStyle w:val="Heading3"/>
      </w:pPr>
      <w:r>
        <w:t xml:space="preserve">3.2 Financial Analysis and Reporting</w:t>
      </w:r>
    </w:p>
    <w:p>
      <w:pPr>
        <w:spacing w:after="120"/>
        <w:jc w:val="both"/>
      </w:pPr>
      <w:r>
        <w:t xml:space="preserve">The application provides sophisticated analytical capabilities through its financial summary and statistics functions. The </w:t>
      </w:r>
      <w:r>
        <w:rPr>
          <w:i/>
          <w:iCs/>
        </w:rPr>
        <w:t xml:space="preserve">display_financial_summary()</w:t>
      </w:r>
      <w:r>
        <w:t xml:space="preserve"> function implements aggregate calculations across the transaction dataset, computing total income, total expenses, current balance, and savings rate. These calculations leverage list comprehension for filtering and the built-in </w:t>
      </w:r>
      <w:r>
        <w:rPr>
          <w:i/>
          <w:iCs/>
        </w:rPr>
        <w:t xml:space="preserve">sum()</w:t>
      </w:r>
      <w:r>
        <w:t xml:space="preserve"> function for aggregation, demonstrating functional programming concepts within Python (Ramalho, 2015).</w:t>
      </w:r>
    </w:p>
    <w:p>
      <w:pPr>
        <w:spacing w:after="120"/>
        <w:jc w:val="both"/>
      </w:pPr>
      <w:r>
        <w:t xml:space="preserve">Category-wise expense breakdown utilizes dictionary accumulation patterns, employing the </w:t>
      </w:r>
      <w:r>
        <w:rPr>
          <w:i/>
          <w:iCs/>
        </w:rPr>
        <w:t xml:space="preserve">get()</w:t>
      </w:r>
      <w:r>
        <w:t xml:space="preserve"> method with default values for safe key access. Budget variance analysis compares actual spending against established limits, implementing conditional logic to identify overspending scenarios. This comparative analysis provides actionable insights for financial decision-making.</w:t>
      </w:r>
    </w:p>
    <w:p>
      <w:pPr>
        <w:pStyle w:val="Heading3"/>
      </w:pPr>
      <w:r>
        <w:t xml:space="preserve">3.3 Statistical Analysis Functions</w:t>
      </w:r>
    </w:p>
    <w:p>
      <w:pPr>
        <w:spacing w:after="120"/>
        <w:jc w:val="both"/>
      </w:pPr>
      <w:r>
        <w:t xml:space="preserve">The </w:t>
      </w:r>
      <w:r>
        <w:rPr>
          <w:i/>
          <w:iCs/>
        </w:rPr>
        <w:t xml:space="preserve">display_statistics()</w:t>
      </w:r>
      <w:r>
        <w:t xml:space="preserve"> function demonstrates advanced data analysis techniques. It employs the </w:t>
      </w:r>
      <w:r>
        <w:rPr>
          <w:i/>
          <w:iCs/>
        </w:rPr>
        <w:t xml:space="preserve">max()</w:t>
      </w:r>
      <w:r>
        <w:t xml:space="preserve"> and </w:t>
      </w:r>
      <w:r>
        <w:rPr>
          <w:i/>
          <w:iCs/>
        </w:rPr>
        <w:t xml:space="preserve">min()</w:t>
      </w:r>
      <w:r>
        <w:t xml:space="preserve"> built-in functions with lambda expressions to identify extreme values within the transaction dataset. Lambda functions, representing anonymous single-expression functions, provide concise syntax for specifying custom comparison keys (Lutz, 2013).</w:t>
      </w:r>
    </w:p>
    <w:p>
      <w:pPr>
        <w:spacing w:after="120"/>
        <w:jc w:val="both"/>
      </w:pPr>
      <w:r>
        <w:t xml:space="preserve">Average expense calculation divides the sum of all expense amounts by the transaction count, implementing basic statistical computation. Category frequency analysis uses dictionary accumulation to count transactions per category, with the </w:t>
      </w:r>
      <w:r>
        <w:rPr>
          <w:i/>
          <w:iCs/>
        </w:rPr>
        <w:t xml:space="preserve">max()</w:t>
      </w:r>
      <w:r>
        <w:t xml:space="preserve"> function applied to dictionary items to identify the most frequently used category. These operations demonstrate practical applications of higher-order functions and functional programming paradigms.</w:t>
      </w:r>
    </w:p>
    <w:p>
      <w:pPr>
        <w:pStyle w:val="Heading3"/>
      </w:pPr>
      <w:r>
        <w:t xml:space="preserve">3.4 Search and Filter Operations</w:t>
      </w:r>
    </w:p>
    <w:p>
      <w:pPr>
        <w:spacing w:after="120"/>
        <w:jc w:val="both"/>
      </w:pPr>
      <w:r>
        <w:t xml:space="preserve">The application implements two distinct filtering mechanisms: category-based filtering and keyword-based search. Category filtering employs list comprehension with conditional expressions to extract transactions matching a specified category. This operation demonstrates the application of predicate functions in data filtering contexts.</w:t>
      </w:r>
    </w:p>
    <w:p>
      <w:pPr>
        <w:spacing w:after="120"/>
        <w:jc w:val="both"/>
      </w:pPr>
      <w:r>
        <w:t xml:space="preserve">Keyword search implements case-insensitive substring matching using Python's string methods. The </w:t>
      </w:r>
      <w:r>
        <w:rPr>
          <w:i/>
          <w:iCs/>
        </w:rPr>
        <w:t xml:space="preserve">lower()</w:t>
      </w:r>
      <w:r>
        <w:t xml:space="preserve"> method normalizes case for comparison, while the </w:t>
      </w:r>
      <w:r>
        <w:rPr>
          <w:i/>
          <w:iCs/>
        </w:rPr>
        <w:t xml:space="preserve">in</w:t>
      </w:r>
      <w:r>
        <w:t xml:space="preserve"> operator performs substring containment testing. This approach to text searching, while not as sophisticated as regular expression matching, provides adequate functionality for the application's scope while maintaining simplicity and readability (Friedl, 2006).</w:t>
      </w:r>
    </w:p>
    <w:p>
      <w:r>
        <w:br/>
        <w:t xml:space="preserve"/>
      </w:r>
    </w:p>
    <w:p>
      <w:pPr>
        <w:pStyle w:val="Heading2"/>
      </w:pPr>
      <w:r>
        <w:t xml:space="preserve">4. Educational Value and Programming Concepts</w:t>
      </w:r>
    </w:p>
    <w:p>
      <w:pPr>
        <w:spacing w:after="120"/>
        <w:jc w:val="both"/>
      </w:pPr>
      <w:r>
        <w:t xml:space="preserve">The Personal Budget Tracker Application serves as an exemplary pedagogical tool for teaching fundamental programming concepts. Its design deliberately showcases a comprehensive range of data structures, algorithms, and programming paradigms within a cohesive, practical context.</w:t>
      </w:r>
    </w:p>
    <w:p>
      <w:pPr>
        <w:pStyle w:val="Heading3"/>
      </w:pPr>
      <w:r>
        <w:t xml:space="preserve">4.1 Data Structure Pedagogy</w:t>
      </w:r>
    </w:p>
    <w:p>
      <w:pPr>
        <w:spacing w:after="120"/>
        <w:jc w:val="both"/>
      </w:pPr>
      <w:r>
        <w:t xml:space="preserve">The application demonstrates practical applications of Python's four primary built-in collection types. Lists are employed for maintaining ordered transaction histories, dictionaries for associative mappings between categories and budgets, tuples for immutable function return values, and sets for maintaining collections of unique expense categories. This comprehensive coverage enables learners to understand the appropriate use cases and performance characteristics of each data structure (Goodrich et al., 2013).</w:t>
      </w:r>
    </w:p>
    <w:p>
      <w:pPr>
        <w:spacing w:after="120"/>
        <w:jc w:val="both"/>
      </w:pPr>
      <w:r>
        <w:t xml:space="preserve">The application's use of nested data structures—dictionaries stored within lists—demonstrates complex data modeling and provides practical experience with multi-level data access patterns. This exposure to hierarchical data organization prepares learners for working with more sophisticated data formats such as JSON and XML.</w:t>
      </w:r>
    </w:p>
    <w:p>
      <w:pPr>
        <w:pStyle w:val="Heading3"/>
      </w:pPr>
      <w:r>
        <w:t xml:space="preserve">4.2 Exception Handling and Robustness</w:t>
      </w:r>
    </w:p>
    <w:p>
      <w:pPr>
        <w:spacing w:after="120"/>
        <w:jc w:val="both"/>
      </w:pPr>
      <w:r>
        <w:t xml:space="preserve">The application implements comprehensive exception handling using try-except blocks throughout the codebase. Input validation functions catch </w:t>
      </w:r>
      <w:r>
        <w:rPr>
          <w:i/>
          <w:iCs/>
        </w:rPr>
        <w:t xml:space="preserve">ValueError</w:t>
      </w:r>
      <w:r>
        <w:t xml:space="preserve"> and </w:t>
      </w:r>
      <w:r>
        <w:rPr>
          <w:i/>
          <w:iCs/>
        </w:rPr>
        <w:t xml:space="preserve">FileNotFoundError</w:t>
      </w:r>
      <w:r>
        <w:t xml:space="preserve"> exceptions, demonstrating defensive programming techniques and error recovery strategies. This approach teaches learners the importance of anticipating failure modes and implementing graceful degradation (Martin, 2008).</w:t>
      </w:r>
    </w:p>
    <w:p>
      <w:pPr>
        <w:spacing w:after="120"/>
        <w:jc w:val="both"/>
      </w:pPr>
      <w:r>
        <w:t xml:space="preserve">The file I/O operations specifically demonstrate exception handling best practices, including the use of context managers (the </w:t>
      </w:r>
      <w:r>
        <w:rPr>
          <w:i/>
          <w:iCs/>
        </w:rPr>
        <w:t xml:space="preserve">with</w:t>
      </w:r>
      <w:r>
        <w:t xml:space="preserve"> statement) for automatic resource management. This pattern ensures proper file closure even in the presence of exceptions, teaching critical concepts in resource lifecycle management.</w:t>
      </w:r>
    </w:p>
    <w:p>
      <w:pPr>
        <w:pStyle w:val="Heading3"/>
      </w:pPr>
      <w:r>
        <w:t xml:space="preserve">4.3 Functional Decomposition</w:t>
      </w:r>
    </w:p>
    <w:p>
      <w:pPr>
        <w:spacing w:after="120"/>
        <w:jc w:val="both"/>
      </w:pPr>
      <w:r>
        <w:t xml:space="preserve">The application's modular architecture demonstrates the principle of functional decomposition, wherein complex problems are broken down into smaller, manageable functions. Each function has a clearly defined purpose and minimal coupling with other components. This design approach facilitates code reuse, simplifies testing, and improves overall maintainability (Hunt &amp; Thomas, 1999).</w:t>
      </w:r>
    </w:p>
    <w:p>
      <w:pPr>
        <w:spacing w:after="120"/>
        <w:jc w:val="both"/>
      </w:pPr>
      <w:r>
        <w:t xml:space="preserve">Helper functions such as </w:t>
      </w:r>
      <w:r>
        <w:rPr>
          <w:i/>
          <w:iCs/>
        </w:rPr>
        <w:t xml:space="preserve">get_float_input()</w:t>
      </w:r>
      <w:r>
        <w:t xml:space="preserve"> and </w:t>
      </w:r>
      <w:r>
        <w:rPr>
          <w:i/>
          <w:iCs/>
        </w:rPr>
        <w:t xml:space="preserve">display_header()</w:t>
      </w:r>
      <w:r>
        <w:t xml:space="preserve"> demonstrate the Don't Repeat Yourself (DRY) principle by extracting common operations into reusable components. This pattern reduces code duplication and creates a more maintainable codebase, teaching learners valuable software engineering practices.</w:t>
      </w:r>
    </w:p>
    <w:p>
      <w:r>
        <w:br/>
        <w:t xml:space="preserve"/>
      </w:r>
    </w:p>
    <w:p>
      <w:pPr>
        <w:pStyle w:val="Heading2"/>
      </w:pPr>
      <w:r>
        <w:t xml:space="preserve">5. Conclusion and Future Enhancements</w:t>
      </w:r>
    </w:p>
    <w:p>
      <w:pPr>
        <w:spacing w:after="120"/>
        <w:jc w:val="both"/>
      </w:pPr>
      <w:r>
        <w:t xml:space="preserve">The Personal Budget Tracker Application represents a comprehensive demonstration of fundamental programming concepts implemented within a practical, real-world context. Through its implementation of diverse data structures, type systems, control flow mechanisms, and file persistence, the application serves dual purposes as both a functional financial management tool and an educational resource.</w:t>
      </w:r>
    </w:p>
    <w:p>
      <w:pPr>
        <w:spacing w:after="120"/>
        <w:jc w:val="both"/>
      </w:pPr>
      <w:r>
        <w:t xml:space="preserve">The application's architecture demonstrates industry-standard practices in modular design, defensive programming, and user interface development. Its implementation of input validation, exception handling, and data persistence mechanisms provides learners with practical exposure to essential software engineering concepts.</w:t>
      </w:r>
    </w:p>
    <w:p>
      <w:pPr>
        <w:spacing w:after="120"/>
        <w:jc w:val="both"/>
      </w:pPr>
      <w:r>
        <w:t xml:space="preserve">Potential enhancements to the application could include: implementation of a graphical user interface using frameworks such as Tkinter or PyQt, integration with external APIs for automated transaction import, implementation of data visualization for spending trends using libraries such as Matplotlib, addition of multi-user support with authentication mechanisms, and migration to a relational database system for improved scalability and query capabilities. These enhancements would provide opportunities to explore advanced topics including event-driven programming, API integration, data visualization, security principles, and database design (Lutz, 2013).</w:t>
      </w:r>
    </w:p>
    <w:p>
      <w:pPr>
        <w:spacing w:after="240"/>
        <w:jc w:val="both"/>
      </w:pPr>
      <w:r>
        <w:t xml:space="preserve">In conclusion, the Personal Budget Tracker Application successfully demonstrates that practical software development provides an effective medium for teaching fundamental programming concepts. By grounding abstract computational ideas in tangible, useful applications, the software facilitates deeper understanding and improved retention of core programming principles.</w:t>
      </w:r>
    </w:p>
    <w:p>
      <w:pPr>
        <w:pageBreakBefore/>
      </w:pPr>
      <w:r>
        <w:br/>
        <w:t xml:space="preserve"/>
      </w:r>
    </w:p>
    <w:p>
      <w:pPr>
        <w:pStyle w:val="Heading2"/>
      </w:pPr>
      <w:r>
        <w:t xml:space="preserve">References</w:t>
      </w:r>
    </w:p>
    <w:p>
      <w:pPr>
        <w:spacing w:after="120" w:before="120"/>
        <w:jc w:val="left"/>
      </w:pPr>
      <w:r>
        <w:t xml:space="preserve">Fernandes, D., Lynch, J. G., &amp; Netemeyer, R. G. (2014). Financial literacy, financial </w:t>
      </w:r>
      <w:r>
        <w:br/>
        <w:t xml:space="preserve">    education, and downstream financial behaviors. </w:t>
      </w:r>
      <w:r>
        <w:rPr>
          <w:i/>
          <w:iCs/>
        </w:rPr>
        <w:t xml:space="preserve">Management Science, 60</w:t>
      </w:r>
      <w:r>
        <w:t xml:space="preserve">(8), 1861-1883.</w:t>
      </w:r>
    </w:p>
    <w:p>
      <w:pPr>
        <w:spacing w:after="120"/>
        <w:jc w:val="left"/>
      </w:pPr>
      <w:r>
        <w:t xml:space="preserve">Friedl, J. E. (2006). </w:t>
      </w:r>
      <w:r>
        <w:rPr>
          <w:i/>
          <w:iCs/>
        </w:rPr>
        <w:t xml:space="preserve">Mastering regular expressions</w:t>
      </w:r>
      <w:r>
        <w:t xml:space="preserve"> (3rd ed.). O'Reilly Media.</w:t>
      </w:r>
    </w:p>
    <w:p>
      <w:pPr>
        <w:spacing w:after="120"/>
        <w:jc w:val="left"/>
      </w:pPr>
      <w:r>
        <w:t xml:space="preserve">Goodrich, M. T., Tamassia, R., &amp; Goldwasser, M. H. (2013). </w:t>
      </w:r>
      <w:r>
        <w:rPr>
          <w:i/>
          <w:iCs/>
        </w:rPr>
        <w:br/>
        <w:t xml:space="preserve">Data structures and algorithms </w:t>
      </w:r>
      <w:r>
        <w:rPr>
          <w:i/>
          <w:iCs/>
        </w:rPr>
        <w:t xml:space="preserve">    in Python</w:t>
      </w:r>
      <w:r>
        <w:t xml:space="preserve">. John Wiley &amp; Sons.</w:t>
      </w:r>
    </w:p>
    <w:p>
      <w:pPr>
        <w:spacing w:after="120"/>
        <w:jc w:val="left"/>
      </w:pPr>
      <w:r>
        <w:t xml:space="preserve">Hunt, A., &amp; Thomas, D. (1999). </w:t>
      </w:r>
      <w:r>
        <w:rPr>
          <w:i/>
          <w:iCs/>
        </w:rPr>
        <w:t xml:space="preserve">The pragmatic programmer: From journeyman to master</w:t>
      </w:r>
      <w:r>
        <w:br/>
        <w:t xml:space="preserve">. </w:t>
      </w:r>
      <w:r>
        <w:t xml:space="preserve">    Addison-Wesley Professional.</w:t>
      </w:r>
    </w:p>
    <w:p>
      <w:pPr>
        <w:spacing w:after="120"/>
        <w:jc w:val="left"/>
      </w:pPr>
      <w:r>
        <w:t xml:space="preserve">Lutz, M. (2013). </w:t>
      </w:r>
      <w:r>
        <w:rPr>
          <w:i/>
          <w:iCs/>
        </w:rPr>
        <w:t xml:space="preserve">Learning Python</w:t>
      </w:r>
      <w:r>
        <w:t xml:space="preserve"> (5th ed.). O'Reilly Media.</w:t>
      </w:r>
    </w:p>
    <w:p>
      <w:pPr>
        <w:spacing w:after="120"/>
        <w:jc w:val="left"/>
      </w:pPr>
      <w:r>
        <w:t xml:space="preserve">Martelli, A., Ravenscroft, A., &amp; Holden, S. (2017). </w:t>
      </w:r>
      <w:r>
        <w:rPr>
          <w:i/>
          <w:iCs/>
        </w:rPr>
        <w:t xml:space="preserve">Python in a nutshell</w:t>
      </w:r>
      <w:r>
        <w:br/>
        <w:t xml:space="preserve"> (3rd ed.). O'Reilly </w:t>
      </w:r>
      <w:r>
        <w:t xml:space="preserve">    Media.</w:t>
      </w:r>
    </w:p>
    <w:p>
      <w:pPr>
        <w:spacing w:after="120"/>
        <w:jc w:val="left"/>
      </w:pPr>
      <w:r>
        <w:t xml:space="preserve">Martin, R. C. (2008). </w:t>
      </w:r>
      <w:r>
        <w:rPr>
          <w:i/>
          <w:iCs/>
        </w:rPr>
        <w:t xml:space="preserve">Clean code: A handbook of agile software craftsmanship</w:t>
      </w:r>
      <w:r>
        <w:br/>
        <w:t xml:space="preserve">. Prentice </w:t>
      </w:r>
      <w:r>
        <w:t xml:space="preserve">    Hall.</w:t>
      </w:r>
    </w:p>
    <w:p>
      <w:pPr>
        <w:spacing w:after="120"/>
        <w:jc w:val="left"/>
      </w:pPr>
      <w:r>
        <w:t xml:space="preserve">McKinney, W. (2012). </w:t>
      </w:r>
      <w:r>
        <w:rPr>
          <w:i/>
          <w:iCs/>
        </w:rPr>
        <w:br/>
        <w:t xml:space="preserve">Python for data analysis: Data wrangling with Pandas, NumPy, and </w:t>
      </w:r>
      <w:r>
        <w:rPr>
          <w:i/>
          <w:iCs/>
        </w:rPr>
        <w:t xml:space="preserve">    IPython</w:t>
      </w:r>
      <w:r>
        <w:t xml:space="preserve">. O'Reilly Media.</w:t>
      </w:r>
    </w:p>
    <w:p>
      <w:pPr>
        <w:spacing w:after="120"/>
        <w:jc w:val="left"/>
      </w:pPr>
      <w:r>
        <w:t xml:space="preserve">Papert, S. (1980). </w:t>
      </w:r>
      <w:r>
        <w:rPr>
          <w:i/>
          <w:iCs/>
        </w:rPr>
        <w:t xml:space="preserve">Mindstorms: Children, computers, and powerful ideas</w:t>
      </w:r>
      <w:r>
        <w:t xml:space="preserve">. Basic Books.</w:t>
      </w:r>
    </w:p>
    <w:p>
      <w:pPr>
        <w:spacing w:after="120"/>
        <w:jc w:val="left"/>
      </w:pPr>
      <w:r>
        <w:t xml:space="preserve">Ramalho, L. (2015). </w:t>
      </w:r>
      <w:r>
        <w:rPr>
          <w:i/>
          <w:iCs/>
        </w:rPr>
        <w:t xml:space="preserve">Fluent Python: Clear, concise, and effective programming</w:t>
      </w:r>
      <w:r>
        <w:t xml:space="preserve">. O'Reilly Media.</w:t>
      </w:r>
    </w:p>
    <w:p>
      <w:pPr>
        <w:spacing w:after="120"/>
        <w:jc w:val="left"/>
      </w:pPr>
      <w:r>
        <w:t xml:space="preserve">Raymond, E. S. (2003). </w:t>
      </w:r>
      <w:r>
        <w:rPr>
          <w:i/>
          <w:iCs/>
        </w:rPr>
        <w:t xml:space="preserve">The art of Unix programming</w:t>
      </w:r>
      <w:r>
        <w:t xml:space="preserve">. Addison-Wesley Professional.</w:t>
      </w:r>
    </w:p>
    <w:p>
      <w:pPr>
        <w:spacing w:after="120"/>
        <w:jc w:val="left"/>
      </w:pPr>
      <w:r>
        <w:t xml:space="preserve">Reitz, K., &amp; Schlusser, T. (2016). </w:t>
      </w:r>
      <w:r>
        <w:rPr>
          <w:i/>
          <w:iCs/>
        </w:rPr>
        <w:br/>
        <w:t xml:space="preserve">The Hitchhiker's guide to Python: Best practices for </w:t>
      </w:r>
      <w:r>
        <w:rPr>
          <w:i/>
          <w:iCs/>
        </w:rPr>
        <w:t xml:space="preserve">    development</w:t>
      </w:r>
      <w:r>
        <w:t xml:space="preserve">. O'Reilly Media.</w:t>
      </w:r>
    </w:p>
    <w:p>
      <w:pPr>
        <w:spacing w:after="120"/>
        <w:jc w:val="left"/>
      </w:pPr>
      <w:r>
        <w:t xml:space="preserve">van Rossum, G., &amp; Drake, F. L. (2009). </w:t>
      </w:r>
      <w:r>
        <w:rPr>
          <w:i/>
          <w:iCs/>
        </w:rPr>
        <w:t xml:space="preserve">Python 3 reference manual</w:t>
      </w:r>
      <w:r>
        <w:t xml:space="preserve">. CreateSpace.</w:t>
      </w:r>
    </w:p>
    <w:p>
      <w:pPr>
        <w:spacing w:after="120"/>
        <w:jc w:val="left"/>
      </w:pPr>
      <w:r>
        <w:t xml:space="preserve">van Rossum, G., Lehtosalo, J., &amp; Langa, Ł. (2014). PEP 484 – Type hints. </w:t>
      </w:r>
      <w:r>
        <w:rPr>
          <w:i/>
          <w:iCs/>
        </w:rPr>
        <w:t xml:space="preserve">Python.org</w:t>
      </w:r>
      <w:r>
        <w:br/>
        <w:t xml:space="preserve">. </w:t>
      </w:r>
      <w:r>
        <w:t xml:space="preserve">    https://www.python.org/dev/peps/pep-0484/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2026-04-11T00:17:07.703Z</dcterms:created>
  <dcterms:modified xsi:type="dcterms:W3CDTF">2026-04-11T00:17:07.704Z</dcterms:modified>
</cp:coreProperties>
</file>

<file path=docProps/custom.xml><?xml version="1.0" encoding="utf-8"?>
<Properties xmlns="http://schemas.openxmlformats.org/officeDocument/2006/custom-properties" xmlns:vt="http://schemas.openxmlformats.org/officeDocument/2006/docPropsVTypes"/>
</file>