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B1DBA" w14:textId="6960B24F" w:rsidR="00556B8B" w:rsidRDefault="00556B8B" w:rsidP="00556B8B">
      <w:pPr>
        <w:jc w:val="both"/>
      </w:pPr>
      <w:r>
        <w:t>“</w:t>
      </w:r>
      <w:r w:rsidRPr="000A6DD0">
        <w:t xml:space="preserve">There is no end of course test for precalculus in high schools, so content and rigor </w:t>
      </w:r>
      <w:proofErr w:type="gramStart"/>
      <w:r w:rsidRPr="000A6DD0">
        <w:t>varies</w:t>
      </w:r>
      <w:proofErr w:type="gramEnd"/>
      <w:r w:rsidRPr="000A6DD0">
        <w:t xml:space="preserve"> widely.  Scores of 500 or better on the Math SAT and 20 or better on the ACT are very good indicators for success in most math classes, but we currently admit many students who do not achieve these minimum scores.  The placement test can distinguish between those students who truly need a more introductory college math course and those who are ready for college level mathematics.</w:t>
      </w:r>
      <w:r>
        <w:t>”</w:t>
      </w:r>
    </w:p>
    <w:p w14:paraId="3DA56554" w14:textId="5B88B980" w:rsidR="00556B8B" w:rsidRDefault="00556B8B" w:rsidP="00556B8B">
      <w:pPr>
        <w:jc w:val="both"/>
      </w:pPr>
      <w:r>
        <w:t>-W University internal report 2019…</w:t>
      </w:r>
    </w:p>
    <w:p w14:paraId="27413B78" w14:textId="77777777" w:rsidR="00556B8B" w:rsidRDefault="00556B8B" w:rsidP="00556B8B">
      <w:pPr>
        <w:jc w:val="both"/>
      </w:pPr>
    </w:p>
    <w:p w14:paraId="289ED423" w14:textId="0EEE0028" w:rsidR="00556B8B" w:rsidRPr="00556B8B" w:rsidRDefault="00556B8B" w:rsidP="00556B8B">
      <w:pPr>
        <w:pStyle w:val="Heading1"/>
        <w:shd w:val="clear" w:color="auto" w:fill="FFFFFF"/>
        <w:textAlignment w:val="baseline"/>
        <w:rPr>
          <w:rFonts w:ascii="georgia" w:hAnsi="georgia"/>
          <w:i/>
          <w:iCs/>
          <w:color w:val="121212"/>
        </w:rPr>
      </w:pPr>
      <w:r>
        <w:t xml:space="preserve"> </w:t>
      </w:r>
      <w:r w:rsidRPr="00556B8B">
        <w:rPr>
          <w:rFonts w:ascii="georgia" w:hAnsi="georgia"/>
          <w:i/>
          <w:iCs/>
          <w:color w:val="121212"/>
        </w:rPr>
        <w:t>Some Colleges Are Waiving SAT and ACT Requirements</w:t>
      </w:r>
    </w:p>
    <w:p w14:paraId="703D1B81" w14:textId="77777777" w:rsidR="00556B8B" w:rsidRPr="00556B8B" w:rsidRDefault="00556B8B" w:rsidP="00556B8B">
      <w:pPr>
        <w:shd w:val="clear" w:color="auto" w:fill="FFFFFF"/>
        <w:spacing w:before="100" w:beforeAutospacing="1" w:after="100" w:afterAutospacing="1"/>
        <w:textAlignment w:val="baseline"/>
        <w:rPr>
          <w:rFonts w:ascii="georgia" w:eastAsia="Times New Roman" w:hAnsi="georgia" w:cs="Times New Roman"/>
          <w:color w:val="333333"/>
        </w:rPr>
      </w:pPr>
      <w:r w:rsidRPr="00556B8B">
        <w:rPr>
          <w:rFonts w:ascii="georgia" w:eastAsia="Times New Roman" w:hAnsi="georgia" w:cs="Times New Roman"/>
          <w:color w:val="333333"/>
        </w:rPr>
        <w:t>With high school disrupted, a growing number of schools are waiving standardized testing requirements for 2021 applicants.</w:t>
      </w:r>
    </w:p>
    <w:p w14:paraId="3A2F13F4" w14:textId="64AA5051" w:rsidR="00556B8B" w:rsidRDefault="00556B8B" w:rsidP="00556B8B">
      <w:pPr>
        <w:jc w:val="both"/>
      </w:pPr>
      <w:r w:rsidRPr="00556B8B">
        <w:rPr>
          <w:noProof/>
        </w:rPr>
        <w:drawing>
          <wp:inline distT="0" distB="0" distL="0" distR="0" wp14:anchorId="74D81428" wp14:editId="594B249D">
            <wp:extent cx="5943600" cy="3223895"/>
            <wp:effectExtent l="0" t="0" r="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23895"/>
                    </a:xfrm>
                    <a:prstGeom prst="rect">
                      <a:avLst/>
                    </a:prstGeom>
                  </pic:spPr>
                </pic:pic>
              </a:graphicData>
            </a:graphic>
          </wp:inline>
        </w:drawing>
      </w:r>
    </w:p>
    <w:p w14:paraId="1BA8681A" w14:textId="77777777" w:rsidR="00556B8B" w:rsidRPr="00556B8B" w:rsidRDefault="003B45E8" w:rsidP="00556B8B">
      <w:pPr>
        <w:rPr>
          <w:rFonts w:ascii="Times New Roman" w:eastAsia="Times New Roman" w:hAnsi="Times New Roman" w:cs="Times New Roman"/>
        </w:rPr>
      </w:pPr>
      <w:hyperlink r:id="rId5" w:history="1">
        <w:r w:rsidR="00556B8B" w:rsidRPr="00556B8B">
          <w:rPr>
            <w:rFonts w:ascii="Times New Roman" w:eastAsia="Times New Roman" w:hAnsi="Times New Roman" w:cs="Times New Roman"/>
            <w:color w:val="0000FF"/>
            <w:u w:val="single"/>
          </w:rPr>
          <w:t>https://www.nytimes.com/2020/04/15/us/sat-act-test-optional-colleges-coronavirus.html</w:t>
        </w:r>
      </w:hyperlink>
    </w:p>
    <w:p w14:paraId="1712157C" w14:textId="77777777" w:rsidR="00556B8B" w:rsidRPr="000A6DD0" w:rsidRDefault="00556B8B" w:rsidP="00556B8B">
      <w:pPr>
        <w:jc w:val="both"/>
      </w:pPr>
    </w:p>
    <w:p w14:paraId="320584DB" w14:textId="77777777" w:rsidR="003B45E8" w:rsidRPr="000A6DD0" w:rsidRDefault="003B45E8" w:rsidP="003B45E8">
      <w:pPr>
        <w:jc w:val="both"/>
      </w:pPr>
    </w:p>
    <w:p w14:paraId="18C68686" w14:textId="77777777" w:rsidR="003B45E8" w:rsidRPr="000A6DD0" w:rsidRDefault="003B45E8" w:rsidP="003B45E8">
      <w:pPr>
        <w:jc w:val="center"/>
        <w:rPr>
          <w:b/>
        </w:rPr>
      </w:pPr>
      <w:r w:rsidRPr="000A6DD0">
        <w:rPr>
          <w:b/>
        </w:rPr>
        <w:t>Prerequisite Course Recommendations</w:t>
      </w:r>
    </w:p>
    <w:tbl>
      <w:tblPr>
        <w:tblStyle w:val="TableGrid"/>
        <w:tblW w:w="0" w:type="auto"/>
        <w:tblLook w:val="04A0" w:firstRow="1" w:lastRow="0" w:firstColumn="1" w:lastColumn="0" w:noHBand="0" w:noVBand="1"/>
      </w:tblPr>
      <w:tblGrid>
        <w:gridCol w:w="1345"/>
        <w:gridCol w:w="2070"/>
        <w:gridCol w:w="2970"/>
        <w:gridCol w:w="2965"/>
      </w:tblGrid>
      <w:tr w:rsidR="003B45E8" w:rsidRPr="000A6DD0" w14:paraId="0301A980" w14:textId="77777777" w:rsidTr="002807E9">
        <w:tc>
          <w:tcPr>
            <w:tcW w:w="1345" w:type="dxa"/>
          </w:tcPr>
          <w:p w14:paraId="132388AA" w14:textId="77777777" w:rsidR="003B45E8" w:rsidRPr="000A6DD0" w:rsidRDefault="003B45E8" w:rsidP="002807E9">
            <w:pPr>
              <w:jc w:val="center"/>
              <w:rPr>
                <w:b/>
                <w:sz w:val="24"/>
                <w:szCs w:val="24"/>
              </w:rPr>
            </w:pPr>
            <w:r w:rsidRPr="000A6DD0">
              <w:rPr>
                <w:b/>
                <w:sz w:val="24"/>
                <w:szCs w:val="24"/>
              </w:rPr>
              <w:t>Course</w:t>
            </w:r>
          </w:p>
        </w:tc>
        <w:tc>
          <w:tcPr>
            <w:tcW w:w="2070" w:type="dxa"/>
          </w:tcPr>
          <w:p w14:paraId="553EAE42" w14:textId="77777777" w:rsidR="003B45E8" w:rsidRPr="000A6DD0" w:rsidRDefault="003B45E8" w:rsidP="002807E9">
            <w:pPr>
              <w:jc w:val="center"/>
              <w:rPr>
                <w:b/>
                <w:sz w:val="24"/>
                <w:szCs w:val="24"/>
              </w:rPr>
            </w:pPr>
            <w:r w:rsidRPr="000A6DD0">
              <w:rPr>
                <w:b/>
                <w:sz w:val="24"/>
                <w:szCs w:val="24"/>
              </w:rPr>
              <w:t>Criteria Group 1</w:t>
            </w:r>
          </w:p>
        </w:tc>
        <w:tc>
          <w:tcPr>
            <w:tcW w:w="2970" w:type="dxa"/>
          </w:tcPr>
          <w:p w14:paraId="60B00546" w14:textId="77777777" w:rsidR="003B45E8" w:rsidRPr="000A6DD0" w:rsidRDefault="003B45E8" w:rsidP="002807E9">
            <w:pPr>
              <w:jc w:val="center"/>
              <w:rPr>
                <w:b/>
                <w:sz w:val="24"/>
                <w:szCs w:val="24"/>
              </w:rPr>
            </w:pPr>
            <w:r w:rsidRPr="000A6DD0">
              <w:rPr>
                <w:b/>
                <w:sz w:val="24"/>
                <w:szCs w:val="24"/>
              </w:rPr>
              <w:t>Criteria Group 2</w:t>
            </w:r>
          </w:p>
        </w:tc>
        <w:tc>
          <w:tcPr>
            <w:tcW w:w="2965" w:type="dxa"/>
          </w:tcPr>
          <w:p w14:paraId="5BC72C77" w14:textId="77777777" w:rsidR="003B45E8" w:rsidRPr="000A6DD0" w:rsidRDefault="003B45E8" w:rsidP="002807E9">
            <w:pPr>
              <w:jc w:val="center"/>
              <w:rPr>
                <w:b/>
                <w:sz w:val="24"/>
                <w:szCs w:val="24"/>
              </w:rPr>
            </w:pPr>
            <w:r w:rsidRPr="000A6DD0">
              <w:rPr>
                <w:b/>
                <w:sz w:val="24"/>
                <w:szCs w:val="24"/>
              </w:rPr>
              <w:t>Criteria Group 3</w:t>
            </w:r>
          </w:p>
        </w:tc>
      </w:tr>
      <w:tr w:rsidR="003B45E8" w:rsidRPr="000A6DD0" w14:paraId="5917B226" w14:textId="77777777" w:rsidTr="002807E9">
        <w:tc>
          <w:tcPr>
            <w:tcW w:w="1345" w:type="dxa"/>
            <w:vAlign w:val="center"/>
          </w:tcPr>
          <w:p w14:paraId="71D045ED" w14:textId="77777777" w:rsidR="003B45E8" w:rsidRPr="000A6DD0" w:rsidRDefault="003B45E8" w:rsidP="002807E9">
            <w:pPr>
              <w:rPr>
                <w:b/>
                <w:sz w:val="24"/>
                <w:szCs w:val="24"/>
              </w:rPr>
            </w:pPr>
            <w:r w:rsidRPr="000A6DD0">
              <w:rPr>
                <w:b/>
                <w:sz w:val="24"/>
                <w:szCs w:val="24"/>
              </w:rPr>
              <w:t>Math 112</w:t>
            </w:r>
          </w:p>
        </w:tc>
        <w:tc>
          <w:tcPr>
            <w:tcW w:w="2070" w:type="dxa"/>
          </w:tcPr>
          <w:p w14:paraId="5E17784E" w14:textId="77777777" w:rsidR="003B45E8" w:rsidRPr="000A6DD0" w:rsidRDefault="003B45E8" w:rsidP="002807E9">
            <w:pPr>
              <w:rPr>
                <w:sz w:val="24"/>
                <w:szCs w:val="24"/>
              </w:rPr>
            </w:pPr>
          </w:p>
        </w:tc>
        <w:tc>
          <w:tcPr>
            <w:tcW w:w="2970" w:type="dxa"/>
          </w:tcPr>
          <w:p w14:paraId="456F25C6" w14:textId="77777777" w:rsidR="003B45E8" w:rsidRPr="000A6DD0" w:rsidRDefault="003B45E8" w:rsidP="002807E9">
            <w:pPr>
              <w:rPr>
                <w:sz w:val="24"/>
                <w:szCs w:val="24"/>
              </w:rPr>
            </w:pPr>
            <w:r w:rsidRPr="000A6DD0">
              <w:rPr>
                <w:sz w:val="24"/>
                <w:szCs w:val="24"/>
              </w:rPr>
              <w:t>Math SAT &lt; 500</w:t>
            </w:r>
          </w:p>
          <w:p w14:paraId="5408E3D0" w14:textId="77777777" w:rsidR="003B45E8" w:rsidRPr="000A6DD0" w:rsidRDefault="003B45E8" w:rsidP="002807E9">
            <w:pPr>
              <w:rPr>
                <w:sz w:val="24"/>
                <w:szCs w:val="24"/>
              </w:rPr>
            </w:pPr>
            <w:r w:rsidRPr="000A6DD0">
              <w:rPr>
                <w:b/>
                <w:sz w:val="24"/>
                <w:szCs w:val="24"/>
              </w:rPr>
              <w:t>AND</w:t>
            </w:r>
            <w:r w:rsidRPr="000A6DD0">
              <w:rPr>
                <w:sz w:val="24"/>
                <w:szCs w:val="24"/>
              </w:rPr>
              <w:t xml:space="preserve">   Placement &lt; 20</w:t>
            </w:r>
          </w:p>
        </w:tc>
        <w:tc>
          <w:tcPr>
            <w:tcW w:w="2965" w:type="dxa"/>
          </w:tcPr>
          <w:p w14:paraId="741875F4" w14:textId="77777777" w:rsidR="003B45E8" w:rsidRPr="000A6DD0" w:rsidRDefault="003B45E8" w:rsidP="002807E9">
            <w:pPr>
              <w:rPr>
                <w:sz w:val="24"/>
                <w:szCs w:val="24"/>
              </w:rPr>
            </w:pPr>
            <w:r w:rsidRPr="000A6DD0">
              <w:rPr>
                <w:sz w:val="24"/>
                <w:szCs w:val="24"/>
              </w:rPr>
              <w:t>ACT &lt; 20</w:t>
            </w:r>
          </w:p>
          <w:p w14:paraId="69721836" w14:textId="77777777" w:rsidR="003B45E8" w:rsidRPr="000A6DD0" w:rsidRDefault="003B45E8" w:rsidP="002807E9">
            <w:pPr>
              <w:rPr>
                <w:sz w:val="24"/>
                <w:szCs w:val="24"/>
              </w:rPr>
            </w:pPr>
            <w:r w:rsidRPr="000A6DD0">
              <w:rPr>
                <w:b/>
                <w:sz w:val="24"/>
                <w:szCs w:val="24"/>
              </w:rPr>
              <w:t>AND</w:t>
            </w:r>
            <w:r w:rsidRPr="000A6DD0">
              <w:rPr>
                <w:sz w:val="24"/>
                <w:szCs w:val="24"/>
              </w:rPr>
              <w:t xml:space="preserve">   Placement &lt; 23</w:t>
            </w:r>
          </w:p>
        </w:tc>
      </w:tr>
      <w:tr w:rsidR="003B45E8" w:rsidRPr="000A6DD0" w14:paraId="2B243517" w14:textId="77777777" w:rsidTr="002807E9">
        <w:tc>
          <w:tcPr>
            <w:tcW w:w="1345" w:type="dxa"/>
            <w:vAlign w:val="center"/>
          </w:tcPr>
          <w:p w14:paraId="7D1A302C" w14:textId="77777777" w:rsidR="003B45E8" w:rsidRPr="000A6DD0" w:rsidRDefault="003B45E8" w:rsidP="002807E9">
            <w:pPr>
              <w:rPr>
                <w:b/>
                <w:sz w:val="24"/>
                <w:szCs w:val="24"/>
              </w:rPr>
            </w:pPr>
            <w:r w:rsidRPr="000A6DD0">
              <w:rPr>
                <w:b/>
                <w:sz w:val="24"/>
                <w:szCs w:val="24"/>
              </w:rPr>
              <w:t>Math 115</w:t>
            </w:r>
          </w:p>
        </w:tc>
        <w:tc>
          <w:tcPr>
            <w:tcW w:w="2070" w:type="dxa"/>
            <w:vAlign w:val="center"/>
          </w:tcPr>
          <w:p w14:paraId="70B6F60D" w14:textId="77777777" w:rsidR="003B45E8" w:rsidRPr="000A6DD0" w:rsidRDefault="003B45E8" w:rsidP="002807E9">
            <w:pPr>
              <w:rPr>
                <w:sz w:val="24"/>
                <w:szCs w:val="24"/>
              </w:rPr>
            </w:pPr>
            <w:r w:rsidRPr="000A6DD0">
              <w:rPr>
                <w:sz w:val="24"/>
                <w:szCs w:val="24"/>
              </w:rPr>
              <w:t xml:space="preserve">Math SAT </w:t>
            </w:r>
            <w:r w:rsidRPr="000A6DD0">
              <w:rPr>
                <w:rFonts w:cstheme="minorHAnsi"/>
                <w:sz w:val="24"/>
                <w:szCs w:val="24"/>
              </w:rPr>
              <w:t>≥</w:t>
            </w:r>
            <w:r w:rsidRPr="000A6DD0">
              <w:rPr>
                <w:sz w:val="24"/>
                <w:szCs w:val="24"/>
              </w:rPr>
              <w:t xml:space="preserve"> 500</w:t>
            </w:r>
          </w:p>
          <w:p w14:paraId="360A4A7B" w14:textId="77777777" w:rsidR="003B45E8" w:rsidRPr="000A6DD0" w:rsidRDefault="003B45E8" w:rsidP="002807E9">
            <w:pPr>
              <w:rPr>
                <w:sz w:val="24"/>
                <w:szCs w:val="24"/>
              </w:rPr>
            </w:pPr>
            <w:r w:rsidRPr="000A6DD0">
              <w:rPr>
                <w:b/>
                <w:sz w:val="24"/>
                <w:szCs w:val="24"/>
              </w:rPr>
              <w:t>OR</w:t>
            </w:r>
            <w:r w:rsidRPr="000A6DD0">
              <w:rPr>
                <w:sz w:val="24"/>
                <w:szCs w:val="24"/>
              </w:rPr>
              <w:t xml:space="preserve">    ACT </w:t>
            </w:r>
            <w:r w:rsidRPr="000A6DD0">
              <w:rPr>
                <w:rFonts w:cstheme="minorHAnsi"/>
                <w:sz w:val="24"/>
                <w:szCs w:val="24"/>
              </w:rPr>
              <w:t>≥</w:t>
            </w:r>
            <w:r w:rsidRPr="000A6DD0">
              <w:rPr>
                <w:sz w:val="24"/>
                <w:szCs w:val="24"/>
              </w:rPr>
              <w:t xml:space="preserve"> 20</w:t>
            </w:r>
          </w:p>
          <w:p w14:paraId="43D830F7" w14:textId="77777777" w:rsidR="003B45E8" w:rsidRPr="000A6DD0" w:rsidRDefault="003B45E8" w:rsidP="002807E9">
            <w:pPr>
              <w:rPr>
                <w:sz w:val="24"/>
                <w:szCs w:val="24"/>
              </w:rPr>
            </w:pPr>
            <w:r w:rsidRPr="000A6DD0">
              <w:rPr>
                <w:b/>
                <w:sz w:val="24"/>
                <w:szCs w:val="24"/>
              </w:rPr>
              <w:t>OR</w:t>
            </w:r>
            <w:r w:rsidRPr="000A6DD0">
              <w:rPr>
                <w:sz w:val="24"/>
                <w:szCs w:val="24"/>
              </w:rPr>
              <w:t xml:space="preserve">    Math 112</w:t>
            </w:r>
          </w:p>
        </w:tc>
        <w:tc>
          <w:tcPr>
            <w:tcW w:w="2970" w:type="dxa"/>
          </w:tcPr>
          <w:p w14:paraId="57DB5D3A" w14:textId="77777777" w:rsidR="003B45E8" w:rsidRPr="000A6DD0" w:rsidRDefault="003B45E8" w:rsidP="002807E9">
            <w:pPr>
              <w:rPr>
                <w:sz w:val="24"/>
                <w:szCs w:val="24"/>
              </w:rPr>
            </w:pPr>
            <w:r w:rsidRPr="000A6DD0">
              <w:rPr>
                <w:sz w:val="24"/>
                <w:szCs w:val="24"/>
              </w:rPr>
              <w:t>Math SAT &lt; 500</w:t>
            </w:r>
          </w:p>
          <w:p w14:paraId="159470AF" w14:textId="77777777" w:rsidR="003B45E8" w:rsidRPr="000A6DD0" w:rsidRDefault="003B45E8" w:rsidP="002807E9">
            <w:pPr>
              <w:rPr>
                <w:sz w:val="24"/>
                <w:szCs w:val="24"/>
              </w:rPr>
            </w:pPr>
            <w:r w:rsidRPr="000A6DD0">
              <w:rPr>
                <w:b/>
                <w:sz w:val="24"/>
                <w:szCs w:val="24"/>
              </w:rPr>
              <w:t>AND</w:t>
            </w:r>
            <w:r w:rsidRPr="000A6DD0">
              <w:rPr>
                <w:sz w:val="24"/>
                <w:szCs w:val="24"/>
              </w:rPr>
              <w:t xml:space="preserve">   20 </w:t>
            </w:r>
            <w:r w:rsidRPr="000A6DD0">
              <w:rPr>
                <w:rFonts w:cstheme="minorHAnsi"/>
                <w:sz w:val="24"/>
                <w:szCs w:val="24"/>
              </w:rPr>
              <w:t>≤</w:t>
            </w:r>
            <w:r w:rsidRPr="000A6DD0">
              <w:rPr>
                <w:sz w:val="24"/>
                <w:szCs w:val="24"/>
              </w:rPr>
              <w:t xml:space="preserve"> Placement &lt; 23</w:t>
            </w:r>
          </w:p>
        </w:tc>
        <w:tc>
          <w:tcPr>
            <w:tcW w:w="2965" w:type="dxa"/>
          </w:tcPr>
          <w:p w14:paraId="7AB3B1A7" w14:textId="77777777" w:rsidR="003B45E8" w:rsidRPr="000A6DD0" w:rsidRDefault="003B45E8" w:rsidP="002807E9">
            <w:pPr>
              <w:rPr>
                <w:sz w:val="24"/>
                <w:szCs w:val="24"/>
              </w:rPr>
            </w:pPr>
            <w:r w:rsidRPr="000A6DD0">
              <w:rPr>
                <w:sz w:val="24"/>
                <w:szCs w:val="24"/>
              </w:rPr>
              <w:t>ACT &lt; 20</w:t>
            </w:r>
          </w:p>
          <w:p w14:paraId="5AB349D4" w14:textId="77777777" w:rsidR="003B45E8" w:rsidRPr="000A6DD0" w:rsidRDefault="003B45E8" w:rsidP="002807E9">
            <w:pPr>
              <w:rPr>
                <w:sz w:val="24"/>
                <w:szCs w:val="24"/>
              </w:rPr>
            </w:pPr>
            <w:r w:rsidRPr="000A6DD0">
              <w:rPr>
                <w:b/>
                <w:sz w:val="24"/>
                <w:szCs w:val="24"/>
              </w:rPr>
              <w:t>AND</w:t>
            </w:r>
            <w:r w:rsidRPr="000A6DD0">
              <w:rPr>
                <w:sz w:val="24"/>
                <w:szCs w:val="24"/>
              </w:rPr>
              <w:t xml:space="preserve">  23 </w:t>
            </w:r>
            <w:r w:rsidRPr="000A6DD0">
              <w:rPr>
                <w:rFonts w:cstheme="minorHAnsi"/>
                <w:sz w:val="24"/>
                <w:szCs w:val="24"/>
              </w:rPr>
              <w:t>≤</w:t>
            </w:r>
            <w:r w:rsidRPr="000A6DD0">
              <w:rPr>
                <w:sz w:val="24"/>
                <w:szCs w:val="24"/>
              </w:rPr>
              <w:t xml:space="preserve"> Placement &lt; 26</w:t>
            </w:r>
          </w:p>
        </w:tc>
      </w:tr>
      <w:tr w:rsidR="003B45E8" w:rsidRPr="000A6DD0" w14:paraId="2DFD19C5" w14:textId="77777777" w:rsidTr="002807E9">
        <w:tc>
          <w:tcPr>
            <w:tcW w:w="1345" w:type="dxa"/>
            <w:vAlign w:val="center"/>
          </w:tcPr>
          <w:p w14:paraId="27157C7D" w14:textId="77777777" w:rsidR="003B45E8" w:rsidRPr="000A6DD0" w:rsidRDefault="003B45E8" w:rsidP="002807E9">
            <w:pPr>
              <w:rPr>
                <w:b/>
                <w:sz w:val="24"/>
                <w:szCs w:val="24"/>
              </w:rPr>
            </w:pPr>
            <w:r w:rsidRPr="000A6DD0">
              <w:rPr>
                <w:b/>
                <w:sz w:val="24"/>
                <w:szCs w:val="24"/>
              </w:rPr>
              <w:t>Math 117</w:t>
            </w:r>
          </w:p>
          <w:p w14:paraId="7E5585AC" w14:textId="77777777" w:rsidR="003B45E8" w:rsidRPr="000A6DD0" w:rsidRDefault="003B45E8" w:rsidP="002807E9">
            <w:pPr>
              <w:rPr>
                <w:b/>
                <w:sz w:val="24"/>
                <w:szCs w:val="24"/>
              </w:rPr>
            </w:pPr>
            <w:r w:rsidRPr="000A6DD0">
              <w:rPr>
                <w:b/>
                <w:sz w:val="24"/>
                <w:szCs w:val="24"/>
              </w:rPr>
              <w:lastRenderedPageBreak/>
              <w:t>Math 120</w:t>
            </w:r>
          </w:p>
        </w:tc>
        <w:tc>
          <w:tcPr>
            <w:tcW w:w="2070" w:type="dxa"/>
          </w:tcPr>
          <w:p w14:paraId="31F61584" w14:textId="77777777" w:rsidR="003B45E8" w:rsidRPr="000A6DD0" w:rsidRDefault="003B45E8" w:rsidP="002807E9">
            <w:pPr>
              <w:rPr>
                <w:sz w:val="24"/>
                <w:szCs w:val="24"/>
              </w:rPr>
            </w:pPr>
            <w:r w:rsidRPr="000A6DD0">
              <w:rPr>
                <w:sz w:val="24"/>
                <w:szCs w:val="24"/>
              </w:rPr>
              <w:lastRenderedPageBreak/>
              <w:t xml:space="preserve">Placement </w:t>
            </w:r>
            <w:r w:rsidRPr="000A6DD0">
              <w:rPr>
                <w:rFonts w:cstheme="minorHAnsi"/>
                <w:sz w:val="24"/>
                <w:szCs w:val="24"/>
              </w:rPr>
              <w:t>≥</w:t>
            </w:r>
            <w:r w:rsidRPr="000A6DD0">
              <w:rPr>
                <w:sz w:val="24"/>
                <w:szCs w:val="24"/>
              </w:rPr>
              <w:t xml:space="preserve"> 26 </w:t>
            </w:r>
          </w:p>
          <w:p w14:paraId="48A43082" w14:textId="77777777" w:rsidR="003B45E8" w:rsidRPr="000A6DD0" w:rsidRDefault="003B45E8" w:rsidP="002807E9">
            <w:pPr>
              <w:rPr>
                <w:sz w:val="24"/>
                <w:szCs w:val="24"/>
              </w:rPr>
            </w:pPr>
            <w:r w:rsidRPr="000A6DD0">
              <w:rPr>
                <w:b/>
                <w:sz w:val="24"/>
                <w:szCs w:val="24"/>
              </w:rPr>
              <w:lastRenderedPageBreak/>
              <w:t>OR</w:t>
            </w:r>
            <w:r w:rsidRPr="000A6DD0">
              <w:rPr>
                <w:sz w:val="24"/>
                <w:szCs w:val="24"/>
              </w:rPr>
              <w:t xml:space="preserve">   Math 115</w:t>
            </w:r>
          </w:p>
        </w:tc>
        <w:tc>
          <w:tcPr>
            <w:tcW w:w="2970" w:type="dxa"/>
          </w:tcPr>
          <w:p w14:paraId="5DE5D6F9" w14:textId="77777777" w:rsidR="003B45E8" w:rsidRPr="000A6DD0" w:rsidRDefault="003B45E8" w:rsidP="002807E9">
            <w:pPr>
              <w:rPr>
                <w:sz w:val="24"/>
                <w:szCs w:val="24"/>
              </w:rPr>
            </w:pPr>
            <w:r w:rsidRPr="000A6DD0">
              <w:rPr>
                <w:sz w:val="24"/>
                <w:szCs w:val="24"/>
              </w:rPr>
              <w:lastRenderedPageBreak/>
              <w:t>Math SAT &lt; 500</w:t>
            </w:r>
          </w:p>
          <w:p w14:paraId="5574EFF0" w14:textId="77777777" w:rsidR="003B45E8" w:rsidRPr="000A6DD0" w:rsidRDefault="003B45E8" w:rsidP="002807E9">
            <w:pPr>
              <w:rPr>
                <w:sz w:val="24"/>
                <w:szCs w:val="24"/>
              </w:rPr>
            </w:pPr>
            <w:r w:rsidRPr="000A6DD0">
              <w:rPr>
                <w:b/>
                <w:sz w:val="24"/>
                <w:szCs w:val="24"/>
              </w:rPr>
              <w:lastRenderedPageBreak/>
              <w:t>AND</w:t>
            </w:r>
            <w:r w:rsidRPr="000A6DD0">
              <w:rPr>
                <w:sz w:val="24"/>
                <w:szCs w:val="24"/>
              </w:rPr>
              <w:t xml:space="preserve">   Placement </w:t>
            </w:r>
            <w:r w:rsidRPr="000A6DD0">
              <w:rPr>
                <w:rFonts w:cstheme="minorHAnsi"/>
                <w:sz w:val="24"/>
                <w:szCs w:val="24"/>
              </w:rPr>
              <w:t>≥</w:t>
            </w:r>
            <w:r w:rsidRPr="000A6DD0">
              <w:rPr>
                <w:sz w:val="24"/>
                <w:szCs w:val="24"/>
              </w:rPr>
              <w:t xml:space="preserve"> 23</w:t>
            </w:r>
          </w:p>
        </w:tc>
        <w:tc>
          <w:tcPr>
            <w:tcW w:w="2965" w:type="dxa"/>
          </w:tcPr>
          <w:p w14:paraId="0225B018" w14:textId="77777777" w:rsidR="003B45E8" w:rsidRPr="000A6DD0" w:rsidRDefault="003B45E8" w:rsidP="002807E9">
            <w:pPr>
              <w:rPr>
                <w:sz w:val="24"/>
                <w:szCs w:val="24"/>
              </w:rPr>
            </w:pPr>
            <w:r w:rsidRPr="000A6DD0">
              <w:rPr>
                <w:sz w:val="24"/>
                <w:szCs w:val="24"/>
              </w:rPr>
              <w:lastRenderedPageBreak/>
              <w:t>ACT &lt; 20</w:t>
            </w:r>
          </w:p>
          <w:p w14:paraId="7AE13D64" w14:textId="77777777" w:rsidR="003B45E8" w:rsidRPr="000A6DD0" w:rsidRDefault="003B45E8" w:rsidP="002807E9">
            <w:pPr>
              <w:rPr>
                <w:sz w:val="24"/>
                <w:szCs w:val="24"/>
              </w:rPr>
            </w:pPr>
            <w:r w:rsidRPr="000A6DD0">
              <w:rPr>
                <w:b/>
                <w:sz w:val="24"/>
                <w:szCs w:val="24"/>
              </w:rPr>
              <w:lastRenderedPageBreak/>
              <w:t>AND</w:t>
            </w:r>
            <w:r w:rsidRPr="000A6DD0">
              <w:rPr>
                <w:sz w:val="24"/>
                <w:szCs w:val="24"/>
              </w:rPr>
              <w:t xml:space="preserve">   Placement </w:t>
            </w:r>
            <w:r w:rsidRPr="000A6DD0">
              <w:rPr>
                <w:rFonts w:cstheme="minorHAnsi"/>
                <w:sz w:val="24"/>
                <w:szCs w:val="24"/>
              </w:rPr>
              <w:t>≥</w:t>
            </w:r>
            <w:r w:rsidRPr="000A6DD0">
              <w:rPr>
                <w:sz w:val="24"/>
                <w:szCs w:val="24"/>
              </w:rPr>
              <w:t xml:space="preserve"> 26</w:t>
            </w:r>
          </w:p>
        </w:tc>
      </w:tr>
      <w:tr w:rsidR="003B45E8" w:rsidRPr="000A6DD0" w14:paraId="36315A4D" w14:textId="77777777" w:rsidTr="002807E9">
        <w:tc>
          <w:tcPr>
            <w:tcW w:w="1345" w:type="dxa"/>
            <w:vAlign w:val="center"/>
          </w:tcPr>
          <w:p w14:paraId="61D26F75" w14:textId="77777777" w:rsidR="003B45E8" w:rsidRPr="000A6DD0" w:rsidRDefault="003B45E8" w:rsidP="002807E9">
            <w:pPr>
              <w:rPr>
                <w:b/>
                <w:sz w:val="24"/>
                <w:szCs w:val="24"/>
              </w:rPr>
            </w:pPr>
            <w:r w:rsidRPr="000A6DD0">
              <w:rPr>
                <w:b/>
                <w:sz w:val="24"/>
                <w:szCs w:val="24"/>
              </w:rPr>
              <w:lastRenderedPageBreak/>
              <w:t>Math 209</w:t>
            </w:r>
          </w:p>
        </w:tc>
        <w:tc>
          <w:tcPr>
            <w:tcW w:w="2070" w:type="dxa"/>
          </w:tcPr>
          <w:p w14:paraId="610AD3FD" w14:textId="77777777" w:rsidR="003B45E8" w:rsidRPr="000A6DD0" w:rsidRDefault="003B45E8" w:rsidP="002807E9">
            <w:pPr>
              <w:rPr>
                <w:sz w:val="24"/>
                <w:szCs w:val="24"/>
              </w:rPr>
            </w:pPr>
            <w:r w:rsidRPr="000A6DD0">
              <w:rPr>
                <w:sz w:val="24"/>
                <w:szCs w:val="24"/>
              </w:rPr>
              <w:t xml:space="preserve">Placement </w:t>
            </w:r>
            <w:r w:rsidRPr="000A6DD0">
              <w:rPr>
                <w:rFonts w:cstheme="minorHAnsi"/>
                <w:sz w:val="24"/>
                <w:szCs w:val="24"/>
              </w:rPr>
              <w:t>≥</w:t>
            </w:r>
            <w:r w:rsidRPr="000A6DD0">
              <w:rPr>
                <w:sz w:val="24"/>
                <w:szCs w:val="24"/>
              </w:rPr>
              <w:t xml:space="preserve"> 20</w:t>
            </w:r>
          </w:p>
          <w:p w14:paraId="77736DBE" w14:textId="77777777" w:rsidR="003B45E8" w:rsidRPr="000A6DD0" w:rsidRDefault="003B45E8" w:rsidP="002807E9">
            <w:pPr>
              <w:rPr>
                <w:sz w:val="24"/>
                <w:szCs w:val="24"/>
              </w:rPr>
            </w:pPr>
            <w:r w:rsidRPr="000A6DD0">
              <w:rPr>
                <w:b/>
                <w:sz w:val="24"/>
                <w:szCs w:val="24"/>
              </w:rPr>
              <w:t>OR</w:t>
            </w:r>
            <w:r w:rsidRPr="000A6DD0">
              <w:rPr>
                <w:sz w:val="24"/>
                <w:szCs w:val="24"/>
              </w:rPr>
              <w:t xml:space="preserve">    Math 112</w:t>
            </w:r>
          </w:p>
          <w:p w14:paraId="22461440" w14:textId="77777777" w:rsidR="003B45E8" w:rsidRPr="000A6DD0" w:rsidRDefault="003B45E8" w:rsidP="002807E9">
            <w:pPr>
              <w:rPr>
                <w:sz w:val="24"/>
                <w:szCs w:val="24"/>
              </w:rPr>
            </w:pPr>
            <w:r w:rsidRPr="000A6DD0">
              <w:rPr>
                <w:b/>
                <w:sz w:val="24"/>
                <w:szCs w:val="24"/>
              </w:rPr>
              <w:t xml:space="preserve">OR </w:t>
            </w:r>
            <w:r w:rsidRPr="000A6DD0">
              <w:rPr>
                <w:sz w:val="24"/>
                <w:szCs w:val="24"/>
              </w:rPr>
              <w:t xml:space="preserve">   Math 115</w:t>
            </w:r>
          </w:p>
          <w:p w14:paraId="7583A966" w14:textId="77777777" w:rsidR="003B45E8" w:rsidRPr="000A6DD0" w:rsidRDefault="003B45E8" w:rsidP="002807E9">
            <w:pPr>
              <w:rPr>
                <w:sz w:val="24"/>
                <w:szCs w:val="24"/>
              </w:rPr>
            </w:pPr>
            <w:r w:rsidRPr="000A6DD0">
              <w:rPr>
                <w:b/>
                <w:sz w:val="24"/>
                <w:szCs w:val="24"/>
              </w:rPr>
              <w:t xml:space="preserve">OR </w:t>
            </w:r>
            <w:r w:rsidRPr="000A6DD0">
              <w:rPr>
                <w:sz w:val="24"/>
                <w:szCs w:val="24"/>
              </w:rPr>
              <w:t xml:space="preserve">   Math 116</w:t>
            </w:r>
          </w:p>
          <w:p w14:paraId="57069933" w14:textId="77777777" w:rsidR="003B45E8" w:rsidRPr="000A6DD0" w:rsidRDefault="003B45E8" w:rsidP="002807E9">
            <w:pPr>
              <w:rPr>
                <w:sz w:val="24"/>
                <w:szCs w:val="24"/>
              </w:rPr>
            </w:pPr>
            <w:r w:rsidRPr="000A6DD0">
              <w:rPr>
                <w:b/>
                <w:sz w:val="24"/>
                <w:szCs w:val="24"/>
              </w:rPr>
              <w:t xml:space="preserve">OR </w:t>
            </w:r>
            <w:r w:rsidRPr="000A6DD0">
              <w:rPr>
                <w:sz w:val="24"/>
                <w:szCs w:val="24"/>
              </w:rPr>
              <w:t xml:space="preserve">   Math 117</w:t>
            </w:r>
          </w:p>
          <w:p w14:paraId="33303024" w14:textId="77777777" w:rsidR="003B45E8" w:rsidRPr="000A6DD0" w:rsidRDefault="003B45E8" w:rsidP="002807E9">
            <w:pPr>
              <w:rPr>
                <w:sz w:val="24"/>
                <w:szCs w:val="24"/>
              </w:rPr>
            </w:pPr>
            <w:r w:rsidRPr="000A6DD0">
              <w:rPr>
                <w:b/>
                <w:sz w:val="24"/>
                <w:szCs w:val="24"/>
              </w:rPr>
              <w:t>OR</w:t>
            </w:r>
            <w:r w:rsidRPr="000A6DD0">
              <w:rPr>
                <w:sz w:val="24"/>
                <w:szCs w:val="24"/>
              </w:rPr>
              <w:t xml:space="preserve">    Math 120</w:t>
            </w:r>
          </w:p>
        </w:tc>
        <w:tc>
          <w:tcPr>
            <w:tcW w:w="2970" w:type="dxa"/>
          </w:tcPr>
          <w:p w14:paraId="5AB39D28" w14:textId="77777777" w:rsidR="003B45E8" w:rsidRPr="000A6DD0" w:rsidRDefault="003B45E8" w:rsidP="002807E9">
            <w:pPr>
              <w:rPr>
                <w:sz w:val="24"/>
                <w:szCs w:val="24"/>
              </w:rPr>
            </w:pPr>
          </w:p>
        </w:tc>
        <w:tc>
          <w:tcPr>
            <w:tcW w:w="2965" w:type="dxa"/>
          </w:tcPr>
          <w:p w14:paraId="37A0FDB2" w14:textId="77777777" w:rsidR="003B45E8" w:rsidRPr="000A6DD0" w:rsidRDefault="003B45E8" w:rsidP="002807E9">
            <w:pPr>
              <w:rPr>
                <w:sz w:val="24"/>
                <w:szCs w:val="24"/>
              </w:rPr>
            </w:pPr>
          </w:p>
        </w:tc>
      </w:tr>
    </w:tbl>
    <w:p w14:paraId="61CF292A" w14:textId="1E61FE23" w:rsidR="00556B8B" w:rsidRDefault="00556B8B"/>
    <w:p w14:paraId="305F471A" w14:textId="523787BC" w:rsidR="003B45E8" w:rsidRDefault="003B45E8"/>
    <w:p w14:paraId="375F2897" w14:textId="12F0E2A1" w:rsidR="003B45E8" w:rsidRDefault="003B45E8">
      <w:r>
        <w:t>Build a classifier to determine the appropriate classification of a student as a success of determining the success “pass” = C- or better and “failure” = D+ or less, W or I.  using the raw score of the placement test WITHOUT using standardized testing.</w:t>
      </w:r>
    </w:p>
    <w:p w14:paraId="4E45B34F" w14:textId="62FCBDC2" w:rsidR="003B45E8" w:rsidRDefault="003B45E8"/>
    <w:p w14:paraId="1508A714" w14:textId="77777777" w:rsidR="003B45E8" w:rsidRDefault="003B45E8"/>
    <w:p w14:paraId="5B50A1C1" w14:textId="0D2BBBC5" w:rsidR="002973B7" w:rsidRDefault="00A201F6">
      <w:r>
        <w:t xml:space="preserve">Data from pretest comes in different dataset than course </w:t>
      </w:r>
      <w:proofErr w:type="gramStart"/>
      <w:r>
        <w:t>taken</w:t>
      </w:r>
      <w:proofErr w:type="gramEnd"/>
      <w:r>
        <w:t xml:space="preserve"> and grade earned but “key” for both these records overlaps, key = student id (random string assigned)</w:t>
      </w:r>
    </w:p>
    <w:p w14:paraId="5F0F56A2" w14:textId="6A7B7910" w:rsidR="00A201F6" w:rsidRDefault="00A201F6"/>
    <w:p w14:paraId="1DE05074" w14:textId="02F7AF2C" w:rsidR="00A201F6" w:rsidRDefault="00A201F6">
      <w:r>
        <w:t>Some of the records imported incorrectly and manually corrected those: as in wrong column…about 30 in 2017 data</w:t>
      </w:r>
    </w:p>
    <w:p w14:paraId="708084A5" w14:textId="254F53A8" w:rsidR="00A201F6" w:rsidRDefault="00A201F6">
      <w:r>
        <w:t>Some records only had final grade recorded… about 20??</w:t>
      </w:r>
    </w:p>
    <w:p w14:paraId="6F4924BA" w14:textId="17D2FE85" w:rsidR="00A201F6" w:rsidRDefault="00A201F6">
      <w:r>
        <w:t>One record had a grade entered as ER followed by an F and then W….</w:t>
      </w:r>
    </w:p>
    <w:p w14:paraId="147B017F" w14:textId="4DF51C0F" w:rsidR="008E4EDB" w:rsidRDefault="008E4EDB"/>
    <w:p w14:paraId="4F424AC2" w14:textId="15D95B0F" w:rsidR="008E4EDB" w:rsidRDefault="008E4EDB">
      <w:r>
        <w:t xml:space="preserve">When importing </w:t>
      </w:r>
      <w:r w:rsidR="00405A8A">
        <w:t xml:space="preserve">the scores changed from </w:t>
      </w:r>
      <w:proofErr w:type="spellStart"/>
      <w:r w:rsidR="00405A8A">
        <w:t>ints</w:t>
      </w:r>
      <w:proofErr w:type="spellEnd"/>
      <w:r w:rsidR="00405A8A">
        <w:t>?</w:t>
      </w:r>
    </w:p>
    <w:p w14:paraId="3F57C5E2" w14:textId="7ACF5767" w:rsidR="00A201F6" w:rsidRDefault="008E4EDB">
      <w:r w:rsidRPr="008E4EDB">
        <w:rPr>
          <w:noProof/>
        </w:rPr>
        <w:drawing>
          <wp:inline distT="0" distB="0" distL="0" distR="0" wp14:anchorId="7F590107" wp14:editId="6064D883">
            <wp:extent cx="2235200" cy="1828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5200" cy="1828800"/>
                    </a:xfrm>
                    <a:prstGeom prst="rect">
                      <a:avLst/>
                    </a:prstGeom>
                  </pic:spPr>
                </pic:pic>
              </a:graphicData>
            </a:graphic>
          </wp:inline>
        </w:drawing>
      </w:r>
    </w:p>
    <w:p w14:paraId="0478FD5D" w14:textId="4E8703E0" w:rsidR="00A201F6" w:rsidRDefault="00A201F6">
      <w:r>
        <w:rPr>
          <w:noProof/>
        </w:rPr>
        <w:lastRenderedPageBreak/>
        <w:drawing>
          <wp:inline distT="0" distB="0" distL="0" distR="0" wp14:anchorId="1C024A14" wp14:editId="46D553A0">
            <wp:extent cx="5943600" cy="296037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4 at 2.51.5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r>
        <w:rPr>
          <w:noProof/>
        </w:rPr>
        <w:drawing>
          <wp:inline distT="0" distB="0" distL="0" distR="0" wp14:anchorId="603D84BF" wp14:editId="7936558D">
            <wp:extent cx="5943600" cy="101282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4 at 2.53.4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12825"/>
                    </a:xfrm>
                    <a:prstGeom prst="rect">
                      <a:avLst/>
                    </a:prstGeom>
                  </pic:spPr>
                </pic:pic>
              </a:graphicData>
            </a:graphic>
          </wp:inline>
        </w:drawing>
      </w:r>
      <w:r>
        <w:rPr>
          <w:noProof/>
        </w:rPr>
        <w:drawing>
          <wp:inline distT="0" distB="0" distL="0" distR="0" wp14:anchorId="4F91C7CE" wp14:editId="23A4AE20">
            <wp:extent cx="5943600" cy="3953510"/>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14 at 2.55.0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53510"/>
                    </a:xfrm>
                    <a:prstGeom prst="rect">
                      <a:avLst/>
                    </a:prstGeom>
                  </pic:spPr>
                </pic:pic>
              </a:graphicData>
            </a:graphic>
          </wp:inline>
        </w:drawing>
      </w:r>
    </w:p>
    <w:p w14:paraId="2CAC8669" w14:textId="71AD4268" w:rsidR="00405A8A" w:rsidRDefault="00405A8A"/>
    <w:p w14:paraId="1ED98EF0" w14:textId="2F84F810" w:rsidR="00405A8A" w:rsidRDefault="00405A8A">
      <w:r>
        <w:lastRenderedPageBreak/>
        <w:t>And the case didn’t match for the ID s…so using BBEdit and case-folded -&gt; using change case in the text editor</w:t>
      </w:r>
    </w:p>
    <w:p w14:paraId="1B2D5076" w14:textId="778199A9" w:rsidR="00405A8A" w:rsidRDefault="00405A8A">
      <w:r>
        <w:rPr>
          <w:noProof/>
        </w:rPr>
        <w:lastRenderedPageBreak/>
        <w:drawing>
          <wp:inline distT="0" distB="0" distL="0" distR="0" wp14:anchorId="5A2F1828" wp14:editId="10BE859B">
            <wp:extent cx="5943600" cy="480631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14 at 7.25.5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06315"/>
                    </a:xfrm>
                    <a:prstGeom prst="rect">
                      <a:avLst/>
                    </a:prstGeom>
                  </pic:spPr>
                </pic:pic>
              </a:graphicData>
            </a:graphic>
          </wp:inline>
        </w:drawing>
      </w:r>
      <w:r>
        <w:rPr>
          <w:noProof/>
        </w:rPr>
        <w:lastRenderedPageBreak/>
        <w:drawing>
          <wp:inline distT="0" distB="0" distL="0" distR="0" wp14:anchorId="6D860F17" wp14:editId="21FE1202">
            <wp:extent cx="5943600" cy="4883150"/>
            <wp:effectExtent l="0" t="0" r="0"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14 at 7.26.08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83150"/>
                    </a:xfrm>
                    <a:prstGeom prst="rect">
                      <a:avLst/>
                    </a:prstGeom>
                  </pic:spPr>
                </pic:pic>
              </a:graphicData>
            </a:graphic>
          </wp:inline>
        </w:drawing>
      </w:r>
    </w:p>
    <w:p w14:paraId="41F0DEC8" w14:textId="509F7832" w:rsidR="00755C44" w:rsidRDefault="00755C44"/>
    <w:p w14:paraId="10D2F254" w14:textId="32B74BE2" w:rsidR="00755C44" w:rsidRDefault="00755C44">
      <w:r>
        <w:t xml:space="preserve">Used </w:t>
      </w:r>
      <w:proofErr w:type="spellStart"/>
      <w:proofErr w:type="gramStart"/>
      <w:r>
        <w:t>vlookup</w:t>
      </w:r>
      <w:proofErr w:type="spellEnd"/>
      <w:r>
        <w:t>(</w:t>
      </w:r>
      <w:proofErr w:type="gramEnd"/>
      <w:r>
        <w:t>key, range, column, true/false) to combine multiple sheets connected with a common key in records…false allows us to not match on case…wish I had known that…but now I do.</w:t>
      </w:r>
    </w:p>
    <w:p w14:paraId="3CE6D8BF" w14:textId="7F15E156" w:rsidR="00755C44" w:rsidRDefault="00755C44"/>
    <w:p w14:paraId="0572AB2A" w14:textId="4ABAAECE" w:rsidR="00755C44" w:rsidRDefault="00755C44">
      <w:r>
        <w:t xml:space="preserve">Missing values common converted </w:t>
      </w:r>
      <w:proofErr w:type="gramStart"/>
      <w:r>
        <w:t>to ?</w:t>
      </w:r>
      <w:proofErr w:type="gramEnd"/>
    </w:p>
    <w:p w14:paraId="76D0E096" w14:textId="5850F1C2" w:rsidR="00755C44" w:rsidRDefault="00755C44">
      <w:r>
        <w:t xml:space="preserve">Treated dates as </w:t>
      </w:r>
      <w:proofErr w:type="spellStart"/>
      <w:proofErr w:type="gramStart"/>
      <w:r>
        <w:t>strings..</w:t>
      </w:r>
      <w:proofErr w:type="gramEnd"/>
      <w:r>
        <w:t>could</w:t>
      </w:r>
      <w:proofErr w:type="spellEnd"/>
      <w:r>
        <w:t xml:space="preserve"> convert to date format in </w:t>
      </w:r>
      <w:proofErr w:type="spellStart"/>
      <w:r>
        <w:t>weka</w:t>
      </w:r>
      <w:proofErr w:type="spellEnd"/>
      <w:r>
        <w:t>?</w:t>
      </w:r>
    </w:p>
    <w:p w14:paraId="34577B0A" w14:textId="1B180720" w:rsidR="00755C44" w:rsidRDefault="00755C44"/>
    <w:p w14:paraId="03D61DF6" w14:textId="63B6633B" w:rsidR="00755C44" w:rsidRDefault="00755C44">
      <w:r>
        <w:t xml:space="preserve">One record at TRSUMM on line 594 corresponding to student id </w:t>
      </w:r>
      <w:r w:rsidRPr="00755C44">
        <w:t xml:space="preserve">3ba8f93d </w:t>
      </w:r>
      <w:r>
        <w:t>…transferred summer was converted to summer in 2017 spreadsheet….</w:t>
      </w:r>
    </w:p>
    <w:sectPr w:rsidR="00755C44" w:rsidSect="00986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F6"/>
    <w:rsid w:val="00367B6D"/>
    <w:rsid w:val="003B45E8"/>
    <w:rsid w:val="00405A8A"/>
    <w:rsid w:val="0052178F"/>
    <w:rsid w:val="00556B8B"/>
    <w:rsid w:val="00755C44"/>
    <w:rsid w:val="008E4EDB"/>
    <w:rsid w:val="009862DA"/>
    <w:rsid w:val="00A201F6"/>
    <w:rsid w:val="00F51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295A6F"/>
  <w15:chartTrackingRefBased/>
  <w15:docId w15:val="{D61D737D-389B-0241-9019-BE62754C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6B8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6B8B"/>
    <w:rPr>
      <w:color w:val="0000FF"/>
      <w:u w:val="single"/>
    </w:rPr>
  </w:style>
  <w:style w:type="character" w:customStyle="1" w:styleId="Heading1Char">
    <w:name w:val="Heading 1 Char"/>
    <w:basedOn w:val="DefaultParagraphFont"/>
    <w:link w:val="Heading1"/>
    <w:uiPriority w:val="9"/>
    <w:rsid w:val="00556B8B"/>
    <w:rPr>
      <w:rFonts w:ascii="Times New Roman" w:eastAsia="Times New Roman" w:hAnsi="Times New Roman" w:cs="Times New Roman"/>
      <w:b/>
      <w:bCs/>
      <w:kern w:val="36"/>
      <w:sz w:val="48"/>
      <w:szCs w:val="48"/>
    </w:rPr>
  </w:style>
  <w:style w:type="paragraph" w:customStyle="1" w:styleId="css-ns7wfp">
    <w:name w:val="css-ns7wfp"/>
    <w:basedOn w:val="Normal"/>
    <w:rsid w:val="00556B8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B45E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599780">
      <w:bodyDiv w:val="1"/>
      <w:marLeft w:val="0"/>
      <w:marRight w:val="0"/>
      <w:marTop w:val="0"/>
      <w:marBottom w:val="0"/>
      <w:divBdr>
        <w:top w:val="none" w:sz="0" w:space="0" w:color="auto"/>
        <w:left w:val="none" w:sz="0" w:space="0" w:color="auto"/>
        <w:bottom w:val="none" w:sz="0" w:space="0" w:color="auto"/>
        <w:right w:val="none" w:sz="0" w:space="0" w:color="auto"/>
      </w:divBdr>
      <w:divsChild>
        <w:div w:id="798111442">
          <w:marLeft w:val="0"/>
          <w:marRight w:val="0"/>
          <w:marTop w:val="0"/>
          <w:marBottom w:val="0"/>
          <w:divBdr>
            <w:top w:val="none" w:sz="0" w:space="0" w:color="auto"/>
            <w:left w:val="none" w:sz="0" w:space="0" w:color="auto"/>
            <w:bottom w:val="none" w:sz="0" w:space="0" w:color="auto"/>
            <w:right w:val="none" w:sz="0" w:space="0" w:color="auto"/>
          </w:divBdr>
        </w:div>
      </w:divsChild>
    </w:div>
    <w:div w:id="725567463">
      <w:bodyDiv w:val="1"/>
      <w:marLeft w:val="0"/>
      <w:marRight w:val="0"/>
      <w:marTop w:val="0"/>
      <w:marBottom w:val="0"/>
      <w:divBdr>
        <w:top w:val="none" w:sz="0" w:space="0" w:color="auto"/>
        <w:left w:val="none" w:sz="0" w:space="0" w:color="auto"/>
        <w:bottom w:val="none" w:sz="0" w:space="0" w:color="auto"/>
        <w:right w:val="none" w:sz="0" w:space="0" w:color="auto"/>
      </w:divBdr>
    </w:div>
    <w:div w:id="1408380981">
      <w:bodyDiv w:val="1"/>
      <w:marLeft w:val="0"/>
      <w:marRight w:val="0"/>
      <w:marTop w:val="0"/>
      <w:marBottom w:val="0"/>
      <w:divBdr>
        <w:top w:val="none" w:sz="0" w:space="0" w:color="auto"/>
        <w:left w:val="none" w:sz="0" w:space="0" w:color="auto"/>
        <w:bottom w:val="none" w:sz="0" w:space="0" w:color="auto"/>
        <w:right w:val="none" w:sz="0" w:space="0" w:color="auto"/>
      </w:divBdr>
      <w:divsChild>
        <w:div w:id="1654605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nytimes.com/2020/04/15/us/sat-act-test-optional-colleges-coronavirus.html"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 Clark</dc:creator>
  <cp:keywords/>
  <dc:description/>
  <cp:lastModifiedBy>Kelle Clark</cp:lastModifiedBy>
  <cp:revision>3</cp:revision>
  <dcterms:created xsi:type="dcterms:W3CDTF">2020-04-14T18:55:00Z</dcterms:created>
  <dcterms:modified xsi:type="dcterms:W3CDTF">2020-04-22T01:18:00Z</dcterms:modified>
</cp:coreProperties>
</file>