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org.eclipse.emf.cdo.server.RepositoryNotFoundException: Repository not found: null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org.eclipse.net4j.signal.Signal.doOutput(Signal.java:346)
	at org.eclipse.net4j.signal.IndicationWithResponse.execute(IndicationWithResponse.java:75)
	at org.eclipse.net4j.signal.IndicationWithMonitoring.execute(IndicationWithMonitoring.java:66)
	at org.eclipse.net4j.signal.Signal.runSync(Signal.java:283)
	at org.eclipse.net4j.signal.Signal.run(Signal.java:162)
	at java.util.concurrent.ThreadPoolExecutor.runWorker(ThreadPoolExecutor.java:1142)
	at java.util.concurrent.ThreadPoolExecutor$Worker.run(ThreadPoolExecutor.java:617)
	at java.lang.Thread.run(Thread.java:745)
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