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315CB3" w:rsidRPr="00315CB3">
        <w:rPr>
          <w:sz w:val="24"/>
          <w:szCs w:val="24"/>
        </w:rPr>
        <w:t>availableRepresentations</w:t>
      </w:r>
      <w:r w:rsidR="00315CB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Representation Name</w:t>
            </w:r>
          </w:p>
        </w:tc>
        <w:tc>
          <w:p>
            <w:pPr>
              <w:spacing w:before="0" w:after="0"/>
            </w:pPr>
            <w:r>
              <w:t>Description Name</w:t>
            </w:r>
          </w:p>
        </w:tc>
        <w:tc>
          <w:p>
            <w:pPr>
              <w:spacing w:before="0" w:after="0"/>
            </w:pPr>
            <w:r>
              <w:t>Type</w:t>
            </w:r>
          </w:p>
        </w:tc>
        <w:tc>
          <w:p>
            <w:pPr>
              <w:spacing w:before="0" w:after="0"/>
            </w:pPr>
            <w:r>
              <w:t>Root EObject Type</w:t>
            </w:r>
          </w:p>
        </w:tc>
      </w:tr>
      <w:tr>
        <w:tc>
          <w:p>
            <w:pPr>
              <w:spacing w:before="0" w:after="0"/>
            </w:pPr>
            <w:r>
              <w:t>anydsl class diagram</w:t>
            </w:r>
          </w:p>
        </w:tc>
        <w:tc>
          <w:p>
            <w:pPr>
              <w:spacing w:before="0" w:after="0"/>
            </w:pPr>
            <w:r>
              <w:t>Entities</w:t>
            </w:r>
          </w:p>
        </w:tc>
        <w:tc>
          <w:p>
            <w:pPr>
              <w:spacing w:before="0" w:after="0"/>
            </w:pPr>
            <w:r>
              <w:t>Diagram</w:t>
            </w:r>
          </w:p>
        </w:tc>
        <w:tc>
          <w:p>
            <w:pPr>
              <w:spacing w:before="0" w:after="0"/>
            </w:pPr>
            <w:r>
              <w:t>ecore::EPackage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