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2D294B">
        <w:rPr>
          <w:sz w:val="24"/>
          <w:szCs w:val="24"/>
          <w:lang w:val="en-US"/>
        </w:rPr>
        <w:t xml:space="preserve">This demonstrate the simple usage of </w:t>
      </w:r>
      <w:r w:rsidR="00C21154" w:rsidRPr="003C0D3C">
        <w:rPr>
          <w:sz w:val="24"/>
          <w:szCs w:val="24"/>
        </w:rPr>
        <w:t>getDescriptor</w:t>
      </w:r>
      <w:r w:rsidR="00C21154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3D13A-9481-4A7C-845C-205510F4D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2019-12-30T11:11:00Z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