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>Checks BooleanServices registration</w:t>
      </w:r>
      <w:r w:rsidR="00791A6F">
        <w:t> :</w:t>
      </w:r>
    </w:p>
    <w:p w:rsidP="00F5495F" w:rsidR="00C52979" w:rsidRDefault="00C52979">
      <w:bookmarkStart w:id="0" w:name="_GoBack"/>
      <w:bookmarkEnd w:id="0"/>
      <w:r w:rsidR="00816504">
        <w:rPr>
          <w:color w:themeColor="accent6" w:themeShade="BF" w:val="E36C0A"/>
        </w:rPr>
        <w:t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16504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2017-02-07T09:05:00Z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