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701ADB">
        <w:rPr>
          <w:color w:themeColor="accent6" w:themeShade="BF" w:val="E36C0A"/>
        </w:rPr>
        <w:instrText>null</w:instrText>
      </w:r>
      <w:r>
        <w:instrText>.</w:instrText>
      </w:r>
      <w:r w:rsidR="00701ADB">
        <w:instrText>yesNo</w:instrText>
      </w:r>
      <w:r w:rsidR="005E0B49">
        <w:instrText>()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yesNo(boolean) with arguments [null] failed:
	</w:t>
        <w:br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1ADB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