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9B08FC">
        <w:instrText>self.oclIsKindOf(ecore::EPackage)</w:instrText>
      </w:r>
      <w:r>
        <w:fldChar w:fldCharType="end"/>
      </w:r>
    </w:p>
    <w:p w:rsidP="002A1F2A" w:rsidR="002A1F2A" w:rsidRDefault="000321D3">
      <w:pPr>
        <w:tabs>
          <w:tab w:pos="3119" w:val="left"/>
        </w:tabs>
      </w:pPr>
      <w:r>
        <w:t xml:space="preserve">The </w:t>
      </w:r>
      <w:r w:rsidR="006E6505">
        <w:t>THEN</w:t>
      </w:r>
      <w:r w:rsidR="002A1F2A">
        <w:t xml:space="preserve"> </w:t>
      </w:r>
      <w:proofErr w:type="spellStart"/>
      <w:r w:rsidR="002A1F2A">
        <w:t>paragraph</w:t>
      </w:r>
      <w:proofErr w:type="spellEnd"/>
      <w:r w:rsidR="002A1F2A">
        <w:t>.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 m:endif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8EC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08FC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12C12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18</Words>
  <Characters>103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2017-02-22T13:34:00Z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3.0.0</vt:lpwstr>
  </property>
</Properties>
</file>