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>The THEN paragraph.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2017-08-31T09:13:00Z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