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fldChar w:fldCharType="end"/>
      </w:r>
      <w:r>
        <w:rPr>
          <w:b w:val="true"/>
          <w:color w:val="FF0000"/>
        </w:rPr>
        <w:t>Syntax error in AQL expression.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