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demonstration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430772" w:rsidRDefault="00430772" w:rsidP="00430772">
      <w:pPr>
        <w:tabs>
          <w:tab w:val="left" w:pos="3119"/>
        </w:tabs>
      </w:pPr>
      <w:r>
        <w:t>The THEN paragraph.</w:t>
      </w:r>
    </w:p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R="00380E99" w:rsidRDefault="00380E99" w:rsidP="00430772">
      <w:pPr>
        <w:tabs>
          <w:tab w:val="left" w:pos="3119"/>
        </w:tabs>
      </w:pPr>
      <w:r>
        <w:fldChar w:fldCharType="begin"/>
      </w:r>
      <w:r>
        <w:instrText xml:space="preserve"> m:'dh1.gif'.asImage()</w:instrText>
      </w:r>
      <w:r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bookmarkStart w:id="0" w:name="_GoBack"/>
    <w:bookmarkEnd w:id="0"/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0E99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