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Item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Price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Quantity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true"/>
                <w:i w:val="false"/>
                <w:strike w:val="false"/>
                <w:color w:val="000000"/>
                <w:sz w:val="22"/>
              </w:rPr>
              <w:t>Total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Apple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1,76 €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40,48 €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Orange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2,12 €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13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27,56 €</w:t>
            </w:r>
          </w:p>
        </w:tc>
      </w:tr>
      <w:tr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Banana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1,99 €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45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89,55 €</w:t>
            </w:r>
          </w:p>
        </w:tc>
      </w:tr>
      <w:tr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t/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Total</w:t>
            </w:r>
          </w:p>
        </w:tc>
        <w:tc>
          <w:p>
            <w:pPr>
              <w:spacing w:before="0" w:after="0"/>
            </w:pPr>
            <w:r>
              <w:rPr>
                <w:rFonts w:ascii="Candara" w:hAnsi="Candara" w:cs="Candara" w:eastAsia="Candara"/>
                <w:b w:val="false"/>
                <w:i w:val="false"/>
                <w:strike w:val="false"/>
                <w:color w:val="000000"/>
                <w:sz w:val="22"/>
              </w:rPr>
              <w:t>157,59 €</w:t>
            </w:r>
          </w:p>
        </w:tc>
      </w:tr>
    </w:tbl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3.1.0</vt:lpwstr>
  </property>
</Properties>
</file>