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2F21F38BB846BFE47EB25960EFC6845D">
        <w:fldChar w:fldCharType="begin"/>
      </w:r>
      <w:r w:rsidR="2F21F38BB846BFE47EB25960EFC6845D">
        <w:instrText xml:space="preserve"> REF Art1 \h </w:instrText>
      </w:r>
      <w:r w:rsidR="2F21F38BB846BFE47EB25960EFC6845D">
        <w:fldChar w:fldCharType="separate"/>
      </w:r>
      <w:r w:rsidR="2F21F38BB846BFE47EB25960EFC6845D">
        <w:rPr>
          <w:b w:val="true"/>
          <w:noProof/>
        </w:rPr>
        <w:t>Artifact1</w:t>
      </w:r>
      <w:r w:rsidR="2F21F38BB846BFE47EB25960EFC6845D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34677910031564101388686199384425900217"/>
      <w:r w:rsidR="00E61FB8">
        <w:rPr>
          <w:color w:themeColor="accent6" w:themeShade="BF" w:val="E36C0A"/>
        </w:rPr>
        <w:t>Definition of Artifact1</w:t>
      </w:r>
      <w:bookmarkEnd w:id="134677910031564101388686199384425900217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2F21F38BB846BFE47EB25960EFC6845D">
        <w:fldChar w:fldCharType="begin"/>
      </w:r>
      <w:r w:rsidR="2F21F38BB846BFE47EB25960EFC6845D">
        <w:instrText xml:space="preserve"> REF Art1 \h </w:instrText>
      </w:r>
      <w:r w:rsidR="2F21F38BB846BFE47EB25960EFC6845D">
        <w:fldChar w:fldCharType="separate"/>
      </w:r>
      <w:r w:rsidR="2F21F38BB846BFE47EB25960EFC6845D">
        <w:rPr>
          <w:b w:val="true"/>
          <w:noProof/>
        </w:rPr>
        <w:t>Artifact1</w:t>
      </w:r>
      <w:r w:rsidR="2F21F38BB846BFE47EB25960EFC6845D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