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74ED5A6046C5BD3C623DAA1EADCCE3F7">
        <w:fldChar w:fldCharType="begin"/>
      </w:r>
      <w:r w:rsidR="74ED5A6046C5BD3C623DAA1EADCCE3F7">
        <w:instrText xml:space="preserve"> REF Art1 \h </w:instrText>
      </w:r>
      <w:r w:rsidR="74ED5A6046C5BD3C623DAA1EADCCE3F7">
        <w:fldChar w:fldCharType="separate"/>
      </w:r>
      <w:r w:rsidR="74ED5A6046C5BD3C623DAA1EADCCE3F7">
        <w:rPr>
          <w:b w:val="true"/>
          <w:noProof/>
        </w:rPr>
        <w:t>Artifact1</w:t>
      </w:r>
      <w:r w:rsidR="74ED5A6046C5BD3C623DAA1EADCCE3F7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132845330909226605750205462200437434976"/>
      <w:r w:rsidR="00E61FB8">
        <w:rPr>
          <w:color w:themeColor="accent6" w:themeShade="BF" w:val="E36C0A"/>
        </w:rPr>
        <w:t>Definition of Artifact1</w:t>
      </w:r>
      <w:bookmarkEnd w:id="132845330909226605750205462200437434976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74ED5A6046C5BD3C623DAA1EADCCE3F7">
        <w:fldChar w:fldCharType="begin"/>
      </w:r>
      <w:r w:rsidR="74ED5A6046C5BD3C623DAA1EADCCE3F7">
        <w:instrText xml:space="preserve"> REF Art1 \h </w:instrText>
      </w:r>
      <w:r w:rsidR="74ED5A6046C5BD3C623DAA1EADCCE3F7">
        <w:fldChar w:fldCharType="separate"/>
      </w:r>
      <w:r w:rsidR="74ED5A6046C5BD3C623DAA1EADCCE3F7">
        <w:rPr>
          <w:b w:val="true"/>
          <w:noProof/>
        </w:rPr>
        <w:t>Artifact1</w:t>
      </w:r>
      <w:r w:rsidR="74ED5A6046C5BD3C623DAA1EADCCE3F7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