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true"/>
          <w:color w:val="FF0000"/>
        </w:rPr>
        <w:t>dangling reference for bookmark Art1</w:t>
      </w:r>
      <w:r/>
      <w:r w:rsidR="6E1F08A87F0CB85665482785CCF3912B">
        <w:fldChar w:fldCharType="begin"/>
      </w:r>
      <w:r w:rsidR="6E1F08A87F0CB85665482785CCF3912B">
        <w:instrText xml:space="preserve"/>
      </w:r>
      <w:r w:rsidR="6E1F08A87F0CB85665482785CCF3912B">
        <w:fldChar w:fldCharType="separate"/>
      </w:r>
      <w:r w:rsidR="6E1F08A87F0CB85665482785CCF3912B">
        <w:rPr>
          <w:b w:val="true"/>
          <w:noProof/>
        </w:rPr>
        <w:t>Artifact1</w:t>
      </w:r>
      <w:r w:rsidR="6E1F08A87F0CB85665482785CCF3912B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