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true"/>
          <w:color w:val="FF0000"/>
        </w:rPr>
        <w:t>dangling reference for bookmark Art1</w:t>
      </w:r>
      <w:r/>
      <w:r w:rsidR="2D1710634587418DAEC951A8FBB16075">
        <w:fldChar w:fldCharType="begin"/>
      </w:r>
      <w:r w:rsidR="2D1710634587418DAEC951A8FBB16075">
        <w:instrText xml:space="preserve"> REF Art1 \h </w:instrText>
      </w:r>
      <w:r w:rsidR="2D1710634587418DAEC951A8FBB16075">
        <w:fldChar w:fldCharType="separate"/>
      </w:r>
      <w:r w:rsidR="2D1710634587418DAEC951A8FBB16075">
        <w:rPr>
          <w:b w:val="true"/>
          <w:noProof/>
        </w:rPr>
        <w:t>Artifact1</w:t>
      </w:r>
      <w:r w:rsidR="2D1710634587418DAEC951A8FBB16075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