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4B35CA1E9040B51E6AC75C2D9A1ED599">
        <w:fldChar w:fldCharType="begin"/>
      </w:r>
      <w:r w:rsidR="4B35CA1E9040B51E6AC75C2D9A1ED599">
        <w:instrText xml:space="preserve"> REF Art1 \h </w:instrText>
      </w:r>
      <w:r w:rsidR="4B35CA1E9040B51E6AC75C2D9A1ED599">
        <w:fldChar w:fldCharType="separate"/>
      </w:r>
      <w:r w:rsidR="4B35CA1E9040B51E6AC75C2D9A1ED599">
        <w:rPr>
          <w:b w:val="true"/>
          <w:noProof/>
        </w:rPr>
        <w:t>Artifact1</w:t>
      </w:r>
      <w:r w:rsidR="4B35CA1E9040B51E6AC75C2D9A1ED599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