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4890781B84FF4848877063650BA79B90">
        <w:fldChar w:fldCharType="begin"/>
      </w:r>
      <w:r w:rsidR="4890781B84FF4848877063650BA79B90">
        <w:instrText xml:space="preserve"/>
      </w:r>
      <w:r w:rsidR="4890781B84FF4848877063650BA79B90">
        <w:fldChar w:fldCharType="separate"/>
      </w:r>
      <w:r w:rsidR="4890781B84FF4848877063650BA79B90">
        <w:rPr>
          <w:b w:val="true"/>
          <w:noProof/>
        </w:rPr>
        <w:t>Artifact1</w:t>
      </w:r>
      <w:r w:rsidR="4890781B84FF4848877063650BA79B90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