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37274BDA5FD049B1A18FC85DD371C06E">
        <w:fldChar w:fldCharType="begin"/>
      </w:r>
      <w:r w:rsidR="37274BDA5FD049B1A18FC85DD371C06E">
        <w:instrText xml:space="preserve"/>
      </w:r>
      <w:r w:rsidR="37274BDA5FD049B1A18FC85DD371C06E">
        <w:fldChar w:fldCharType="separate"/>
      </w:r>
      <w:r w:rsidR="37274BDA5FD049B1A18FC85DD371C06E">
        <w:rPr>
          <w:b w:val="true"/>
          <w:noProof/>
        </w:rPr>
        <w:t>Artifact1</w:t>
      </w:r>
      <w:r w:rsidR="37274BDA5FD049B1A18FC85DD371C06E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