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556D9AA6C5814E58AFA9E704EB94B23C">
        <w:fldChar w:fldCharType="begin"/>
      </w:r>
      <w:r w:rsidR="556D9AA6C5814E58AFA9E704EB94B23C">
        <w:instrText xml:space="preserve"/>
      </w:r>
      <w:r w:rsidR="556D9AA6C5814E58AFA9E704EB94B23C">
        <w:fldChar w:fldCharType="separate"/>
      </w:r>
      <w:r w:rsidR="556D9AA6C5814E58AFA9E704EB94B23C">
        <w:rPr>
          <w:b w:val="true"/>
          <w:noProof/>
        </w:rPr>
        <w:t>Artifact1</w:t>
      </w:r>
      <w:r w:rsidR="556D9AA6C5814E58AFA9E704EB94B23C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