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5729A22465594AE591DF4A757E6B32AD">
        <w:fldChar w:fldCharType="begin"/>
      </w:r>
      <w:r w:rsidR="5729A22465594AE591DF4A757E6B32AD">
        <w:instrText xml:space="preserve"> REF Art1 \h </w:instrText>
      </w:r>
      <w:r w:rsidR="5729A22465594AE591DF4A757E6B32AD">
        <w:fldChar w:fldCharType="separate"/>
      </w:r>
      <w:r w:rsidR="5729A22465594AE591DF4A757E6B32AD">
        <w:rPr>
          <w:b w:val="true"/>
          <w:noProof/>
        </w:rPr>
        <w:t>Artifact1</w:t>
      </w:r>
      <w:r w:rsidR="5729A22465594AE591DF4A757E6B32AD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