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400CD38C5F02BC3E5D34BB8BB604D65B">
        <w:fldChar w:fldCharType="begin"/>
      </w:r>
      <w:r w:rsidR="400CD38C5F02BC3E5D34BB8BB604D65B">
        <w:instrText xml:space="preserve"> REF Art1 \h </w:instrText>
      </w:r>
      <w:r w:rsidR="400CD38C5F02BC3E5D34BB8BB604D65B">
        <w:fldChar w:fldCharType="separate"/>
      </w:r>
      <w:r w:rsidR="400CD38C5F02BC3E5D34BB8BB604D65B">
        <w:rPr>
          <w:b w:val="true"/>
          <w:noProof/>
        </w:rPr>
        <w:t>Artifact1</w:t>
      </w:r>
      <w:r w:rsidR="400CD38C5F02BC3E5D34BB8BB604D65B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