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0726C">
      <w:pPr>
        <w:rPr>
          <w:lang w:val="en-US"/>
        </w:rPr>
      </w:pPr>
      <w:r w:rsidRPr="00A0726C">
        <w:rPr>
          <w:lang w:val="en-US"/>
        </w:rPr>
        <w:t>A simple demonstration of a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P="00F5495F" w:rsidR="004A210F" w:rsidRDefault="004A210F" w:rsidRPr="00A0726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type="auto" w:w="0"/>
                              <w:tblLook w:firstColumn="1" w:firstRow="1" w:lastColumn="0" w:lastRow="0" w:noHBand="0" w:noVBand="1" w:val="04A0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type="auto" w:w="0"/>
                        <w:tblLook w:firstColumn="1" w:firstRow="1" w:lastColumn="0" w:lastRow="0" w:noHBand="0" w:noVBand="1" w:val="04A0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