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509A00861284B603562833DB0A5B445B">
        <w:fldChar w:fldCharType="begin"/>
      </w:r>
      <w:r w:rsidR="509A00861284B603562833DB0A5B445B">
        <w:instrText xml:space="preserve"> REF testid \h </w:instrText>
      </w:r>
      <w:r w:rsidR="509A00861284B603562833DB0A5B445B">
        <w:fldChar w:fldCharType="separate"/>
      </w:r>
      <w:r w:rsidR="509A00861284B603562833DB0A5B445B">
        <w:rPr>
          <w:b w:val="true"/>
          <w:noProof/>
        </w:rPr>
        <w:t>testidref</w:t>
      </w:r>
      <w:r w:rsidR="509A00861284B603562833DB0A5B445B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129777640181142335901163635333735557974"/>
      <w:r w:rsidR="00EF484C">
        <w:rPr>
          <w:lang w:val="en-US"/>
        </w:rPr>
        <w:t>test</w:t>
      </w:r>
      <w:bookmarkEnd w:id="129777640181142335901163635333735557974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