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770BC320C110B96A4A0552CEC0D4FEE2">
        <w:fldChar w:fldCharType="begin"/>
      </w:r>
      <w:r w:rsidR="770BC320C110B96A4A0552CEC0D4FEE2">
        <w:instrText xml:space="preserve"> REF testid \h </w:instrText>
      </w:r>
      <w:r w:rsidR="770BC320C110B96A4A0552CEC0D4FEE2">
        <w:fldChar w:fldCharType="separate"/>
      </w:r>
      <w:r w:rsidR="770BC320C110B96A4A0552CEC0D4FEE2">
        <w:rPr>
          <w:b w:val="true"/>
          <w:noProof/>
        </w:rPr>
        <w:t>testidref</w:t>
      </w:r>
      <w:r w:rsidR="770BC320C110B96A4A0552CEC0D4FEE2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63672678845434481515235065673015527517"/>
      <w:r w:rsidR="00EF484C">
        <w:rPr>
          <w:lang w:val="en-US"/>
        </w:rPr>
        <w:t>test</w:t>
      </w:r>
      <w:bookmarkEnd w:id="63672678845434481515235065673015527517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