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23F6E" w14:textId="1FE1915B" w:rsidR="00761F64" w:rsidRPr="005058EF" w:rsidRDefault="00761F64" w:rsidP="0034200E">
      <w:pPr>
        <w:spacing w:after="0" w:line="240" w:lineRule="auto"/>
        <w:jc w:val="center"/>
        <w:textAlignment w:val="center"/>
        <w:rPr>
          <w:rFonts w:ascii="Calibri" w:eastAsia="Times New Roman" w:hAnsi="Calibri" w:cs="Calibri"/>
          <w:b/>
          <w:bCs/>
        </w:rPr>
      </w:pPr>
      <w:r w:rsidRPr="005058EF">
        <w:rPr>
          <w:rFonts w:ascii="Calibri" w:eastAsia="Times New Roman" w:hAnsi="Calibri" w:cs="Calibri"/>
          <w:b/>
          <w:bCs/>
        </w:rPr>
        <w:t xml:space="preserve">Summary of </w:t>
      </w:r>
      <w:r w:rsidR="0034200E" w:rsidRPr="005058EF">
        <w:rPr>
          <w:rFonts w:ascii="Calibri" w:eastAsia="Times New Roman" w:hAnsi="Calibri" w:cs="Calibri"/>
          <w:b/>
          <w:bCs/>
        </w:rPr>
        <w:t xml:space="preserve">MEA NFA data for </w:t>
      </w:r>
      <w:r w:rsidR="008D5632" w:rsidRPr="005058EF">
        <w:rPr>
          <w:rFonts w:ascii="Calibri" w:eastAsia="Times New Roman" w:hAnsi="Calibri" w:cs="Calibri"/>
          <w:b/>
          <w:bCs/>
        </w:rPr>
        <w:t>May 5, 2021 Level</w:t>
      </w:r>
      <w:r w:rsidR="0034200E" w:rsidRPr="005058EF">
        <w:rPr>
          <w:rFonts w:ascii="Calibri" w:eastAsia="Times New Roman" w:hAnsi="Calibri" w:cs="Calibri"/>
          <w:b/>
          <w:bCs/>
        </w:rPr>
        <w:t xml:space="preserve"> 0 data Release</w:t>
      </w:r>
    </w:p>
    <w:p w14:paraId="66248B84" w14:textId="77777777" w:rsidR="00761F64" w:rsidRPr="00761F64" w:rsidRDefault="00761F64" w:rsidP="00352982">
      <w:pPr>
        <w:spacing w:after="0" w:line="240" w:lineRule="auto"/>
        <w:jc w:val="center"/>
        <w:textAlignment w:val="center"/>
        <w:rPr>
          <w:rFonts w:ascii="Calibri" w:eastAsia="Times New Roman" w:hAnsi="Calibri" w:cs="Calibri"/>
        </w:rPr>
      </w:pPr>
    </w:p>
    <w:p w14:paraId="2BD64CC8" w14:textId="7F85DD4F" w:rsidR="008D5632" w:rsidRPr="008D5632" w:rsidRDefault="008D5632" w:rsidP="004109F8">
      <w:pPr>
        <w:spacing w:after="0" w:line="240" w:lineRule="auto"/>
        <w:textAlignment w:val="center"/>
        <w:rPr>
          <w:rFonts w:ascii="Calibri" w:eastAsia="Times New Roman" w:hAnsi="Calibri" w:cs="Calibri"/>
        </w:rPr>
      </w:pPr>
      <w:bookmarkStart w:id="0" w:name="_Hlk55915527"/>
      <w:r>
        <w:rPr>
          <w:rFonts w:ascii="Calibri" w:eastAsia="Times New Roman" w:hAnsi="Calibri" w:cs="Calibri"/>
        </w:rPr>
        <w:t>Notes</w:t>
      </w:r>
      <w:r w:rsidRPr="008D5632">
        <w:rPr>
          <w:rFonts w:ascii="Calibri" w:eastAsia="Times New Roman" w:hAnsi="Calibri" w:cs="Calibri"/>
        </w:rPr>
        <w:t xml:space="preserve"> that </w:t>
      </w:r>
      <w:r w:rsidR="005058EF">
        <w:rPr>
          <w:rFonts w:ascii="Calibri" w:eastAsia="Times New Roman" w:hAnsi="Calibri" w:cs="Calibri"/>
        </w:rPr>
        <w:t>were updated f</w:t>
      </w:r>
      <w:r w:rsidRPr="008D5632">
        <w:rPr>
          <w:rFonts w:ascii="Calibri" w:eastAsia="Times New Roman" w:hAnsi="Calibri" w:cs="Calibri"/>
        </w:rPr>
        <w:t xml:space="preserve">rom the </w:t>
      </w:r>
      <w:r w:rsidR="00B25B74">
        <w:rPr>
          <w:rFonts w:ascii="Calibri" w:eastAsia="Times New Roman" w:hAnsi="Calibri" w:cs="Calibri"/>
        </w:rPr>
        <w:t>previous</w:t>
      </w:r>
      <w:r w:rsidRPr="008D5632">
        <w:rPr>
          <w:rFonts w:ascii="Calibri" w:eastAsia="Times New Roman" w:hAnsi="Calibri" w:cs="Calibri"/>
        </w:rPr>
        <w:t xml:space="preserve"> release are highlighted in </w:t>
      </w:r>
      <w:r w:rsidRPr="008D5632">
        <w:rPr>
          <w:rFonts w:ascii="Calibri" w:eastAsia="Times New Roman" w:hAnsi="Calibri" w:cs="Calibri"/>
          <w:highlight w:val="cyan"/>
        </w:rPr>
        <w:t>blue</w:t>
      </w:r>
      <w:r>
        <w:rPr>
          <w:rFonts w:ascii="Calibri" w:eastAsia="Times New Roman" w:hAnsi="Calibri" w:cs="Calibri"/>
        </w:rPr>
        <w:t>.</w:t>
      </w:r>
    </w:p>
    <w:p w14:paraId="534E3711" w14:textId="77777777" w:rsidR="008D5632" w:rsidRDefault="008D5632" w:rsidP="004109F8">
      <w:pPr>
        <w:spacing w:after="0" w:line="240" w:lineRule="auto"/>
        <w:textAlignment w:val="center"/>
        <w:rPr>
          <w:rFonts w:ascii="Calibri" w:eastAsia="Times New Roman" w:hAnsi="Calibri" w:cs="Calibri"/>
          <w:b/>
          <w:bCs/>
        </w:rPr>
      </w:pPr>
    </w:p>
    <w:p w14:paraId="0EEC5566" w14:textId="1DF17625" w:rsidR="005548D3" w:rsidRDefault="005548D3" w:rsidP="004109F8">
      <w:pPr>
        <w:spacing w:after="0" w:line="240" w:lineRule="auto"/>
        <w:textAlignment w:val="center"/>
        <w:rPr>
          <w:rFonts w:ascii="Calibri" w:eastAsia="Times New Roman" w:hAnsi="Calibri" w:cs="Calibri"/>
          <w:b/>
          <w:bCs/>
        </w:rPr>
      </w:pPr>
      <w:r>
        <w:rPr>
          <w:rFonts w:ascii="Calibri" w:eastAsia="Times New Roman" w:hAnsi="Calibri" w:cs="Calibri"/>
          <w:b/>
          <w:bCs/>
        </w:rPr>
        <w:t>Scripts</w:t>
      </w:r>
    </w:p>
    <w:p w14:paraId="60777942" w14:textId="51E3B4FC" w:rsidR="005548D3" w:rsidRDefault="005548D3" w:rsidP="004109F8">
      <w:pPr>
        <w:spacing w:after="0" w:line="240" w:lineRule="auto"/>
        <w:textAlignment w:val="center"/>
        <w:rPr>
          <w:rFonts w:ascii="Calibri" w:eastAsia="Times New Roman" w:hAnsi="Calibri" w:cs="Calibri"/>
        </w:rPr>
      </w:pPr>
      <w:r w:rsidRPr="008D5632">
        <w:rPr>
          <w:rFonts w:ascii="Calibri" w:eastAsia="Times New Roman" w:hAnsi="Calibri" w:cs="Calibri"/>
          <w:highlight w:val="cyan"/>
        </w:rPr>
        <w:t>See the scripts used in the folder “nfa-spike-list-to-mc0-scripts_202</w:t>
      </w:r>
      <w:r w:rsidR="008D5632" w:rsidRPr="008D5632">
        <w:rPr>
          <w:rFonts w:ascii="Calibri" w:eastAsia="Times New Roman" w:hAnsi="Calibri" w:cs="Calibri"/>
          <w:highlight w:val="cyan"/>
        </w:rPr>
        <w:t>1-05-05</w:t>
      </w:r>
      <w:r w:rsidR="004B27C2">
        <w:rPr>
          <w:rFonts w:ascii="Calibri" w:eastAsia="Times New Roman" w:hAnsi="Calibri" w:cs="Calibri"/>
          <w:highlight w:val="cyan"/>
        </w:rPr>
        <w:t>.</w:t>
      </w:r>
      <w:r w:rsidR="008D5632" w:rsidRPr="008D5632">
        <w:rPr>
          <w:rFonts w:ascii="Calibri" w:eastAsia="Times New Roman" w:hAnsi="Calibri" w:cs="Calibri"/>
          <w:highlight w:val="cyan"/>
        </w:rPr>
        <w:t xml:space="preserve">” </w:t>
      </w:r>
      <w:r w:rsidR="004B27C2">
        <w:rPr>
          <w:rFonts w:ascii="Calibri" w:eastAsia="Times New Roman" w:hAnsi="Calibri" w:cs="Calibri"/>
          <w:highlight w:val="cyan"/>
        </w:rPr>
        <w:t xml:space="preserve">Or, see the scripts located in </w:t>
      </w:r>
      <w:hyperlink r:id="rId9" w:history="1">
        <w:r w:rsidR="004B27C2" w:rsidRPr="004B27C2">
          <w:rPr>
            <w:rStyle w:val="Hyperlink"/>
            <w:rFonts w:ascii="Calibri" w:eastAsia="Times New Roman" w:hAnsi="Calibri" w:cs="Calibri"/>
            <w:highlight w:val="cyan"/>
          </w:rPr>
          <w:t>https://ccte-bitbucket.epa.gov/projects/MEA/repos/nfa-spike-list-to-mc0-r-scripts</w:t>
        </w:r>
      </w:hyperlink>
      <w:r w:rsidR="004B27C2" w:rsidRPr="004B27C2">
        <w:rPr>
          <w:rFonts w:ascii="Calibri" w:eastAsia="Times New Roman" w:hAnsi="Calibri" w:cs="Calibri"/>
          <w:highlight w:val="cyan"/>
        </w:rPr>
        <w:t xml:space="preserve"> as of the commit on 5/10/2021.</w:t>
      </w:r>
      <w:r w:rsidR="004B27C2">
        <w:rPr>
          <w:rFonts w:ascii="Calibri" w:eastAsia="Times New Roman" w:hAnsi="Calibri" w:cs="Calibri"/>
        </w:rPr>
        <w:t xml:space="preserve"> </w:t>
      </w:r>
      <w:r w:rsidR="008D5632">
        <w:rPr>
          <w:rFonts w:ascii="Calibri" w:eastAsia="Times New Roman" w:hAnsi="Calibri" w:cs="Calibri"/>
        </w:rPr>
        <w:t xml:space="preserve"> The only changes to the scripts from the last release consisted of improvements in the flow, concentration-correction checking improvements, and shifting to the package ‘</w:t>
      </w:r>
      <w:proofErr w:type="spellStart"/>
      <w:r w:rsidR="008D5632">
        <w:rPr>
          <w:rFonts w:ascii="Calibri" w:eastAsia="Times New Roman" w:hAnsi="Calibri" w:cs="Calibri"/>
        </w:rPr>
        <w:t>openxlsx</w:t>
      </w:r>
      <w:proofErr w:type="spellEnd"/>
      <w:r w:rsidR="008D5632">
        <w:rPr>
          <w:rFonts w:ascii="Calibri" w:eastAsia="Times New Roman" w:hAnsi="Calibri" w:cs="Calibri"/>
        </w:rPr>
        <w:t>’ instead of ‘</w:t>
      </w:r>
      <w:proofErr w:type="spellStart"/>
      <w:r w:rsidR="008D5632">
        <w:rPr>
          <w:rFonts w:ascii="Calibri" w:eastAsia="Times New Roman" w:hAnsi="Calibri" w:cs="Calibri"/>
        </w:rPr>
        <w:t>readxl</w:t>
      </w:r>
      <w:proofErr w:type="spellEnd"/>
      <w:r w:rsidR="008D5632">
        <w:rPr>
          <w:rFonts w:ascii="Calibri" w:eastAsia="Times New Roman" w:hAnsi="Calibri" w:cs="Calibri"/>
        </w:rPr>
        <w:t xml:space="preserve">.’ There were no changes that required re-running any of the existing level 0 data. </w:t>
      </w:r>
    </w:p>
    <w:p w14:paraId="70046E2E" w14:textId="77777777" w:rsidR="005548D3" w:rsidRPr="005548D3" w:rsidRDefault="005548D3" w:rsidP="004109F8">
      <w:pPr>
        <w:spacing w:after="0" w:line="240" w:lineRule="auto"/>
        <w:textAlignment w:val="center"/>
        <w:rPr>
          <w:rFonts w:ascii="Calibri" w:eastAsia="Times New Roman" w:hAnsi="Calibri" w:cs="Calibri"/>
        </w:rPr>
      </w:pPr>
    </w:p>
    <w:p w14:paraId="3A142132" w14:textId="0D79A645" w:rsidR="004109F8" w:rsidRDefault="004109F8" w:rsidP="004109F8">
      <w:pPr>
        <w:spacing w:after="0" w:line="240" w:lineRule="auto"/>
        <w:textAlignment w:val="center"/>
        <w:rPr>
          <w:rFonts w:ascii="Calibri" w:eastAsia="Times New Roman" w:hAnsi="Calibri" w:cs="Calibri"/>
          <w:b/>
          <w:bCs/>
        </w:rPr>
      </w:pPr>
      <w:r>
        <w:rPr>
          <w:rFonts w:ascii="Calibri" w:eastAsia="Times New Roman" w:hAnsi="Calibri" w:cs="Calibri"/>
          <w:b/>
          <w:bCs/>
        </w:rPr>
        <w:t>The Data</w:t>
      </w:r>
    </w:p>
    <w:p w14:paraId="1E05FECE" w14:textId="6BD2D9AD" w:rsidR="00F26A12" w:rsidRDefault="004109F8" w:rsidP="004109F8">
      <w:pPr>
        <w:spacing w:after="0" w:line="240" w:lineRule="auto"/>
        <w:textAlignment w:val="center"/>
      </w:pPr>
      <w:r>
        <w:rPr>
          <w:rFonts w:ascii="Calibri" w:eastAsia="Times New Roman" w:hAnsi="Calibri" w:cs="Calibri"/>
        </w:rPr>
        <w:t xml:space="preserve">The level 0 data is saved in the folder “lvl0_snapshots.” </w:t>
      </w:r>
      <w:r w:rsidR="000D7D9C">
        <w:rPr>
          <w:rFonts w:ascii="Calibri" w:eastAsia="Times New Roman" w:hAnsi="Calibri" w:cs="Calibri"/>
        </w:rPr>
        <w:t xml:space="preserve">The level 0 data is the sum of the final output from each dataset. (Specifically, each </w:t>
      </w:r>
      <w:r w:rsidR="000D7D9C" w:rsidRPr="000D7D9C">
        <w:rPr>
          <w:rFonts w:ascii="Calibri" w:eastAsia="Times New Roman" w:hAnsi="Calibri" w:cs="Calibri"/>
          <w:i/>
          <w:iCs/>
        </w:rPr>
        <w:t>[dataset]_</w:t>
      </w:r>
      <w:proofErr w:type="spellStart"/>
      <w:proofErr w:type="gramStart"/>
      <w:r w:rsidR="000D7D9C" w:rsidRPr="000D7D9C">
        <w:rPr>
          <w:rFonts w:ascii="Calibri" w:eastAsia="Times New Roman" w:hAnsi="Calibri" w:cs="Calibri"/>
          <w:i/>
          <w:iCs/>
        </w:rPr>
        <w:t>longfile.RData</w:t>
      </w:r>
      <w:proofErr w:type="spellEnd"/>
      <w:proofErr w:type="gramEnd"/>
      <w:r w:rsidR="000D7D9C">
        <w:rPr>
          <w:rFonts w:ascii="Calibri" w:eastAsia="Times New Roman" w:hAnsi="Calibri" w:cs="Calibri"/>
        </w:rPr>
        <w:t xml:space="preserve"> is taken from the </w:t>
      </w:r>
      <w:r w:rsidR="000D7D9C">
        <w:rPr>
          <w:rFonts w:ascii="Calibri" w:eastAsia="Times New Roman" w:hAnsi="Calibri" w:cs="Calibri"/>
          <w:i/>
          <w:iCs/>
        </w:rPr>
        <w:t xml:space="preserve">output </w:t>
      </w:r>
      <w:r w:rsidR="000D7D9C">
        <w:rPr>
          <w:rFonts w:ascii="Calibri" w:eastAsia="Times New Roman" w:hAnsi="Calibri" w:cs="Calibri"/>
        </w:rPr>
        <w:t>folder for each dataset</w:t>
      </w:r>
      <w:r w:rsidR="000D7D9C">
        <w:t xml:space="preserve">, </w:t>
      </w:r>
      <w:r w:rsidR="000D7D9C" w:rsidRPr="000D7D9C">
        <w:rPr>
          <w:rFonts w:ascii="Calibri" w:eastAsia="Times New Roman" w:hAnsi="Calibri" w:cs="Calibri"/>
        </w:rPr>
        <w:t>'Brown2014',</w:t>
      </w:r>
      <w:r w:rsidR="000D7D9C">
        <w:rPr>
          <w:rFonts w:ascii="Calibri" w:eastAsia="Times New Roman" w:hAnsi="Calibri" w:cs="Calibri"/>
        </w:rPr>
        <w:t xml:space="preserve"> </w:t>
      </w:r>
      <w:r w:rsidR="000D7D9C" w:rsidRPr="000D7D9C">
        <w:rPr>
          <w:rFonts w:ascii="Calibri" w:eastAsia="Times New Roman" w:hAnsi="Calibri" w:cs="Calibri"/>
        </w:rPr>
        <w:t>'DNTGF2019',</w:t>
      </w:r>
      <w:r w:rsidR="000D7D9C">
        <w:rPr>
          <w:rFonts w:ascii="Calibri" w:eastAsia="Times New Roman" w:hAnsi="Calibri" w:cs="Calibri"/>
        </w:rPr>
        <w:t xml:space="preserve"> </w:t>
      </w:r>
      <w:r w:rsidR="000D7D9C" w:rsidRPr="000D7D9C">
        <w:rPr>
          <w:rFonts w:ascii="Calibri" w:eastAsia="Times New Roman" w:hAnsi="Calibri" w:cs="Calibri"/>
        </w:rPr>
        <w:t>'Frank2017',</w:t>
      </w:r>
      <w:r w:rsidR="000D7D9C">
        <w:rPr>
          <w:rFonts w:ascii="Calibri" w:eastAsia="Times New Roman" w:hAnsi="Calibri" w:cs="Calibri"/>
        </w:rPr>
        <w:t xml:space="preserve"> </w:t>
      </w:r>
      <w:r w:rsidR="000D7D9C" w:rsidRPr="000D7D9C">
        <w:rPr>
          <w:rFonts w:ascii="Calibri" w:eastAsia="Times New Roman" w:hAnsi="Calibri" w:cs="Calibri"/>
        </w:rPr>
        <w:t>'NTP91',</w:t>
      </w:r>
      <w:r w:rsidR="000D7D9C">
        <w:rPr>
          <w:rFonts w:ascii="Calibri" w:eastAsia="Times New Roman" w:hAnsi="Calibri" w:cs="Calibri"/>
        </w:rPr>
        <w:t xml:space="preserve"> </w:t>
      </w:r>
      <w:r w:rsidR="000D7D9C" w:rsidRPr="000D7D9C">
        <w:rPr>
          <w:rFonts w:ascii="Calibri" w:eastAsia="Times New Roman" w:hAnsi="Calibri" w:cs="Calibri"/>
        </w:rPr>
        <w:t>'OPP2015',</w:t>
      </w:r>
      <w:r w:rsidR="000D7D9C">
        <w:rPr>
          <w:rFonts w:ascii="Calibri" w:eastAsia="Times New Roman" w:hAnsi="Calibri" w:cs="Calibri"/>
        </w:rPr>
        <w:t xml:space="preserve"> </w:t>
      </w:r>
      <w:r w:rsidR="000D7D9C" w:rsidRPr="000D7D9C">
        <w:rPr>
          <w:rFonts w:ascii="Calibri" w:eastAsia="Times New Roman" w:hAnsi="Calibri" w:cs="Calibri"/>
        </w:rPr>
        <w:t>'PFAS2018',</w:t>
      </w:r>
      <w:r w:rsidR="000D7D9C">
        <w:rPr>
          <w:rFonts w:ascii="Calibri" w:eastAsia="Times New Roman" w:hAnsi="Calibri" w:cs="Calibri"/>
        </w:rPr>
        <w:t xml:space="preserve"> </w:t>
      </w:r>
      <w:r w:rsidR="008D5632">
        <w:rPr>
          <w:rFonts w:ascii="Calibri" w:eastAsia="Times New Roman" w:hAnsi="Calibri" w:cs="Calibri"/>
        </w:rPr>
        <w:t>‘</w:t>
      </w:r>
      <w:r w:rsidR="008D5632" w:rsidRPr="008D5632">
        <w:rPr>
          <w:rFonts w:ascii="Calibri" w:eastAsia="Times New Roman" w:hAnsi="Calibri" w:cs="Calibri"/>
          <w:highlight w:val="cyan"/>
        </w:rPr>
        <w:t>PFAS2019</w:t>
      </w:r>
      <w:r w:rsidR="008D5632">
        <w:rPr>
          <w:rFonts w:ascii="Calibri" w:eastAsia="Times New Roman" w:hAnsi="Calibri" w:cs="Calibri"/>
        </w:rPr>
        <w:t xml:space="preserve">’ </w:t>
      </w:r>
      <w:r w:rsidR="000D7D9C">
        <w:rPr>
          <w:rFonts w:ascii="Calibri" w:eastAsia="Times New Roman" w:hAnsi="Calibri" w:cs="Calibri"/>
        </w:rPr>
        <w:t xml:space="preserve">and </w:t>
      </w:r>
      <w:r w:rsidR="000D7D9C" w:rsidRPr="000D7D9C">
        <w:rPr>
          <w:rFonts w:ascii="Calibri" w:eastAsia="Times New Roman" w:hAnsi="Calibri" w:cs="Calibri"/>
        </w:rPr>
        <w:t>'ToxCast2016'</w:t>
      </w:r>
      <w:r w:rsidR="000D7D9C">
        <w:rPr>
          <w:rFonts w:ascii="Calibri" w:eastAsia="Times New Roman" w:hAnsi="Calibri" w:cs="Calibri"/>
        </w:rPr>
        <w:t xml:space="preserve">. See the </w:t>
      </w:r>
      <w:r w:rsidR="000D7D9C">
        <w:t>function “</w:t>
      </w:r>
      <w:proofErr w:type="spellStart"/>
      <w:r w:rsidR="000D7D9C" w:rsidRPr="000D7D9C">
        <w:rPr>
          <w:rFonts w:ascii="Lucida Console" w:hAnsi="Lucida Console"/>
          <w:sz w:val="18"/>
          <w:szCs w:val="18"/>
        </w:rPr>
        <w:t>get_latest_dat</w:t>
      </w:r>
      <w:proofErr w:type="spellEnd"/>
      <w:r w:rsidR="000D7D9C">
        <w:t xml:space="preserve">” from the folder </w:t>
      </w:r>
      <w:proofErr w:type="spellStart"/>
      <w:r w:rsidR="000D7D9C" w:rsidRPr="000D7D9C">
        <w:rPr>
          <w:i/>
          <w:iCs/>
        </w:rPr>
        <w:t>supplemental_scripts</w:t>
      </w:r>
      <w:proofErr w:type="spellEnd"/>
      <w:r w:rsidR="000D7D9C">
        <w:rPr>
          <w:i/>
          <w:iCs/>
        </w:rPr>
        <w:t xml:space="preserve"> </w:t>
      </w:r>
      <w:r w:rsidR="000D7D9C">
        <w:t xml:space="preserve">for more details). </w:t>
      </w:r>
    </w:p>
    <w:p w14:paraId="727D0A9D" w14:textId="75FA4956" w:rsidR="00F26A12" w:rsidRDefault="00F26A12" w:rsidP="004109F8">
      <w:pPr>
        <w:spacing w:after="0" w:line="240" w:lineRule="auto"/>
        <w:textAlignment w:val="center"/>
      </w:pPr>
      <w:r>
        <w:t>Before the data is saved, I check</w:t>
      </w:r>
      <w:r w:rsidR="008D5632">
        <w:t>ed</w:t>
      </w:r>
      <w:r>
        <w:t xml:space="preserve"> for:</w:t>
      </w:r>
    </w:p>
    <w:p w14:paraId="70C3726A" w14:textId="206AE092" w:rsidR="00F26A12" w:rsidRDefault="00F26A12" w:rsidP="00F26A12">
      <w:pPr>
        <w:pStyle w:val="ListParagraph"/>
        <w:numPr>
          <w:ilvl w:val="0"/>
          <w:numId w:val="7"/>
        </w:numPr>
        <w:spacing w:after="0" w:line="240" w:lineRule="auto"/>
        <w:textAlignment w:val="center"/>
      </w:pPr>
      <w:r>
        <w:t>Flag any duplicated data</w:t>
      </w:r>
    </w:p>
    <w:p w14:paraId="03C16F26" w14:textId="0D8FF579" w:rsidR="00F26A12" w:rsidRDefault="00F26A12" w:rsidP="00F26A12">
      <w:pPr>
        <w:pStyle w:val="ListParagraph"/>
        <w:numPr>
          <w:ilvl w:val="0"/>
          <w:numId w:val="7"/>
        </w:numPr>
        <w:spacing w:after="0" w:line="240" w:lineRule="auto"/>
        <w:textAlignment w:val="center"/>
      </w:pPr>
      <w:r>
        <w:t>Flag any NA concentrations</w:t>
      </w:r>
    </w:p>
    <w:p w14:paraId="76DCDA1C" w14:textId="52E6A473" w:rsidR="00F26A12" w:rsidRDefault="00F26A12" w:rsidP="00F26A12">
      <w:pPr>
        <w:pStyle w:val="ListParagraph"/>
        <w:numPr>
          <w:ilvl w:val="0"/>
          <w:numId w:val="7"/>
        </w:numPr>
        <w:spacing w:after="0" w:line="240" w:lineRule="auto"/>
        <w:textAlignment w:val="center"/>
      </w:pPr>
      <w:r>
        <w:t>Flag any NA SPIDs</w:t>
      </w:r>
    </w:p>
    <w:p w14:paraId="142AA4B5" w14:textId="581B814A" w:rsidR="000D7D9C" w:rsidRPr="00F26A12" w:rsidRDefault="00F26A12" w:rsidP="000D7D9C">
      <w:pPr>
        <w:pStyle w:val="ListParagraph"/>
        <w:numPr>
          <w:ilvl w:val="0"/>
          <w:numId w:val="7"/>
        </w:numPr>
        <w:spacing w:after="0" w:line="240" w:lineRule="auto"/>
        <w:textAlignment w:val="center"/>
      </w:pPr>
      <w:r>
        <w:t xml:space="preserve">Set wllq to 0 for any apid </w:t>
      </w:r>
      <w:r w:rsidR="000D7D9C" w:rsidRPr="00F26A12">
        <w:rPr>
          <w:rFonts w:ascii="Calibri" w:eastAsia="Times New Roman" w:hAnsi="Calibri" w:cs="Calibri"/>
        </w:rPr>
        <w:t xml:space="preserve">where </w:t>
      </w:r>
      <w:r>
        <w:rPr>
          <w:rFonts w:ascii="Calibri" w:eastAsia="Times New Roman" w:hAnsi="Calibri" w:cs="Calibri"/>
        </w:rPr>
        <w:t xml:space="preserve">the </w:t>
      </w:r>
      <w:r w:rsidR="000D7D9C" w:rsidRPr="00F26A12">
        <w:rPr>
          <w:rFonts w:ascii="Calibri" w:eastAsia="Times New Roman" w:hAnsi="Calibri" w:cs="Calibri"/>
        </w:rPr>
        <w:t>median of controls on DIV 12 is &lt; 10 spikes per min &lt; 2 active electrodes</w:t>
      </w:r>
    </w:p>
    <w:p w14:paraId="42FD7551" w14:textId="2B48BD1C" w:rsidR="000D7D9C" w:rsidRPr="00F26A12" w:rsidRDefault="00F26A12" w:rsidP="000D7D9C">
      <w:pPr>
        <w:pStyle w:val="ListParagraph"/>
        <w:numPr>
          <w:ilvl w:val="1"/>
          <w:numId w:val="7"/>
        </w:numPr>
        <w:spacing w:after="0" w:line="240" w:lineRule="auto"/>
        <w:textAlignment w:val="center"/>
      </w:pPr>
      <w:r>
        <w:rPr>
          <w:rFonts w:ascii="Calibri" w:eastAsia="Times New Roman" w:hAnsi="Calibri" w:cs="Calibri"/>
        </w:rPr>
        <w:t xml:space="preserve">For this release, only 1 apid was removed: </w:t>
      </w:r>
      <w:r w:rsidR="000D7D9C" w:rsidRPr="00F26A12">
        <w:rPr>
          <w:rFonts w:ascii="Calibri" w:eastAsia="Times New Roman" w:hAnsi="Calibri" w:cs="Calibri"/>
        </w:rPr>
        <w:t xml:space="preserve">20160921_MW1160-23 </w:t>
      </w:r>
    </w:p>
    <w:p w14:paraId="6AB623E8" w14:textId="77777777" w:rsidR="000D7D9C" w:rsidRDefault="000D7D9C" w:rsidP="004109F8">
      <w:pPr>
        <w:spacing w:after="0" w:line="240" w:lineRule="auto"/>
        <w:textAlignment w:val="center"/>
        <w:rPr>
          <w:rFonts w:ascii="Calibri" w:eastAsia="Times New Roman" w:hAnsi="Calibri" w:cs="Calibri"/>
        </w:rPr>
      </w:pPr>
    </w:p>
    <w:p w14:paraId="314A52E8" w14:textId="23AE245F" w:rsidR="004109F8" w:rsidRDefault="004109F8" w:rsidP="004109F8">
      <w:pPr>
        <w:spacing w:after="0" w:line="240" w:lineRule="auto"/>
        <w:textAlignment w:val="center"/>
        <w:rPr>
          <w:rFonts w:ascii="Calibri" w:eastAsia="Times New Roman" w:hAnsi="Calibri" w:cs="Calibri"/>
        </w:rPr>
      </w:pPr>
      <w:r>
        <w:rPr>
          <w:rFonts w:ascii="Calibri" w:eastAsia="Times New Roman" w:hAnsi="Calibri" w:cs="Calibri"/>
        </w:rPr>
        <w:t xml:space="preserve">For each snapshot, two </w:t>
      </w:r>
      <w:proofErr w:type="spellStart"/>
      <w:r>
        <w:rPr>
          <w:rFonts w:ascii="Calibri" w:eastAsia="Times New Roman" w:hAnsi="Calibri" w:cs="Calibri"/>
        </w:rPr>
        <w:t>RData</w:t>
      </w:r>
      <w:proofErr w:type="spellEnd"/>
      <w:r>
        <w:rPr>
          <w:rFonts w:ascii="Calibri" w:eastAsia="Times New Roman" w:hAnsi="Calibri" w:cs="Calibri"/>
        </w:rPr>
        <w:t xml:space="preserve"> files have been saved. The first file, “</w:t>
      </w:r>
      <w:r w:rsidRPr="004603E2">
        <w:rPr>
          <w:rFonts w:ascii="Calibri" w:eastAsia="Times New Roman" w:hAnsi="Calibri" w:cs="Calibri"/>
        </w:rPr>
        <w:t>mea_nfa_lvl0_</w:t>
      </w:r>
      <w:r>
        <w:rPr>
          <w:rFonts w:ascii="Calibri" w:eastAsia="Times New Roman" w:hAnsi="Calibri" w:cs="Calibri"/>
        </w:rPr>
        <w:t xml:space="preserve">[date]”, contains only the columns needed for the TCPL mc0. The second </w:t>
      </w:r>
      <w:proofErr w:type="spellStart"/>
      <w:r>
        <w:rPr>
          <w:rFonts w:ascii="Calibri" w:eastAsia="Times New Roman" w:hAnsi="Calibri" w:cs="Calibri"/>
        </w:rPr>
        <w:t>RData</w:t>
      </w:r>
      <w:proofErr w:type="spellEnd"/>
      <w:r>
        <w:rPr>
          <w:rFonts w:ascii="Calibri" w:eastAsia="Times New Roman" w:hAnsi="Calibri" w:cs="Calibri"/>
        </w:rPr>
        <w:t xml:space="preserve"> file, </w:t>
      </w:r>
      <w:r w:rsidRPr="004603E2">
        <w:rPr>
          <w:rFonts w:ascii="Calibri" w:eastAsia="Times New Roman" w:hAnsi="Calibri" w:cs="Calibri"/>
        </w:rPr>
        <w:t>mea_nfa_lvl0_</w:t>
      </w:r>
      <w:r>
        <w:rPr>
          <w:rFonts w:ascii="Calibri" w:eastAsia="Times New Roman" w:hAnsi="Calibri" w:cs="Calibri"/>
        </w:rPr>
        <w:t>extra_cols_[date]”, contains the following additional columns:</w:t>
      </w:r>
    </w:p>
    <w:p w14:paraId="0B5B5CA9" w14:textId="77777777" w:rsidR="004109F8" w:rsidRDefault="004109F8" w:rsidP="004109F8">
      <w:pPr>
        <w:spacing w:after="0" w:line="240" w:lineRule="auto"/>
        <w:textAlignment w:val="center"/>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90"/>
        <w:gridCol w:w="7150"/>
      </w:tblGrid>
      <w:tr w:rsidR="004109F8" w:rsidRPr="00761F64" w14:paraId="453F8D2F"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E72B8"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b/>
                <w:bCs/>
              </w:rPr>
              <w:t>Column</w:t>
            </w:r>
          </w:p>
        </w:tc>
        <w:tc>
          <w:tcPr>
            <w:tcW w:w="7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E6F2"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b/>
                <w:bCs/>
              </w:rPr>
              <w:t>Description</w:t>
            </w:r>
          </w:p>
        </w:tc>
      </w:tr>
      <w:tr w:rsidR="004109F8" w:rsidRPr="00761F64" w14:paraId="490D8BA4"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8118D"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wllq_notes</w:t>
            </w:r>
          </w:p>
        </w:tc>
        <w:tc>
          <w:tcPr>
            <w:tcW w:w="7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62104"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Short explanation for any data point where wllq==0</w:t>
            </w:r>
          </w:p>
        </w:tc>
      </w:tr>
      <w:tr w:rsidR="004109F8" w:rsidRPr="00761F64" w14:paraId="08CA5F14" w14:textId="77777777" w:rsidTr="00A8079B">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2EFB7" w14:textId="77777777" w:rsidR="004109F8" w:rsidRPr="00761F64" w:rsidRDefault="004109F8" w:rsidP="00A8079B">
            <w:pPr>
              <w:spacing w:after="0" w:line="240" w:lineRule="auto"/>
              <w:rPr>
                <w:rFonts w:ascii="Calibri" w:eastAsia="Times New Roman" w:hAnsi="Calibri" w:cs="Calibri"/>
              </w:rPr>
            </w:pPr>
            <w:proofErr w:type="spellStart"/>
            <w:r w:rsidRPr="00761F64">
              <w:rPr>
                <w:rFonts w:ascii="Calibri" w:eastAsia="Times New Roman" w:hAnsi="Calibri" w:cs="Calibri"/>
              </w:rPr>
              <w:t>mea_treatment_name</w:t>
            </w:r>
            <w:proofErr w:type="spellEnd"/>
          </w:p>
        </w:tc>
        <w:tc>
          <w:tcPr>
            <w:tcW w:w="7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310DB"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The compound name as it was recorded in the source data</w:t>
            </w:r>
          </w:p>
        </w:tc>
      </w:tr>
      <w:tr w:rsidR="004109F8" w:rsidRPr="00761F64" w14:paraId="50ECE7F2"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E3A9C"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treatment</w:t>
            </w:r>
          </w:p>
        </w:tc>
        <w:tc>
          <w:tcPr>
            <w:tcW w:w="7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B6349"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 xml:space="preserve">The updated </w:t>
            </w:r>
            <w:proofErr w:type="spellStart"/>
            <w:r w:rsidRPr="00761F64">
              <w:rPr>
                <w:rFonts w:ascii="Calibri" w:eastAsia="Times New Roman" w:hAnsi="Calibri" w:cs="Calibri"/>
              </w:rPr>
              <w:t>mea_treatment_name</w:t>
            </w:r>
            <w:proofErr w:type="spellEnd"/>
            <w:r w:rsidRPr="00761F64">
              <w:rPr>
                <w:rFonts w:ascii="Calibri" w:eastAsia="Times New Roman" w:hAnsi="Calibri" w:cs="Calibri"/>
              </w:rPr>
              <w:t xml:space="preserve">. Should reflect the PREFERRED_NAME listed in the </w:t>
            </w:r>
            <w:proofErr w:type="spellStart"/>
            <w:r w:rsidRPr="00761F64">
              <w:rPr>
                <w:rFonts w:ascii="Calibri" w:eastAsia="Times New Roman" w:hAnsi="Calibri" w:cs="Calibri"/>
              </w:rPr>
              <w:t>spid</w:t>
            </w:r>
            <w:proofErr w:type="spellEnd"/>
            <w:r w:rsidRPr="00761F64">
              <w:rPr>
                <w:rFonts w:ascii="Calibri" w:eastAsia="Times New Roman" w:hAnsi="Calibri" w:cs="Calibri"/>
              </w:rPr>
              <w:t xml:space="preserve"> map file used</w:t>
            </w:r>
          </w:p>
        </w:tc>
      </w:tr>
      <w:tr w:rsidR="004109F8" w:rsidRPr="00761F64" w14:paraId="0FC30E9B"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B15A4"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dataset</w:t>
            </w:r>
          </w:p>
        </w:tc>
        <w:tc>
          <w:tcPr>
            <w:tcW w:w="7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A0F8B"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Indicates the dataset from which the data was taken (e.g. ToxCast2016, NPT91, etc)</w:t>
            </w:r>
          </w:p>
        </w:tc>
      </w:tr>
    </w:tbl>
    <w:p w14:paraId="451B4AD7" w14:textId="6E2D2AE3" w:rsidR="004109F8" w:rsidRDefault="004109F8" w:rsidP="00F26A12">
      <w:pPr>
        <w:spacing w:after="0"/>
      </w:pPr>
    </w:p>
    <w:p w14:paraId="3A00340D" w14:textId="3F61B951" w:rsidR="00A4286A" w:rsidRPr="004603E2" w:rsidRDefault="004109F8" w:rsidP="008D5632">
      <w:pPr>
        <w:spacing w:after="0" w:line="240" w:lineRule="auto"/>
        <w:textAlignment w:val="center"/>
        <w:rPr>
          <w:rFonts w:ascii="Lucida Console" w:eastAsia="Times New Roman" w:hAnsi="Lucida Console" w:cs="Calibri"/>
          <w:sz w:val="16"/>
          <w:szCs w:val="16"/>
        </w:rPr>
      </w:pPr>
      <w:r>
        <w:t xml:space="preserve">Additionally, </w:t>
      </w:r>
      <w:r w:rsidR="00F26A12">
        <w:t xml:space="preserve">because the </w:t>
      </w:r>
      <w:r w:rsidR="00F26A12">
        <w:rPr>
          <w:i/>
          <w:iCs/>
        </w:rPr>
        <w:t xml:space="preserve">rval </w:t>
      </w:r>
      <w:r w:rsidR="00F26A12">
        <w:t xml:space="preserve">cannot be NA for TCPL, </w:t>
      </w:r>
      <w:r>
        <w:t xml:space="preserve">the wllq has been set to 0 </w:t>
      </w:r>
      <w:r w:rsidR="00F26A12">
        <w:t xml:space="preserve">wherever the rval is NA at DIV 12 only in the file </w:t>
      </w:r>
      <w:r w:rsidR="00F26A12" w:rsidRPr="00F26A12">
        <w:rPr>
          <w:i/>
          <w:iCs/>
        </w:rPr>
        <w:t>mea_nfa_lvl0_2020-</w:t>
      </w:r>
      <w:r w:rsidR="008D5632">
        <w:rPr>
          <w:i/>
          <w:iCs/>
        </w:rPr>
        <w:t>05-05</w:t>
      </w:r>
      <w:r w:rsidR="00F26A12" w:rsidRPr="00F26A12">
        <w:rPr>
          <w:i/>
          <w:iCs/>
        </w:rPr>
        <w:t>.RData</w:t>
      </w:r>
      <w:r w:rsidR="00F26A12">
        <w:t xml:space="preserve"> (but not in </w:t>
      </w:r>
      <w:r w:rsidR="00F26A12" w:rsidRPr="00F26A12">
        <w:rPr>
          <w:rFonts w:ascii="Calibri" w:eastAsia="Times New Roman" w:hAnsi="Calibri" w:cs="Calibri"/>
          <w:i/>
          <w:iCs/>
        </w:rPr>
        <w:t>mea_nfa_lvl0_extra_cols_2020-</w:t>
      </w:r>
      <w:r w:rsidR="008D5632">
        <w:rPr>
          <w:rFonts w:ascii="Calibri" w:eastAsia="Times New Roman" w:hAnsi="Calibri" w:cs="Calibri"/>
          <w:i/>
          <w:iCs/>
        </w:rPr>
        <w:t>05-05</w:t>
      </w:r>
      <w:r w:rsidR="00F26A12" w:rsidRPr="00F26A12">
        <w:rPr>
          <w:rFonts w:ascii="Calibri" w:eastAsia="Times New Roman" w:hAnsi="Calibri" w:cs="Calibri"/>
          <w:i/>
          <w:iCs/>
        </w:rPr>
        <w:t>.RData).</w:t>
      </w:r>
      <w:r w:rsidR="00A4286A">
        <w:rPr>
          <w:rFonts w:ascii="Calibri" w:eastAsia="Times New Roman" w:hAnsi="Calibri" w:cs="Calibri"/>
          <w:i/>
          <w:iCs/>
        </w:rPr>
        <w:t xml:space="preserve"> </w:t>
      </w:r>
    </w:p>
    <w:p w14:paraId="60F7EF1B" w14:textId="77777777" w:rsidR="004109F8" w:rsidRDefault="004109F8" w:rsidP="00352982">
      <w:pPr>
        <w:spacing w:after="0"/>
      </w:pPr>
    </w:p>
    <w:p w14:paraId="2AC2E936" w14:textId="112B914A" w:rsidR="00352982" w:rsidRDefault="00352982" w:rsidP="00352982">
      <w:pPr>
        <w:spacing w:after="0"/>
      </w:pPr>
      <w:r>
        <w:t>Th</w:t>
      </w:r>
      <w:r w:rsidR="00F26A12">
        <w:t xml:space="preserve">e new </w:t>
      </w:r>
      <w:r>
        <w:t>mc0 can replace the existing mc0. Here is a high-level summary of the datasets included in the latest mc0 release (the year corresponds to the approximate date tested):</w:t>
      </w:r>
    </w:p>
    <w:p w14:paraId="4F717E1A" w14:textId="77777777" w:rsidR="008D5632" w:rsidRDefault="008D5632" w:rsidP="00352982">
      <w:pPr>
        <w:spacing w:after="0"/>
      </w:pPr>
    </w:p>
    <w:p w14:paraId="188EF3BC"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lastRenderedPageBreak/>
        <w:t xml:space="preserve">       dataset </w:t>
      </w:r>
      <w:proofErr w:type="spellStart"/>
      <w:r w:rsidRPr="008D5632">
        <w:rPr>
          <w:rFonts w:ascii="Lucida Console" w:hAnsi="Lucida Console"/>
          <w:sz w:val="16"/>
          <w:szCs w:val="16"/>
        </w:rPr>
        <w:t>number_spid_tested</w:t>
      </w:r>
      <w:proofErr w:type="spellEnd"/>
    </w:p>
    <w:p w14:paraId="3F293B87"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1:   Brown2014                  8</w:t>
      </w:r>
    </w:p>
    <w:p w14:paraId="2BDD87C8"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2:   DNTGF2019                 76</w:t>
      </w:r>
    </w:p>
    <w:p w14:paraId="6CAEC00C"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3:   Frank2017                 86</w:t>
      </w:r>
    </w:p>
    <w:p w14:paraId="070A75A3"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4:       NTP91                 50</w:t>
      </w:r>
    </w:p>
    <w:p w14:paraId="374FA9A2"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5:     OPP2015                 27</w:t>
      </w:r>
    </w:p>
    <w:p w14:paraId="062B8745"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6:    PFAS2018                 78</w:t>
      </w:r>
    </w:p>
    <w:p w14:paraId="4EF10642"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7:    PFAS2019                 46</w:t>
      </w:r>
    </w:p>
    <w:p w14:paraId="0F89E18E" w14:textId="77777777" w:rsidR="008D5632" w:rsidRPr="008D5632" w:rsidRDefault="008D5632" w:rsidP="008D5632">
      <w:pPr>
        <w:spacing w:after="0"/>
        <w:rPr>
          <w:rFonts w:ascii="Lucida Console" w:hAnsi="Lucida Console"/>
          <w:sz w:val="16"/>
          <w:szCs w:val="16"/>
        </w:rPr>
      </w:pPr>
      <w:r w:rsidRPr="008D5632">
        <w:rPr>
          <w:rFonts w:ascii="Lucida Console" w:hAnsi="Lucida Console"/>
          <w:sz w:val="16"/>
          <w:szCs w:val="16"/>
        </w:rPr>
        <w:t>8: ToxCast2016                100</w:t>
      </w:r>
    </w:p>
    <w:p w14:paraId="1AE556E9" w14:textId="6B43E21D" w:rsidR="008D5632" w:rsidRDefault="008D5632" w:rsidP="00352982">
      <w:pPr>
        <w:spacing w:after="0"/>
        <w:rPr>
          <w:rFonts w:ascii="Lucida Console" w:hAnsi="Lucida Console"/>
          <w:sz w:val="16"/>
          <w:szCs w:val="16"/>
        </w:rPr>
      </w:pPr>
    </w:p>
    <w:p w14:paraId="26465897" w14:textId="77777777" w:rsidR="008D5632" w:rsidRDefault="008D5632" w:rsidP="00352982">
      <w:pPr>
        <w:spacing w:after="0"/>
        <w:rPr>
          <w:rFonts w:ascii="Lucida Console" w:hAnsi="Lucida Console"/>
          <w:sz w:val="16"/>
          <w:szCs w:val="16"/>
        </w:rPr>
      </w:pPr>
    </w:p>
    <w:p w14:paraId="54E91BB1" w14:textId="77777777" w:rsidR="00352982" w:rsidRDefault="00352982" w:rsidP="00352982">
      <w:pPr>
        <w:spacing w:after="0"/>
      </w:pPr>
    </w:p>
    <w:p w14:paraId="0DD83D9B" w14:textId="77777777" w:rsidR="00352982" w:rsidRDefault="00352982" w:rsidP="00352982">
      <w:pPr>
        <w:spacing w:after="0"/>
        <w:textAlignment w:val="center"/>
        <w:rPr>
          <w:b/>
          <w:bCs/>
        </w:rPr>
      </w:pPr>
      <w:r>
        <w:rPr>
          <w:b/>
          <w:bCs/>
        </w:rPr>
        <w:t xml:space="preserve">New Assay Components and Registration </w:t>
      </w:r>
    </w:p>
    <w:p w14:paraId="3BC010CA" w14:textId="77777777" w:rsidR="00352982" w:rsidRDefault="00352982" w:rsidP="00352982">
      <w:pPr>
        <w:spacing w:after="0"/>
        <w:textAlignment w:val="center"/>
      </w:pPr>
      <w:r>
        <w:t xml:space="preserve">The attached </w:t>
      </w:r>
      <w:proofErr w:type="spellStart"/>
      <w:r>
        <w:t>RData</w:t>
      </w:r>
      <w:proofErr w:type="spellEnd"/>
      <w:r>
        <w:t xml:space="preserve"> file contains 15 new assay components that will need to be registered. These 15 represent the component values at DIV 12, rather than the AUC collapsed over DIV. I set wllq to 0 wherever the DIV12 </w:t>
      </w:r>
      <w:r>
        <w:rPr>
          <w:i/>
          <w:iCs/>
        </w:rPr>
        <w:t>rval</w:t>
      </w:r>
      <w:r>
        <w:t xml:space="preserve"> is NA. Could you register these new </w:t>
      </w:r>
      <w:proofErr w:type="spellStart"/>
      <w:r>
        <w:t>acnm’s</w:t>
      </w:r>
      <w:proofErr w:type="spellEnd"/>
      <w:r>
        <w:t xml:space="preserve"> and add the same methods as we are using for the rest of the </w:t>
      </w:r>
      <w:proofErr w:type="spellStart"/>
      <w:r>
        <w:t>CCTE_Shafer_MEA_dev</w:t>
      </w:r>
      <w:proofErr w:type="spellEnd"/>
      <w:r>
        <w:t xml:space="preserve"> endpoints?</w:t>
      </w:r>
    </w:p>
    <w:p w14:paraId="5250F909" w14:textId="75B82243" w:rsidR="00352982" w:rsidRDefault="00352982" w:rsidP="00352982">
      <w:pPr>
        <w:spacing w:after="0"/>
        <w:textAlignment w:val="center"/>
      </w:pPr>
      <w:r>
        <w:t xml:space="preserve">Also, can we change the </w:t>
      </w:r>
      <w:proofErr w:type="spellStart"/>
      <w:r>
        <w:t>aenm</w:t>
      </w:r>
      <w:proofErr w:type="spellEnd"/>
      <w:r>
        <w:t xml:space="preserve"> “</w:t>
      </w:r>
      <w:proofErr w:type="spellStart"/>
      <w:r>
        <w:t>CCTE_Shafer_MEA_dev_LDH_up</w:t>
      </w:r>
      <w:proofErr w:type="spellEnd"/>
      <w:r>
        <w:t>” to “</w:t>
      </w:r>
      <w:proofErr w:type="spellStart"/>
      <w:r>
        <w:t>CCTE_Shafer_MEA_dev_LDH_dn</w:t>
      </w:r>
      <w:proofErr w:type="spellEnd"/>
      <w:r>
        <w:t>”? This endpoint uses the same normalization methods as the rest of our “down” endpoints. It is a measurement of the total LDH from living cells, rather than extracellular LDH released from dying cells.</w:t>
      </w:r>
    </w:p>
    <w:p w14:paraId="34076046" w14:textId="1A0521B1" w:rsidR="00A4286A" w:rsidRDefault="00A4286A" w:rsidP="00352982">
      <w:pPr>
        <w:spacing w:after="0"/>
        <w:textAlignment w:val="center"/>
      </w:pPr>
    </w:p>
    <w:p w14:paraId="23FEC28A" w14:textId="77777777" w:rsidR="00A4286A" w:rsidRDefault="00A4286A" w:rsidP="00A4286A">
      <w:pPr>
        <w:spacing w:after="0" w:line="240" w:lineRule="auto"/>
        <w:textAlignment w:val="center"/>
        <w:rPr>
          <w:rFonts w:ascii="Calibri" w:eastAsia="Times New Roman" w:hAnsi="Calibri" w:cs="Calibri"/>
          <w:b/>
          <w:bCs/>
        </w:rPr>
      </w:pPr>
      <w:r>
        <w:rPr>
          <w:rFonts w:ascii="Calibri" w:eastAsia="Times New Roman" w:hAnsi="Calibri" w:cs="Calibri"/>
          <w:b/>
          <w:bCs/>
        </w:rPr>
        <w:t>SPID assignment</w:t>
      </w:r>
    </w:p>
    <w:p w14:paraId="7F79FD8C" w14:textId="1690E8F6" w:rsidR="00A4286A" w:rsidRDefault="00A4286A" w:rsidP="00A4286A">
      <w:pPr>
        <w:spacing w:after="0" w:line="240" w:lineRule="auto"/>
        <w:textAlignment w:val="center"/>
        <w:rPr>
          <w:rFonts w:ascii="Calibri" w:eastAsia="Times New Roman" w:hAnsi="Calibri" w:cs="Calibri"/>
        </w:rPr>
      </w:pPr>
      <w:r>
        <w:rPr>
          <w:rFonts w:ascii="Calibri" w:eastAsia="Times New Roman" w:hAnsi="Calibri" w:cs="Calibri"/>
        </w:rPr>
        <w:t xml:space="preserve">The sample IDs were assigned as </w:t>
      </w:r>
      <w:r w:rsidR="00925FA2">
        <w:rPr>
          <w:rFonts w:ascii="Calibri" w:eastAsia="Times New Roman" w:hAnsi="Calibri" w:cs="Calibri"/>
        </w:rPr>
        <w:t xml:space="preserve">follows: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3"/>
        <w:gridCol w:w="2367"/>
        <w:gridCol w:w="5570"/>
      </w:tblGrid>
      <w:tr w:rsidR="00925FA2" w:rsidRPr="002E62B2" w14:paraId="2E3E434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B227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Dataset</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579A8" w14:textId="77777777" w:rsidR="00925FA2" w:rsidRPr="002E62B2" w:rsidRDefault="00925FA2" w:rsidP="00A8079B">
            <w:pPr>
              <w:spacing w:after="0" w:line="240" w:lineRule="auto"/>
              <w:rPr>
                <w:rFonts w:ascii="Calibri" w:eastAsia="Times New Roman" w:hAnsi="Calibri" w:cs="Calibri"/>
              </w:rPr>
            </w:pPr>
            <w:r>
              <w:rPr>
                <w:rFonts w:ascii="Calibri" w:eastAsia="Times New Roman" w:hAnsi="Calibri" w:cs="Calibri"/>
              </w:rPr>
              <w:t xml:space="preserve">Data </w:t>
            </w:r>
            <w:r w:rsidRPr="002E62B2">
              <w:rPr>
                <w:rFonts w:ascii="Calibri" w:eastAsia="Times New Roman" w:hAnsi="Calibri" w:cs="Calibri"/>
              </w:rPr>
              <w:t>Location</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900BD" w14:textId="77777777" w:rsidR="00925FA2" w:rsidRPr="002E62B2" w:rsidRDefault="00925FA2" w:rsidP="00A8079B">
            <w:pPr>
              <w:spacing w:after="0" w:line="240" w:lineRule="auto"/>
              <w:rPr>
                <w:rFonts w:ascii="Calibri" w:eastAsia="Times New Roman" w:hAnsi="Calibri" w:cs="Calibri"/>
              </w:rPr>
            </w:pPr>
            <w:proofErr w:type="spellStart"/>
            <w:r w:rsidRPr="002E62B2">
              <w:rPr>
                <w:rFonts w:ascii="Calibri" w:eastAsia="Times New Roman" w:hAnsi="Calibri" w:cs="Calibri"/>
              </w:rPr>
              <w:t>Spidmap</w:t>
            </w:r>
            <w:proofErr w:type="spellEnd"/>
            <w:r w:rsidRPr="002E62B2">
              <w:rPr>
                <w:rFonts w:ascii="Calibri" w:eastAsia="Times New Roman" w:hAnsi="Calibri" w:cs="Calibri"/>
              </w:rPr>
              <w:t xml:space="preserve"> files used</w:t>
            </w:r>
          </w:p>
        </w:tc>
      </w:tr>
      <w:tr w:rsidR="00925FA2" w:rsidRPr="002E62B2" w14:paraId="13FDE360"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7D4D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OPP2015</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BC23"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 xml:space="preserve"> L:\Lab\NHEERL_MEA\PIP3 - Project\Data\Organophosphates</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757BD"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EPA_11118_EPA-Mundy_27FR_100mM_20150701_cg.xlsx</w:t>
            </w:r>
            <w:r w:rsidRPr="002E62B2">
              <w:rPr>
                <w:rFonts w:ascii="Calibri" w:eastAsia="Times New Roman" w:hAnsi="Calibri" w:cs="Calibri"/>
              </w:rPr>
              <w:t xml:space="preserve"> </w:t>
            </w:r>
          </w:p>
        </w:tc>
      </w:tr>
      <w:tr w:rsidR="00925FA2" w:rsidRPr="002E62B2" w14:paraId="5F81A376"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89B11"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NTP91</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18FB2"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Project\Data\NTP Compound</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AC88"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Copy of NTP91_Compounds_4NHEERL_MEA_dev_cg.xlsx</w:t>
            </w:r>
          </w:p>
        </w:tc>
      </w:tr>
      <w:tr w:rsidR="00925FA2" w:rsidRPr="002E62B2" w14:paraId="6D61DF0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DFB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ToxCast2016</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ABD3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Project\Data\ToxCast Compounds</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9524D"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EPA_12088_EPA-Shafer_96misc_75ul_20160826_key.xlsx</w:t>
            </w:r>
            <w:r w:rsidRPr="002E62B2">
              <w:rPr>
                <w:rFonts w:ascii="Calibri" w:eastAsia="Times New Roman" w:hAnsi="Calibri" w:cs="Calibri"/>
              </w:rPr>
              <w:t>'</w:t>
            </w:r>
          </w:p>
          <w:p w14:paraId="637728B7"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Exceptions: Valinomycin from NTP</w:t>
            </w:r>
            <w:r>
              <w:rPr>
                <w:rFonts w:ascii="Calibri" w:eastAsia="Times New Roman" w:hAnsi="Calibri" w:cs="Calibri"/>
              </w:rPr>
              <w:t>91</w:t>
            </w:r>
            <w:r w:rsidRPr="002E62B2">
              <w:rPr>
                <w:rFonts w:ascii="Calibri" w:eastAsia="Times New Roman" w:hAnsi="Calibri" w:cs="Calibri"/>
              </w:rPr>
              <w:t xml:space="preserve">, 3 compounds from </w:t>
            </w:r>
            <w:r w:rsidRPr="002E62B2">
              <w:rPr>
                <w:rFonts w:ascii="Calibri" w:eastAsia="Times New Roman" w:hAnsi="Calibri" w:cs="Calibri"/>
                <w:i/>
                <w:iCs/>
              </w:rPr>
              <w:t>EPA_11024_TShafer_384ph2_75ul_13May2015.xlsx</w:t>
            </w:r>
          </w:p>
        </w:tc>
      </w:tr>
      <w:tr w:rsidR="00925FA2" w:rsidRPr="009E1955" w14:paraId="18510812"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5F49F"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DNTGF2019</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652F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L:\Lab\NHEERL_MEA\Project - DNT 2019</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9104B"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 xml:space="preserve">All </w:t>
            </w:r>
            <w:proofErr w:type="spellStart"/>
            <w:r w:rsidRPr="002E62B2">
              <w:rPr>
                <w:rFonts w:ascii="Calibri" w:eastAsia="Times New Roman" w:hAnsi="Calibri" w:cs="Calibri"/>
                <w:i/>
                <w:iCs/>
              </w:rPr>
              <w:t>Assays_list_toxcast_OECD</w:t>
            </w:r>
            <w:proofErr w:type="spellEnd"/>
            <w:r w:rsidRPr="002E62B2">
              <w:rPr>
                <w:rFonts w:ascii="Calibri" w:eastAsia="Times New Roman" w:hAnsi="Calibri" w:cs="Calibri"/>
                <w:i/>
                <w:iCs/>
              </w:rPr>
              <w:t xml:space="preserve"> 20190524.xlsx</w:t>
            </w:r>
          </w:p>
          <w:p w14:paraId="1ED2C2D2" w14:textId="77777777" w:rsidR="00925FA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w:t>
            </w:r>
            <w:r>
              <w:rPr>
                <w:rFonts w:ascii="Calibri" w:eastAsia="Times New Roman" w:hAnsi="Calibri" w:cs="Calibri"/>
              </w:rPr>
              <w:t xml:space="preserve">Glufosinate Ammonium, L-Glufosinate Ammonium, 3 &amp; 4 Glufosinate-P Technical: </w:t>
            </w:r>
            <w:r w:rsidRPr="009E1955">
              <w:rPr>
                <w:rFonts w:ascii="Calibri" w:eastAsia="Times New Roman" w:hAnsi="Calibri" w:cs="Calibri"/>
                <w:i/>
                <w:iCs/>
              </w:rPr>
              <w:t>glufosinates_spidmap.xlsx</w:t>
            </w:r>
            <w:r w:rsidRPr="009E1955">
              <w:rPr>
                <w:rFonts w:ascii="Calibri" w:eastAsia="Times New Roman" w:hAnsi="Calibri" w:cs="Calibri"/>
              </w:rPr>
              <w:t xml:space="preserve"> </w:t>
            </w:r>
            <w:r>
              <w:rPr>
                <w:rFonts w:ascii="Calibri" w:eastAsia="Times New Roman" w:hAnsi="Calibri" w:cs="Calibri"/>
              </w:rPr>
              <w:t xml:space="preserve">(these </w:t>
            </w:r>
            <w:proofErr w:type="spellStart"/>
            <w:r>
              <w:rPr>
                <w:rFonts w:ascii="Calibri" w:eastAsia="Times New Roman" w:hAnsi="Calibri" w:cs="Calibri"/>
              </w:rPr>
              <w:t>spids</w:t>
            </w:r>
            <w:proofErr w:type="spellEnd"/>
            <w:r>
              <w:rPr>
                <w:rFonts w:ascii="Calibri" w:eastAsia="Times New Roman" w:hAnsi="Calibri" w:cs="Calibri"/>
              </w:rPr>
              <w:t xml:space="preserve"> derived from </w:t>
            </w:r>
            <w:r w:rsidRPr="002E62B2">
              <w:rPr>
                <w:rFonts w:ascii="Calibri" w:eastAsia="Times New Roman" w:hAnsi="Calibri" w:cs="Calibri"/>
                <w:i/>
                <w:iCs/>
              </w:rPr>
              <w:t>EPA_ES202_EPA-Shafer_103_20191218_key.xlsx</w:t>
            </w:r>
            <w:r>
              <w:rPr>
                <w:rFonts w:ascii="Calibri" w:eastAsia="Times New Roman" w:hAnsi="Calibri" w:cs="Calibri"/>
              </w:rPr>
              <w:t>)</w:t>
            </w:r>
          </w:p>
          <w:p w14:paraId="1688C743" w14:textId="77777777" w:rsidR="00925FA2" w:rsidRPr="009E1955" w:rsidRDefault="00925FA2" w:rsidP="00A8079B">
            <w:pPr>
              <w:spacing w:after="0" w:line="240" w:lineRule="auto"/>
              <w:rPr>
                <w:rFonts w:ascii="Calibri" w:eastAsia="Times New Roman" w:hAnsi="Calibri" w:cs="Calibri"/>
              </w:rPr>
            </w:pPr>
            <w:r>
              <w:rPr>
                <w:rFonts w:ascii="Calibri" w:eastAsia="Times New Roman" w:hAnsi="Calibri" w:cs="Calibri"/>
              </w:rPr>
              <w:t xml:space="preserve">Loperamide, Glyphosate: </w:t>
            </w:r>
            <w:r>
              <w:rPr>
                <w:rFonts w:ascii="Calibri" w:eastAsia="Times New Roman" w:hAnsi="Calibri" w:cs="Calibri"/>
                <w:i/>
                <w:iCs/>
              </w:rPr>
              <w:t>Shafer_sample_info_to_register_20201110_afc.xlsx</w:t>
            </w:r>
          </w:p>
        </w:tc>
      </w:tr>
      <w:tr w:rsidR="00925FA2" w:rsidRPr="00CC2770" w14:paraId="37F88364"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AF4CE3"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Brown2014</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5A311"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1</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D8DB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Sodium Orthovanadate: </w:t>
            </w:r>
            <w:r w:rsidRPr="002E62B2">
              <w:rPr>
                <w:rFonts w:ascii="Calibri" w:eastAsia="Times New Roman" w:hAnsi="Calibri" w:cs="Calibri"/>
                <w:i/>
                <w:iCs/>
              </w:rPr>
              <w:t>EPA_ES203_EPA-Shafer_42_20200110_key.xlsx</w:t>
            </w:r>
          </w:p>
          <w:p w14:paraId="6D630E81" w14:textId="77777777" w:rsidR="00925FA2" w:rsidRDefault="00925FA2" w:rsidP="00A8079B">
            <w:pPr>
              <w:spacing w:after="0" w:line="240" w:lineRule="auto"/>
              <w:rPr>
                <w:rFonts w:ascii="Calibri" w:eastAsia="Times New Roman" w:hAnsi="Calibri" w:cs="Calibri"/>
                <w:i/>
                <w:iCs/>
              </w:rPr>
            </w:pPr>
            <w:r w:rsidRPr="002E62B2">
              <w:rPr>
                <w:rFonts w:ascii="Calibri" w:eastAsia="Times New Roman" w:hAnsi="Calibri" w:cs="Calibri"/>
              </w:rPr>
              <w:t xml:space="preserve">Loperamide (hydrochloride): </w:t>
            </w:r>
            <w:r w:rsidRPr="002E62B2">
              <w:rPr>
                <w:rFonts w:ascii="Calibri" w:eastAsia="Times New Roman" w:hAnsi="Calibri" w:cs="Calibri"/>
                <w:i/>
                <w:iCs/>
              </w:rPr>
              <w:t>EPA_ES202_EPA-Shafer_103_20191218_key.xlsx</w:t>
            </w:r>
          </w:p>
          <w:p w14:paraId="0C306753" w14:textId="77777777" w:rsidR="00925FA2" w:rsidRPr="00CC2770" w:rsidRDefault="00925FA2" w:rsidP="00A8079B">
            <w:pPr>
              <w:spacing w:after="0" w:line="240" w:lineRule="auto"/>
              <w:rPr>
                <w:rFonts w:ascii="Calibri" w:eastAsia="Times New Roman" w:hAnsi="Calibri" w:cs="Calibri"/>
              </w:rPr>
            </w:pPr>
            <w:r w:rsidRPr="002E62B2">
              <w:rPr>
                <w:rFonts w:ascii="Calibri" w:eastAsia="Times New Roman" w:hAnsi="Calibri" w:cs="Calibri"/>
              </w:rPr>
              <w:t>Acetaminophen</w:t>
            </w:r>
            <w:r>
              <w:rPr>
                <w:rFonts w:ascii="Calibri" w:eastAsia="Times New Roman" w:hAnsi="Calibri" w:cs="Calibri"/>
              </w:rPr>
              <w:t xml:space="preserve">, Bisindolylmaleimide 1, Domoic Acid, </w:t>
            </w:r>
            <w:proofErr w:type="spellStart"/>
            <w:r>
              <w:rPr>
                <w:rFonts w:ascii="Calibri" w:eastAsia="Times New Roman" w:hAnsi="Calibri" w:cs="Calibri"/>
              </w:rPr>
              <w:t>Mevastatin</w:t>
            </w:r>
            <w:proofErr w:type="spellEnd"/>
            <w:r>
              <w:rPr>
                <w:rFonts w:ascii="Calibri" w:eastAsia="Times New Roman" w:hAnsi="Calibri" w:cs="Calibri"/>
              </w:rPr>
              <w:t xml:space="preserve">: </w:t>
            </w:r>
            <w:r>
              <w:rPr>
                <w:rFonts w:ascii="Calibri" w:eastAsia="Times New Roman" w:hAnsi="Calibri" w:cs="Calibri"/>
                <w:i/>
                <w:iCs/>
              </w:rPr>
              <w:t xml:space="preserve">Shafer_sample_info_to_register_20201110_afc.xlsx </w:t>
            </w:r>
            <w:r>
              <w:rPr>
                <w:rFonts w:ascii="Calibri" w:eastAsia="Times New Roman" w:hAnsi="Calibri" w:cs="Calibri"/>
              </w:rPr>
              <w:t xml:space="preserve">(note that </w:t>
            </w:r>
            <w:proofErr w:type="spellStart"/>
            <w:r>
              <w:rPr>
                <w:rFonts w:ascii="Calibri" w:eastAsia="Times New Roman" w:hAnsi="Calibri" w:cs="Calibri"/>
              </w:rPr>
              <w:t>spids</w:t>
            </w:r>
            <w:proofErr w:type="spellEnd"/>
            <w:r>
              <w:rPr>
                <w:rFonts w:ascii="Calibri" w:eastAsia="Times New Roman" w:hAnsi="Calibri" w:cs="Calibri"/>
              </w:rPr>
              <w:t xml:space="preserve"> for </w:t>
            </w:r>
            <w:proofErr w:type="spellStart"/>
            <w:r>
              <w:rPr>
                <w:rFonts w:ascii="Calibri" w:eastAsia="Times New Roman" w:hAnsi="Calibri" w:cs="Calibri"/>
              </w:rPr>
              <w:t>Mevastatin</w:t>
            </w:r>
            <w:proofErr w:type="spellEnd"/>
            <w:r>
              <w:rPr>
                <w:rFonts w:ascii="Calibri" w:eastAsia="Times New Roman" w:hAnsi="Calibri" w:cs="Calibri"/>
              </w:rPr>
              <w:t>, Domoic Acid, and first dilution of Bis 1 were taken from Shafer_42 list).</w:t>
            </w:r>
          </w:p>
        </w:tc>
      </w:tr>
      <w:tr w:rsidR="00925FA2" w:rsidRPr="002E62B2" w14:paraId="1DB9081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55B8F"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PFAS2018</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65AAF"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L:\Lab\NHEERL_MEA\Project PFAS 2018</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1CE5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EPA_9238_EPA-Shafer_75_20180511.xlsx</w:t>
            </w:r>
          </w:p>
          <w:p w14:paraId="2E0555CB"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Loperamide (hydrochloride), Acetaminophen, Bisphenol A taken from </w:t>
            </w:r>
            <w:r>
              <w:rPr>
                <w:rFonts w:ascii="Calibri" w:eastAsia="Times New Roman" w:hAnsi="Calibri" w:cs="Calibri"/>
                <w:i/>
                <w:iCs/>
              </w:rPr>
              <w:t>Shafer_sample_info_to_register_20201110_afc.xlsx</w:t>
            </w:r>
          </w:p>
        </w:tc>
      </w:tr>
      <w:tr w:rsidR="00925FA2" w:rsidRPr="002E62B2" w14:paraId="1DA1FEDD"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82EC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Frank2017</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83D26"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2</w:t>
            </w:r>
          </w:p>
          <w:p w14:paraId="283EAA01"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3</w:t>
            </w:r>
          </w:p>
          <w:p w14:paraId="070CC1FB"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Project\Data\DNT Reference Compounds</w:t>
            </w:r>
          </w:p>
          <w:p w14:paraId="0F7A76F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Project\Data\DNT Reference Compounds_2</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22E07"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EPA_ES202_EPA-Shafer_103_20191218_key.xlsx</w:t>
            </w:r>
            <w:r w:rsidRPr="002E62B2">
              <w:rPr>
                <w:rFonts w:ascii="Calibri" w:eastAsia="Times New Roman" w:hAnsi="Calibri" w:cs="Calibri"/>
              </w:rPr>
              <w:t xml:space="preserve"> or </w:t>
            </w:r>
            <w:r w:rsidRPr="002E62B2">
              <w:rPr>
                <w:rFonts w:ascii="Calibri" w:eastAsia="Times New Roman" w:hAnsi="Calibri" w:cs="Calibri"/>
                <w:i/>
                <w:iCs/>
              </w:rPr>
              <w:t>EPA_ES202_EPA-Shafer_12</w:t>
            </w:r>
          </w:p>
          <w:p w14:paraId="681CB601"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TCEP, TPP </w:t>
            </w:r>
            <w:r w:rsidRPr="002E62B2">
              <w:rPr>
                <w:rFonts w:ascii="Calibri" w:eastAsia="Times New Roman" w:hAnsi="Calibri" w:cs="Calibri"/>
                <w:i/>
                <w:iCs/>
              </w:rPr>
              <w:t>Copy of NTP91_Compounds_4NHEERL_MEA_dev_cg.xlsx</w:t>
            </w:r>
          </w:p>
          <w:p w14:paraId="307F410C" w14:textId="77777777" w:rsidR="00925FA2" w:rsidRDefault="00925FA2" w:rsidP="00A8079B">
            <w:pPr>
              <w:spacing w:after="0" w:line="240" w:lineRule="auto"/>
              <w:rPr>
                <w:rFonts w:ascii="Calibri" w:eastAsia="Times New Roman" w:hAnsi="Calibri" w:cs="Calibri"/>
              </w:rPr>
            </w:pPr>
            <w:r>
              <w:rPr>
                <w:rFonts w:ascii="Calibri" w:eastAsia="Times New Roman" w:hAnsi="Calibri" w:cs="Calibri"/>
              </w:rPr>
              <w:t xml:space="preserve">Acetaminophen, Glyphosate, </w:t>
            </w:r>
            <w:r w:rsidRPr="002E62B2">
              <w:rPr>
                <w:rFonts w:ascii="Calibri" w:eastAsia="Times New Roman" w:hAnsi="Calibri" w:cs="Calibri"/>
              </w:rPr>
              <w:t xml:space="preserve">Domoic Acid, </w:t>
            </w:r>
            <w:proofErr w:type="spellStart"/>
            <w:r w:rsidRPr="002E62B2">
              <w:rPr>
                <w:rFonts w:ascii="Calibri" w:eastAsia="Times New Roman" w:hAnsi="Calibri" w:cs="Calibri"/>
              </w:rPr>
              <w:t>Mevastatin</w:t>
            </w:r>
            <w:proofErr w:type="spellEnd"/>
            <w:r w:rsidRPr="002E62B2">
              <w:rPr>
                <w:rFonts w:ascii="Calibri" w:eastAsia="Times New Roman" w:hAnsi="Calibri" w:cs="Calibri"/>
              </w:rPr>
              <w:t xml:space="preserve">, </w:t>
            </w:r>
            <w:r>
              <w:rPr>
                <w:rFonts w:ascii="Calibri" w:eastAsia="Times New Roman" w:hAnsi="Calibri" w:cs="Calibri"/>
              </w:rPr>
              <w:t xml:space="preserve">Bisindolylmaleimide 1: </w:t>
            </w:r>
            <w:r>
              <w:rPr>
                <w:rFonts w:ascii="Calibri" w:eastAsia="Times New Roman" w:hAnsi="Calibri" w:cs="Calibri"/>
                <w:i/>
                <w:iCs/>
              </w:rPr>
              <w:t>Shafer_sample_info_to_register_20201110_afc.xlsx</w:t>
            </w:r>
          </w:p>
          <w:p w14:paraId="1CEF266E" w14:textId="02D69C18" w:rsidR="00103948" w:rsidRPr="00103948" w:rsidRDefault="00925FA2" w:rsidP="00A8079B">
            <w:pPr>
              <w:spacing w:after="0" w:line="240" w:lineRule="auto"/>
              <w:rPr>
                <w:rFonts w:ascii="Calibri" w:eastAsia="Times New Roman" w:hAnsi="Calibri" w:cs="Calibri"/>
                <w:i/>
                <w:iCs/>
              </w:rPr>
            </w:pPr>
            <w:r w:rsidRPr="002E62B2">
              <w:rPr>
                <w:rFonts w:ascii="Calibri" w:eastAsia="Times New Roman" w:hAnsi="Calibri" w:cs="Calibri"/>
              </w:rPr>
              <w:t>Sodium Orthovanadate</w:t>
            </w:r>
            <w:r>
              <w:rPr>
                <w:rFonts w:ascii="Calibri" w:eastAsia="Times New Roman" w:hAnsi="Calibri" w:cs="Calibri"/>
              </w:rPr>
              <w:t xml:space="preserve">: </w:t>
            </w:r>
            <w:r w:rsidRPr="002E62B2">
              <w:rPr>
                <w:rFonts w:ascii="Calibri" w:eastAsia="Times New Roman" w:hAnsi="Calibri" w:cs="Calibri"/>
                <w:i/>
                <w:iCs/>
              </w:rPr>
              <w:t>EPA_ES203_EPA-Shafer_42_20200110_key.xlsx</w:t>
            </w:r>
          </w:p>
        </w:tc>
      </w:tr>
      <w:tr w:rsidR="00103948" w:rsidRPr="002E62B2" w14:paraId="540BD94B"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842221" w14:textId="5203C9F5" w:rsidR="00103948" w:rsidRPr="00103948" w:rsidRDefault="00103948" w:rsidP="00A8079B">
            <w:pPr>
              <w:spacing w:after="0" w:line="240" w:lineRule="auto"/>
              <w:rPr>
                <w:rFonts w:ascii="Calibri" w:eastAsia="Times New Roman" w:hAnsi="Calibri" w:cs="Calibri"/>
                <w:highlight w:val="cyan"/>
              </w:rPr>
            </w:pPr>
            <w:r w:rsidRPr="00103948">
              <w:rPr>
                <w:rFonts w:ascii="Calibri" w:eastAsia="Times New Roman" w:hAnsi="Calibri" w:cs="Calibri"/>
                <w:highlight w:val="cyan"/>
              </w:rPr>
              <w:t>PFAS2019</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1E1FAF" w14:textId="79BFA036" w:rsidR="00103948" w:rsidRPr="00103948" w:rsidRDefault="00103948" w:rsidP="00A8079B">
            <w:pPr>
              <w:spacing w:after="0" w:line="240" w:lineRule="auto"/>
              <w:rPr>
                <w:rFonts w:ascii="Calibri" w:eastAsia="Times New Roman" w:hAnsi="Calibri" w:cs="Calibri"/>
                <w:sz w:val="16"/>
                <w:szCs w:val="16"/>
                <w:highlight w:val="cyan"/>
              </w:rPr>
            </w:pPr>
            <w:r w:rsidRPr="00103948">
              <w:rPr>
                <w:rFonts w:ascii="Calibri" w:eastAsia="Times New Roman" w:hAnsi="Calibri" w:cs="Calibri"/>
                <w:sz w:val="16"/>
                <w:szCs w:val="16"/>
                <w:highlight w:val="cyan"/>
              </w:rPr>
              <w:t>L:\Lab\NHEERL_MEA\Project PFAS 2019\MEA NFA</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5E410B" w14:textId="77777777" w:rsidR="00103948" w:rsidRPr="00103948" w:rsidRDefault="00103948" w:rsidP="00103948">
            <w:pPr>
              <w:spacing w:after="0" w:line="240" w:lineRule="auto"/>
              <w:rPr>
                <w:rFonts w:ascii="Calibri" w:eastAsia="Times New Roman" w:hAnsi="Calibri" w:cs="Calibri"/>
                <w:i/>
                <w:iCs/>
                <w:highlight w:val="cyan"/>
              </w:rPr>
            </w:pPr>
            <w:r w:rsidRPr="00103948">
              <w:rPr>
                <w:rFonts w:ascii="Calibri" w:eastAsia="Times New Roman" w:hAnsi="Calibri" w:cs="Calibri"/>
                <w:i/>
                <w:iCs/>
                <w:highlight w:val="cyan"/>
              </w:rPr>
              <w:t>L:/Lab/NHEERL_Mundy/Project - PFAS 2019/Supporting Doc/EPA_27864_EPA-Shafer_134_20191001_key.xlsx</w:t>
            </w:r>
          </w:p>
          <w:p w14:paraId="5DF23C27" w14:textId="77777777" w:rsidR="00103948" w:rsidRPr="00103948" w:rsidRDefault="00103948" w:rsidP="00103948">
            <w:pPr>
              <w:spacing w:after="0" w:line="240" w:lineRule="auto"/>
              <w:rPr>
                <w:rFonts w:ascii="Calibri" w:eastAsia="Times New Roman" w:hAnsi="Calibri" w:cs="Calibri"/>
                <w:i/>
                <w:iCs/>
                <w:highlight w:val="cyan"/>
              </w:rPr>
            </w:pPr>
            <w:r w:rsidRPr="00103948">
              <w:rPr>
                <w:rFonts w:ascii="Calibri" w:eastAsia="Times New Roman" w:hAnsi="Calibri" w:cs="Calibri"/>
                <w:i/>
                <w:iCs/>
                <w:highlight w:val="cyan"/>
              </w:rPr>
              <w:t>L:/Lab/NHEERL_Mundy/Project - PFAS 2019/Supporting Doc/EPA_29885_EPA-Shafer_36_20191112_key.xlsx</w:t>
            </w:r>
          </w:p>
          <w:p w14:paraId="00B2524C" w14:textId="18DCF511" w:rsidR="00103948" w:rsidRPr="00103948" w:rsidRDefault="00103948" w:rsidP="00103948">
            <w:pPr>
              <w:spacing w:after="0" w:line="240" w:lineRule="auto"/>
              <w:rPr>
                <w:rFonts w:ascii="Calibri" w:eastAsia="Times New Roman" w:hAnsi="Calibri" w:cs="Calibri"/>
                <w:i/>
                <w:iCs/>
                <w:highlight w:val="cyan"/>
              </w:rPr>
            </w:pPr>
            <w:r w:rsidRPr="00103948">
              <w:rPr>
                <w:rFonts w:ascii="Calibri" w:eastAsia="Times New Roman" w:hAnsi="Calibri" w:cs="Calibri"/>
                <w:i/>
                <w:iCs/>
                <w:highlight w:val="cyan"/>
              </w:rPr>
              <w:t>EPA_ES209_EPA-Shafer_4_20210504_key.xlsx</w:t>
            </w:r>
          </w:p>
        </w:tc>
      </w:tr>
    </w:tbl>
    <w:p w14:paraId="5045DC24" w14:textId="77777777" w:rsidR="00925FA2" w:rsidRDefault="00925FA2" w:rsidP="00A4286A">
      <w:pPr>
        <w:spacing w:after="0" w:line="240" w:lineRule="auto"/>
        <w:textAlignment w:val="center"/>
        <w:rPr>
          <w:rFonts w:ascii="Calibri" w:eastAsia="Times New Roman" w:hAnsi="Calibri" w:cs="Calibri"/>
        </w:rPr>
      </w:pPr>
    </w:p>
    <w:p w14:paraId="5E063E1A" w14:textId="77777777" w:rsidR="00037379" w:rsidRDefault="00037379" w:rsidP="00352982">
      <w:pPr>
        <w:spacing w:after="0"/>
        <w:textAlignment w:val="center"/>
      </w:pPr>
    </w:p>
    <w:p w14:paraId="3E8CA54E" w14:textId="77777777" w:rsidR="00352982" w:rsidRDefault="00352982" w:rsidP="00352982">
      <w:pPr>
        <w:spacing w:after="0"/>
        <w:textAlignment w:val="center"/>
        <w:rPr>
          <w:b/>
          <w:bCs/>
        </w:rPr>
      </w:pPr>
      <w:r>
        <w:rPr>
          <w:b/>
          <w:bCs/>
        </w:rPr>
        <w:t>Concentration-correction</w:t>
      </w:r>
    </w:p>
    <w:p w14:paraId="34AE7A47" w14:textId="77777777" w:rsidR="00352982" w:rsidRDefault="00352982" w:rsidP="00352982">
      <w:pPr>
        <w:spacing w:after="0"/>
        <w:textAlignment w:val="center"/>
      </w:pPr>
      <w:r>
        <w:t>I have corrected the concentrations using the ‘</w:t>
      </w:r>
      <w:proofErr w:type="spellStart"/>
      <w:r>
        <w:t>stck</w:t>
      </w:r>
      <w:proofErr w:type="spellEnd"/>
      <w:r>
        <w:t xml:space="preserve">’ in the "sample" table on </w:t>
      </w:r>
      <w:proofErr w:type="spellStart"/>
      <w:r>
        <w:t>invitrodb</w:t>
      </w:r>
      <w:proofErr w:type="spellEnd"/>
      <w:r>
        <w:t xml:space="preserve"> for each SPID. (I did this because some of the concentrations were already corrected in the source data, but some were not. I thought that would be easier to sort out on my end than on your end).</w:t>
      </w:r>
    </w:p>
    <w:p w14:paraId="2495C093" w14:textId="77777777" w:rsidR="00352982" w:rsidRDefault="00352982" w:rsidP="00352982">
      <w:pPr>
        <w:spacing w:after="0"/>
        <w:textAlignment w:val="center"/>
      </w:pPr>
    </w:p>
    <w:p w14:paraId="20098585" w14:textId="77777777" w:rsidR="00352982" w:rsidRDefault="00352982" w:rsidP="00352982">
      <w:pPr>
        <w:spacing w:after="0"/>
        <w:textAlignment w:val="center"/>
        <w:rPr>
          <w:b/>
          <w:bCs/>
        </w:rPr>
      </w:pPr>
      <w:r>
        <w:rPr>
          <w:b/>
          <w:bCs/>
        </w:rPr>
        <w:t>Well Quality</w:t>
      </w:r>
    </w:p>
    <w:p w14:paraId="2854090C" w14:textId="4FEF6036" w:rsidR="00352982" w:rsidRDefault="00103948" w:rsidP="00352982">
      <w:pPr>
        <w:spacing w:after="0"/>
        <w:textAlignment w:val="center"/>
      </w:pPr>
      <w:r>
        <w:t xml:space="preserve">When I create the level 0 snapshot, I set the wllq to 0 for any </w:t>
      </w:r>
      <w:r w:rsidRPr="00103948">
        <w:rPr>
          <w:i/>
          <w:iCs/>
        </w:rPr>
        <w:t>apid</w:t>
      </w:r>
      <w:r>
        <w:t xml:space="preserve"> where the </w:t>
      </w:r>
      <w:r w:rsidRPr="00103948">
        <w:t xml:space="preserve">median of controls on DIV 12 </w:t>
      </w:r>
      <w:proofErr w:type="gramStart"/>
      <w:r w:rsidRPr="00103948">
        <w:t xml:space="preserve">is </w:t>
      </w:r>
      <w:r>
        <w:t xml:space="preserve">less than </w:t>
      </w:r>
      <w:r w:rsidRPr="00103948">
        <w:t>10 spikes per min</w:t>
      </w:r>
      <w:r>
        <w:t>ute</w:t>
      </w:r>
      <w:r w:rsidRPr="00103948">
        <w:t xml:space="preserve"> or </w:t>
      </w:r>
      <w:r>
        <w:t xml:space="preserve">less than </w:t>
      </w:r>
      <w:r w:rsidRPr="00103948">
        <w:t>2 active electrodes</w:t>
      </w:r>
      <w:proofErr w:type="gramEnd"/>
      <w:r>
        <w:t xml:space="preserve">. (This is a very low threshold). Only 1 </w:t>
      </w:r>
      <w:r w:rsidRPr="00103948">
        <w:rPr>
          <w:i/>
          <w:iCs/>
        </w:rPr>
        <w:t>apid</w:t>
      </w:r>
      <w:r>
        <w:t xml:space="preserve"> did not meet this requirement (</w:t>
      </w:r>
      <w:r w:rsidRPr="00103948">
        <w:t>20160921_MW1160-23</w:t>
      </w:r>
      <w:r>
        <w:t xml:space="preserve">). </w:t>
      </w:r>
      <w:r w:rsidR="00352982">
        <w:t>All other well quality assignments are based on the discretion of the lab technicians.</w:t>
      </w:r>
      <w:r>
        <w:t xml:space="preserve"> See the </w:t>
      </w:r>
      <w:proofErr w:type="spellStart"/>
      <w:r>
        <w:t>RData</w:t>
      </w:r>
      <w:proofErr w:type="spellEnd"/>
      <w:r>
        <w:t xml:space="preserve"> level 0 file with extra columns for notes on each well with a well quality of 0.</w:t>
      </w:r>
    </w:p>
    <w:p w14:paraId="3AEBE102" w14:textId="77777777" w:rsidR="00352982" w:rsidRDefault="00352982" w:rsidP="00352982">
      <w:pPr>
        <w:spacing w:after="0"/>
        <w:textAlignment w:val="center"/>
      </w:pPr>
    </w:p>
    <w:p w14:paraId="0623E6CB" w14:textId="77777777" w:rsidR="00352982" w:rsidRDefault="00352982" w:rsidP="00352982">
      <w:pPr>
        <w:spacing w:after="0"/>
        <w:textAlignment w:val="center"/>
        <w:rPr>
          <w:b/>
          <w:bCs/>
        </w:rPr>
      </w:pPr>
      <w:r>
        <w:rPr>
          <w:b/>
          <w:bCs/>
        </w:rPr>
        <w:t>Vehicle Solvents</w:t>
      </w:r>
    </w:p>
    <w:p w14:paraId="79EF9DCE" w14:textId="77777777" w:rsidR="00352982" w:rsidRDefault="00352982" w:rsidP="00352982">
      <w:pPr>
        <w:spacing w:after="0" w:line="240" w:lineRule="auto"/>
        <w:textAlignment w:val="center"/>
        <w:rPr>
          <w:rFonts w:ascii="Calibri" w:eastAsia="Times New Roman" w:hAnsi="Calibri" w:cs="Calibri"/>
        </w:rPr>
      </w:pPr>
      <w:r>
        <w:rPr>
          <w:rFonts w:ascii="Calibri" w:eastAsia="Times New Roman" w:hAnsi="Calibri" w:cs="Calibri"/>
        </w:rPr>
        <w:t xml:space="preserve">Here are the compounds and concentrations for all wells where </w:t>
      </w:r>
      <w:proofErr w:type="spellStart"/>
      <w:r>
        <w:rPr>
          <w:rFonts w:ascii="Calibri" w:eastAsia="Times New Roman" w:hAnsi="Calibri" w:cs="Calibri"/>
        </w:rPr>
        <w:t>wllt</w:t>
      </w:r>
      <w:proofErr w:type="spellEnd"/>
      <w:r>
        <w:rPr>
          <w:rFonts w:ascii="Calibri" w:eastAsia="Times New Roman" w:hAnsi="Calibri" w:cs="Calibri"/>
        </w:rPr>
        <w:t xml:space="preserve"> == “n”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63"/>
        <w:gridCol w:w="1875"/>
        <w:gridCol w:w="1669"/>
      </w:tblGrid>
      <w:tr w:rsidR="00352982" w:rsidRPr="004B3D34" w14:paraId="32A39981"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5E689"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Treatment</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A1BF7"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Conc (by volume)</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FB8DD"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Number of wells</w:t>
            </w:r>
          </w:p>
        </w:tc>
      </w:tr>
      <w:tr w:rsidR="00352982" w:rsidRPr="004B3D34" w14:paraId="14C8CCD4"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4AB93"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DMSO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70BB4"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8E868" w14:textId="3172138F" w:rsidR="00352982" w:rsidRPr="004B3D34" w:rsidRDefault="00352982" w:rsidP="00A8079B">
            <w:pPr>
              <w:spacing w:after="0" w:line="240" w:lineRule="auto"/>
              <w:rPr>
                <w:rFonts w:ascii="Calibri" w:eastAsia="Times New Roman" w:hAnsi="Calibri" w:cs="Calibri"/>
              </w:rPr>
            </w:pPr>
            <w:r>
              <w:rPr>
                <w:rFonts w:ascii="Calibri" w:hAnsi="Calibri" w:cs="Calibri"/>
              </w:rPr>
              <w:t>1</w:t>
            </w:r>
            <w:r w:rsidR="00103948">
              <w:rPr>
                <w:rFonts w:ascii="Calibri" w:hAnsi="Calibri" w:cs="Calibri"/>
              </w:rPr>
              <w:t>480</w:t>
            </w:r>
          </w:p>
        </w:tc>
      </w:tr>
      <w:tr w:rsidR="00352982" w:rsidRPr="004B3D34" w14:paraId="5FDFA614"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69BFB"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DMSO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AEA83"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0.146%</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38705"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134</w:t>
            </w:r>
          </w:p>
        </w:tc>
      </w:tr>
      <w:tr w:rsidR="00352982" w:rsidRPr="004B3D34" w14:paraId="08194FDE"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33040"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Water</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EB8B5"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0A6BC"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66</w:t>
            </w:r>
          </w:p>
        </w:tc>
      </w:tr>
      <w:tr w:rsidR="00352982" w:rsidRPr="004B3D34" w14:paraId="51EC203D"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9BBC2"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Ethanol</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4DF96"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25CBB"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3</w:t>
            </w:r>
          </w:p>
        </w:tc>
      </w:tr>
      <w:tr w:rsidR="00352982" w:rsidRPr="004B3D34" w14:paraId="75720BF5"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DA7BD"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 xml:space="preserve">1:1 </w:t>
            </w:r>
            <w:proofErr w:type="spellStart"/>
            <w:proofErr w:type="gramStart"/>
            <w:r>
              <w:rPr>
                <w:rFonts w:ascii="Calibri" w:hAnsi="Calibri" w:cs="Calibri"/>
              </w:rPr>
              <w:t>DMSO:Ethanol</w:t>
            </w:r>
            <w:proofErr w:type="spellEnd"/>
            <w:proofErr w:type="gramEnd"/>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8E6DC"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D60A9"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3</w:t>
            </w:r>
          </w:p>
        </w:tc>
      </w:tr>
    </w:tbl>
    <w:p w14:paraId="3341AAAB" w14:textId="77777777" w:rsidR="00352982" w:rsidRDefault="00352982" w:rsidP="00352982">
      <w:pPr>
        <w:spacing w:after="0" w:line="240" w:lineRule="auto"/>
        <w:textAlignment w:val="center"/>
        <w:rPr>
          <w:rFonts w:ascii="Calibri" w:eastAsia="Times New Roman" w:hAnsi="Calibri" w:cs="Calibri"/>
        </w:rPr>
      </w:pPr>
      <w:r>
        <w:rPr>
          <w:rFonts w:ascii="Calibri" w:eastAsia="Times New Roman" w:hAnsi="Calibri" w:cs="Calibri"/>
        </w:rPr>
        <w:t>I entered the conc’s in the data as 0.001, 0.00146, etc.</w:t>
      </w:r>
    </w:p>
    <w:p w14:paraId="70BF676C" w14:textId="77777777" w:rsidR="00352982" w:rsidRDefault="00352982" w:rsidP="00352982">
      <w:pPr>
        <w:spacing w:after="0"/>
        <w:textAlignment w:val="center"/>
      </w:pPr>
    </w:p>
    <w:p w14:paraId="60406C88" w14:textId="77777777" w:rsidR="00B25B74" w:rsidRDefault="00352982" w:rsidP="00352982">
      <w:pPr>
        <w:spacing w:after="0"/>
        <w:textAlignment w:val="center"/>
      </w:pPr>
      <w:r>
        <w:t>Most of our control wells contain DMSO at 0.1% by volume, but some apid have a few solvent control wells with Water, Ethanol, or DMSO at 0.15% (78 out of the 2</w:t>
      </w:r>
      <w:r w:rsidR="00B25B74">
        <w:t>77</w:t>
      </w:r>
      <w:r>
        <w:t xml:space="preserve"> apid have multiple solvent types). We have decided to pool all control wells together from each apid regardless of the vehicle solvent. It seems that the plate-to-plate variability is far greater than the variability between solvent type within a plate. </w:t>
      </w:r>
      <w:r w:rsidR="00B25B74">
        <w:t>See the release notes from Nov 20, 2020 for more details.</w:t>
      </w:r>
    </w:p>
    <w:p w14:paraId="68F071E4" w14:textId="2290742D" w:rsidR="00352982" w:rsidRPr="00352982" w:rsidRDefault="00352982" w:rsidP="00352982">
      <w:pPr>
        <w:spacing w:after="0"/>
        <w:textAlignment w:val="center"/>
      </w:pPr>
    </w:p>
    <w:p w14:paraId="4B071005" w14:textId="77777777" w:rsidR="00352982" w:rsidRDefault="00352982" w:rsidP="00352982">
      <w:pPr>
        <w:spacing w:after="0"/>
        <w:textAlignment w:val="center"/>
        <w:rPr>
          <w:i/>
          <w:iCs/>
        </w:rPr>
      </w:pPr>
    </w:p>
    <w:p w14:paraId="68FE6E26" w14:textId="77777777" w:rsidR="00352982" w:rsidRDefault="00352982" w:rsidP="00352982">
      <w:pPr>
        <w:spacing w:after="0"/>
        <w:textAlignment w:val="center"/>
        <w:rPr>
          <w:b/>
          <w:bCs/>
        </w:rPr>
      </w:pPr>
      <w:r>
        <w:rPr>
          <w:b/>
          <w:bCs/>
        </w:rPr>
        <w:t>Normalization methods</w:t>
      </w:r>
    </w:p>
    <w:p w14:paraId="76213861" w14:textId="4799FBBE" w:rsidR="00352982" w:rsidRPr="00352982" w:rsidRDefault="00352982" w:rsidP="00352982">
      <w:pPr>
        <w:spacing w:after="0"/>
        <w:textAlignment w:val="center"/>
        <w:rPr>
          <w:u w:val="single"/>
        </w:rPr>
      </w:pPr>
      <w:r w:rsidRPr="00352982">
        <w:rPr>
          <w:u w:val="single"/>
        </w:rPr>
        <w:t>Apid by plate or by culture</w:t>
      </w:r>
    </w:p>
    <w:p w14:paraId="03D49BF3" w14:textId="3D8F41C8" w:rsidR="00352982" w:rsidRDefault="00352982" w:rsidP="00352982">
      <w:pPr>
        <w:spacing w:after="0"/>
        <w:textAlignment w:val="center"/>
      </w:pPr>
      <w:r>
        <w:t xml:space="preserve">We have decided to let the ‘apid’ correspond to each 48-well plate (rather than the culture date, as we are doing for </w:t>
      </w:r>
      <w:proofErr w:type="spellStart"/>
      <w:r>
        <w:t>MEA_acute</w:t>
      </w:r>
      <w:proofErr w:type="spellEnd"/>
      <w:r>
        <w:t xml:space="preserve">). Even though the medians from each plate generally cluster by culture, there are a handful of plates that are noticeably different than the culture median. See </w:t>
      </w:r>
      <w:proofErr w:type="spellStart"/>
      <w:r>
        <w:rPr>
          <w:i/>
          <w:iCs/>
        </w:rPr>
        <w:t>plateSN_controls_grouped_by_culture_AUC</w:t>
      </w:r>
      <w:proofErr w:type="spellEnd"/>
      <w:r>
        <w:rPr>
          <w:i/>
          <w:iCs/>
        </w:rPr>
        <w:t xml:space="preserve">/_DIV12.pdf </w:t>
      </w:r>
      <w:r>
        <w:t xml:space="preserve">and </w:t>
      </w:r>
      <w:proofErr w:type="spellStart"/>
      <w:r>
        <w:rPr>
          <w:i/>
          <w:iCs/>
        </w:rPr>
        <w:t>plateSN_controls_boxplots_by_culture_AUC</w:t>
      </w:r>
      <w:proofErr w:type="spellEnd"/>
      <w:r>
        <w:rPr>
          <w:i/>
          <w:iCs/>
        </w:rPr>
        <w:t>/_DIV12.pdf</w:t>
      </w:r>
      <w:r w:rsidR="00497F98">
        <w:rPr>
          <w:i/>
          <w:iCs/>
        </w:rPr>
        <w:t xml:space="preserve"> pdf </w:t>
      </w:r>
      <w:r w:rsidR="00497F98">
        <w:t xml:space="preserve">in the folder </w:t>
      </w:r>
      <w:proofErr w:type="spellStart"/>
      <w:r w:rsidR="00497F98" w:rsidRPr="00497F98">
        <w:rPr>
          <w:i/>
          <w:iCs/>
        </w:rPr>
        <w:t>overall_analysis</w:t>
      </w:r>
      <w:proofErr w:type="spellEnd"/>
      <w:r>
        <w:rPr>
          <w:i/>
          <w:iCs/>
        </w:rPr>
        <w:t xml:space="preserve">. </w:t>
      </w:r>
      <w:r>
        <w:t xml:space="preserve">In the first set of files, the control wells from each culture date are shown in a column. The control values from each plate are plotted in 1 vertical line within each culture date group. The second set of files shows boxplots of the control wells from each culture date overlaid with the individual plate median of controls.  </w:t>
      </w:r>
    </w:p>
    <w:p w14:paraId="13900BF5" w14:textId="77777777" w:rsidR="00352982" w:rsidRDefault="00352982" w:rsidP="00352982">
      <w:pPr>
        <w:spacing w:after="0"/>
        <w:ind w:firstLine="360"/>
      </w:pPr>
      <w:r>
        <w:t xml:space="preserve">These plots show that there is generally good agreement among the control well values within each culture. We are leaning towards normalizing by the median on each individual plate because there are a few cultures where the individual plate medians vary significantly from the culture median. For example, looking at the AUC MFR: </w:t>
      </w:r>
    </w:p>
    <w:p w14:paraId="1827850E" w14:textId="77777777" w:rsidR="00352982" w:rsidRDefault="00352982" w:rsidP="00352982">
      <w:pPr>
        <w:pStyle w:val="ListParagraph"/>
        <w:numPr>
          <w:ilvl w:val="0"/>
          <w:numId w:val="1"/>
        </w:numPr>
        <w:spacing w:after="0"/>
      </w:pPr>
      <w:r>
        <w:t>20150128 – very big range of medians from all 6 plates.</w:t>
      </w:r>
    </w:p>
    <w:p w14:paraId="3F2835C4" w14:textId="77777777" w:rsidR="00352982" w:rsidRDefault="00352982" w:rsidP="00352982">
      <w:pPr>
        <w:pStyle w:val="ListParagraph"/>
        <w:numPr>
          <w:ilvl w:val="0"/>
          <w:numId w:val="1"/>
        </w:numPr>
        <w:spacing w:after="0"/>
      </w:pPr>
      <w:r>
        <w:t>20151209 (1 plate median is significantly above the IQR)</w:t>
      </w:r>
    </w:p>
    <w:p w14:paraId="04A36537" w14:textId="77777777" w:rsidR="00352982" w:rsidRDefault="00352982" w:rsidP="00352982">
      <w:pPr>
        <w:pStyle w:val="ListParagraph"/>
        <w:numPr>
          <w:ilvl w:val="0"/>
          <w:numId w:val="1"/>
        </w:numPr>
        <w:spacing w:after="0"/>
      </w:pPr>
      <w:r>
        <w:t>20160921 – just a really big range for all 6 plates</w:t>
      </w:r>
    </w:p>
    <w:p w14:paraId="0B6EADA0" w14:textId="77777777" w:rsidR="00352982" w:rsidRDefault="00352982" w:rsidP="00352982">
      <w:pPr>
        <w:pStyle w:val="ListParagraph"/>
        <w:numPr>
          <w:ilvl w:val="0"/>
          <w:numId w:val="1"/>
        </w:numPr>
        <w:spacing w:after="0"/>
      </w:pPr>
      <w:r>
        <w:t>20161109 – another big range</w:t>
      </w:r>
    </w:p>
    <w:p w14:paraId="300780E8" w14:textId="0E4D1897" w:rsidR="00352982" w:rsidRDefault="00352982" w:rsidP="00352982">
      <w:pPr>
        <w:pStyle w:val="ListParagraph"/>
        <w:numPr>
          <w:ilvl w:val="0"/>
          <w:numId w:val="1"/>
        </w:numPr>
        <w:spacing w:after="0"/>
      </w:pPr>
      <w:r>
        <w:t>Plus a few other instances where the plate median falls outside of the overall culture IQR</w:t>
      </w:r>
    </w:p>
    <w:p w14:paraId="2AE91D73" w14:textId="7D1196DB" w:rsidR="00352982" w:rsidRDefault="00352982" w:rsidP="00352982">
      <w:pPr>
        <w:spacing w:after="0"/>
        <w:jc w:val="center"/>
      </w:pPr>
      <w:r>
        <w:rPr>
          <w:noProof/>
        </w:rPr>
        <w:drawing>
          <wp:inline distT="0" distB="0" distL="0" distR="0" wp14:anchorId="0D42BF15" wp14:editId="54A946E5">
            <wp:extent cx="4813402" cy="363679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6708" cy="3646846"/>
                    </a:xfrm>
                    <a:prstGeom prst="rect">
                      <a:avLst/>
                    </a:prstGeom>
                  </pic:spPr>
                </pic:pic>
              </a:graphicData>
            </a:graphic>
          </wp:inline>
        </w:drawing>
      </w:r>
    </w:p>
    <w:p w14:paraId="4C1B7E19" w14:textId="77777777" w:rsidR="00352982" w:rsidRDefault="00352982" w:rsidP="00352982">
      <w:pPr>
        <w:spacing w:after="0"/>
      </w:pPr>
      <w:r>
        <w:t xml:space="preserve">I think that the only reason that we might want to normalize by culture instead of by plate would be to handle any “really bad” plates (e.g. from 20150128, 20160907, or 20160921). However, I think that if there really are any “really bad” plates, then perhaps the question at hand is not how to normalize them, but if we should include those plates at all. Since we have no real reason or need to normalize by culture, and there is some plate-to-plate variability, we are going to continue normalizing by plate. </w:t>
      </w:r>
    </w:p>
    <w:p w14:paraId="0F74EC0B" w14:textId="795B8801" w:rsidR="00352982" w:rsidRDefault="00352982" w:rsidP="00352982">
      <w:pPr>
        <w:spacing w:after="0"/>
        <w:textAlignment w:val="center"/>
      </w:pPr>
    </w:p>
    <w:p w14:paraId="477D825A" w14:textId="37D3125E" w:rsidR="00352982" w:rsidRPr="00352982" w:rsidRDefault="00352982" w:rsidP="00352982">
      <w:pPr>
        <w:spacing w:after="0"/>
        <w:textAlignment w:val="center"/>
        <w:rPr>
          <w:u w:val="single"/>
        </w:rPr>
      </w:pPr>
      <w:proofErr w:type="spellStart"/>
      <w:r>
        <w:rPr>
          <w:u w:val="single"/>
        </w:rPr>
        <w:t>Bval</w:t>
      </w:r>
      <w:proofErr w:type="spellEnd"/>
      <w:r>
        <w:rPr>
          <w:u w:val="single"/>
        </w:rPr>
        <w:t xml:space="preserve"> method</w:t>
      </w:r>
    </w:p>
    <w:p w14:paraId="0E6F5B39" w14:textId="77777777" w:rsidR="00352982" w:rsidRDefault="00352982" w:rsidP="00352982">
      <w:pPr>
        <w:spacing w:after="0"/>
        <w:textAlignment w:val="center"/>
      </w:pPr>
      <w:r>
        <w:t>Currently, we normalize to the median of solvent control wells (</w:t>
      </w:r>
      <w:proofErr w:type="spellStart"/>
      <w:r>
        <w:t>bval.apid.nwlls.med</w:t>
      </w:r>
      <w:proofErr w:type="spellEnd"/>
      <w:r>
        <w:t xml:space="preserve">). However, for the </w:t>
      </w:r>
      <w:proofErr w:type="spellStart"/>
      <w:r>
        <w:t>MEA_acute</w:t>
      </w:r>
      <w:proofErr w:type="spellEnd"/>
      <w:r>
        <w:t xml:space="preserve"> assay, we normalize to the median of solvent controls and the two lowest concentrations tested (</w:t>
      </w:r>
      <w:proofErr w:type="spellStart"/>
      <w:r>
        <w:t>bval.apid.nwllslowconc.med</w:t>
      </w:r>
      <w:proofErr w:type="spellEnd"/>
      <w:r>
        <w:t xml:space="preserve">). I have not yet investigated whether we might want to change the level 3 method for </w:t>
      </w:r>
      <w:proofErr w:type="spellStart"/>
      <w:r>
        <w:t>MEA_dev</w:t>
      </w:r>
      <w:proofErr w:type="spellEnd"/>
      <w:r>
        <w:t>. However, I think that it is reasonable that we stick with normalizing by solvent control wells only because:</w:t>
      </w:r>
    </w:p>
    <w:p w14:paraId="610B580C" w14:textId="77777777" w:rsidR="00352982" w:rsidRDefault="00352982" w:rsidP="00352982">
      <w:pPr>
        <w:pStyle w:val="ListParagraph"/>
        <w:numPr>
          <w:ilvl w:val="0"/>
          <w:numId w:val="5"/>
        </w:numPr>
        <w:spacing w:after="0" w:line="240" w:lineRule="auto"/>
        <w:contextualSpacing w:val="0"/>
        <w:textAlignment w:val="center"/>
        <w:rPr>
          <w:rFonts w:eastAsia="Times New Roman"/>
        </w:rPr>
      </w:pPr>
      <w:r>
        <w:rPr>
          <w:rFonts w:eastAsia="Times New Roman"/>
        </w:rPr>
        <w:t xml:space="preserve">There is not a noticeable “DMSO effect” in the </w:t>
      </w:r>
      <w:proofErr w:type="spellStart"/>
      <w:r>
        <w:rPr>
          <w:rFonts w:eastAsia="Times New Roman"/>
        </w:rPr>
        <w:t>MEA_dev</w:t>
      </w:r>
      <w:proofErr w:type="spellEnd"/>
      <w:r>
        <w:rPr>
          <w:rFonts w:eastAsia="Times New Roman"/>
        </w:rPr>
        <w:t xml:space="preserve"> assay as there is in the </w:t>
      </w:r>
      <w:proofErr w:type="spellStart"/>
      <w:r>
        <w:rPr>
          <w:rFonts w:eastAsia="Times New Roman"/>
        </w:rPr>
        <w:t>MEA_acute</w:t>
      </w:r>
      <w:proofErr w:type="spellEnd"/>
      <w:r>
        <w:rPr>
          <w:rFonts w:eastAsia="Times New Roman"/>
        </w:rPr>
        <w:t xml:space="preserve"> assay</w:t>
      </w:r>
    </w:p>
    <w:p w14:paraId="0B3DA2FF" w14:textId="77777777" w:rsidR="00352982" w:rsidRDefault="00352982" w:rsidP="00352982">
      <w:pPr>
        <w:pStyle w:val="ListParagraph"/>
        <w:numPr>
          <w:ilvl w:val="0"/>
          <w:numId w:val="5"/>
        </w:numPr>
        <w:spacing w:after="0" w:line="240" w:lineRule="auto"/>
        <w:contextualSpacing w:val="0"/>
        <w:textAlignment w:val="center"/>
        <w:rPr>
          <w:rFonts w:eastAsia="Times New Roman"/>
        </w:rPr>
      </w:pPr>
      <w:r>
        <w:rPr>
          <w:rFonts w:eastAsia="Times New Roman"/>
        </w:rPr>
        <w:t xml:space="preserve">I think it is very possible that we might see a treatment-related effect at the two-lowest concentrations tested for some </w:t>
      </w:r>
      <w:proofErr w:type="spellStart"/>
      <w:r>
        <w:rPr>
          <w:rFonts w:eastAsia="Times New Roman"/>
        </w:rPr>
        <w:t>MEA_dev</w:t>
      </w:r>
      <w:proofErr w:type="spellEnd"/>
      <w:r>
        <w:rPr>
          <w:rFonts w:eastAsia="Times New Roman"/>
        </w:rPr>
        <w:t xml:space="preserve"> apid, since the treatment is on the plate for much longer than in the </w:t>
      </w:r>
      <w:proofErr w:type="spellStart"/>
      <w:r>
        <w:rPr>
          <w:rFonts w:eastAsia="Times New Roman"/>
        </w:rPr>
        <w:t>MEA_acute</w:t>
      </w:r>
      <w:proofErr w:type="spellEnd"/>
      <w:r>
        <w:rPr>
          <w:rFonts w:eastAsia="Times New Roman"/>
        </w:rPr>
        <w:t xml:space="preserve"> assay</w:t>
      </w:r>
    </w:p>
    <w:p w14:paraId="565A5D7F" w14:textId="77777777" w:rsidR="00352982" w:rsidRDefault="00352982" w:rsidP="00352982">
      <w:pPr>
        <w:spacing w:after="0" w:line="240" w:lineRule="auto"/>
        <w:textAlignment w:val="center"/>
        <w:rPr>
          <w:rFonts w:ascii="Calibri" w:eastAsia="Times New Roman" w:hAnsi="Calibri" w:cs="Calibri"/>
          <w:b/>
          <w:bCs/>
        </w:rPr>
      </w:pPr>
    </w:p>
    <w:bookmarkEnd w:id="0"/>
    <w:p w14:paraId="67EEF6D0" w14:textId="77777777" w:rsidR="00DA797B" w:rsidRDefault="00DA797B" w:rsidP="00352982">
      <w:pPr>
        <w:spacing w:after="0"/>
      </w:pPr>
    </w:p>
    <w:p w14:paraId="30E1FA01" w14:textId="513AA1A8" w:rsidR="006F761C" w:rsidRDefault="0034200E" w:rsidP="00352982">
      <w:pPr>
        <w:spacing w:after="0"/>
        <w:rPr>
          <w:b/>
          <w:bCs/>
        </w:rPr>
      </w:pPr>
      <w:bookmarkStart w:id="1" w:name="_Hlk71134320"/>
      <w:r>
        <w:rPr>
          <w:b/>
          <w:bCs/>
        </w:rPr>
        <w:t>Ideas for ongoing updates</w:t>
      </w:r>
    </w:p>
    <w:p w14:paraId="6BCFB55F" w14:textId="4A271964" w:rsidR="006F761C" w:rsidRPr="006F761C" w:rsidRDefault="006F761C" w:rsidP="00352982">
      <w:pPr>
        <w:spacing w:after="0"/>
        <w:rPr>
          <w:u w:val="single"/>
        </w:rPr>
      </w:pPr>
      <w:r w:rsidRPr="006F761C">
        <w:rPr>
          <w:u w:val="single"/>
        </w:rPr>
        <w:t>Overactive electrodes highlighting issues with the parameter definitions</w:t>
      </w:r>
    </w:p>
    <w:p w14:paraId="2A4F1597" w14:textId="37D7EB9B" w:rsidR="006F761C" w:rsidRDefault="006F761C" w:rsidP="00352982">
      <w:pPr>
        <w:spacing w:after="0"/>
      </w:pPr>
      <w:r>
        <w:t>Looking at the values in control wells over</w:t>
      </w:r>
      <w:r w:rsidR="00352982">
        <w:t xml:space="preserve"> culture time</w:t>
      </w:r>
      <w:r>
        <w:t xml:space="preserve">, </w:t>
      </w:r>
      <w:proofErr w:type="gramStart"/>
      <w:r>
        <w:t>it is clear that several</w:t>
      </w:r>
      <w:proofErr w:type="gramEnd"/>
      <w:r>
        <w:t xml:space="preserve"> endpoints such as the burst rate, number of network spikes, and mutual information are consistently lower in more recent cultures than in earlier cultures. On the other hand, endpoints such as the mean burst duration and network spike duration and generally a bit higher for more recent cultures.</w:t>
      </w:r>
      <w:r w:rsidR="00B014BA">
        <w:t xml:space="preserve"> </w:t>
      </w:r>
      <w:r>
        <w:t xml:space="preserve">I have a theory that this difference is due to the presence of “overactive electrodes” in the more recent cultures. </w:t>
      </w:r>
    </w:p>
    <w:p w14:paraId="421F5530" w14:textId="41C4B426" w:rsidR="006F761C" w:rsidRDefault="006F761C" w:rsidP="00352982">
      <w:pPr>
        <w:spacing w:after="0"/>
      </w:pPr>
      <w:r>
        <w:t>Rationale:</w:t>
      </w:r>
    </w:p>
    <w:p w14:paraId="323FE0BC" w14:textId="1CB79AB4" w:rsidR="006F761C" w:rsidRDefault="006F761C" w:rsidP="00352982">
      <w:pPr>
        <w:spacing w:after="0"/>
      </w:pPr>
      <w:r>
        <w:t xml:space="preserve">For network spikes, we have the requirement that </w:t>
      </w:r>
      <w:r w:rsidR="00B014BA">
        <w:t>the beginning and end of a network spike are sandwiched by a 0.05s time bin with 0 spikes from any electrodes. So, if just 1 electrode is firing constantly, there will be very few time bins with no spikes. Thus, what the human observer might call separate network spikes might get grouped into a single network spike. This would reduce the network spike number, but increase the network spike duration, as observed. Note that, while you would think that the mean number of spikes in network spikes would also increase, this endpoint actually only counts the number of spikes that occur at the 0.05s time bin at the “peak” of the network spike, not throughout the entire network spike.</w:t>
      </w:r>
    </w:p>
    <w:p w14:paraId="608E4B44" w14:textId="6B0D0EE5" w:rsidR="00B014BA" w:rsidRDefault="00B014BA" w:rsidP="00352982">
      <w:pPr>
        <w:spacing w:after="0"/>
      </w:pPr>
      <w:r>
        <w:t xml:space="preserve">Similarly, for bursts, if an electrode is just firing constantly, the algorithm will count </w:t>
      </w:r>
      <w:proofErr w:type="gramStart"/>
      <w:r>
        <w:t>really long</w:t>
      </w:r>
      <w:proofErr w:type="gramEnd"/>
      <w:r>
        <w:t xml:space="preserve"> but few bursts. In that way, there might be more activity, but fewer bursts counted.</w:t>
      </w:r>
    </w:p>
    <w:p w14:paraId="6F014479" w14:textId="6141F76F" w:rsidR="00B014BA" w:rsidRDefault="00B014BA" w:rsidP="00352982">
      <w:pPr>
        <w:spacing w:after="0"/>
      </w:pPr>
      <w:r>
        <w:t>Regardless, normalization will smooth out a lot of these differences.</w:t>
      </w:r>
    </w:p>
    <w:p w14:paraId="3ABE4733" w14:textId="71766BBA" w:rsidR="00B014BA" w:rsidRDefault="00B014BA" w:rsidP="00352982">
      <w:pPr>
        <w:spacing w:after="0"/>
      </w:pPr>
      <w:r>
        <w:t>If there are more “overactive electrodes” no than in the past… I wonder why that is?</w:t>
      </w:r>
    </w:p>
    <w:p w14:paraId="670FB747" w14:textId="60F7109B" w:rsidR="00352982" w:rsidRDefault="00352982" w:rsidP="00352982">
      <w:pPr>
        <w:spacing w:after="0"/>
      </w:pPr>
    </w:p>
    <w:p w14:paraId="01450725" w14:textId="51588345" w:rsidR="00352982" w:rsidRPr="0034200E" w:rsidRDefault="00352982" w:rsidP="00352982">
      <w:pPr>
        <w:spacing w:after="0"/>
        <w:rPr>
          <w:u w:val="single"/>
        </w:rPr>
      </w:pPr>
      <w:r w:rsidRPr="0034200E">
        <w:rPr>
          <w:u w:val="single"/>
        </w:rPr>
        <w:t>Other ideas</w:t>
      </w:r>
    </w:p>
    <w:p w14:paraId="4CFF96DB" w14:textId="789BC36F" w:rsidR="00352982" w:rsidRDefault="00352982" w:rsidP="00352982">
      <w:pPr>
        <w:pStyle w:val="ListParagraph"/>
        <w:numPr>
          <w:ilvl w:val="0"/>
          <w:numId w:val="1"/>
        </w:numPr>
        <w:spacing w:after="0"/>
      </w:pPr>
      <w:r>
        <w:t>Change how the number of spikes in a network spike are counted</w:t>
      </w:r>
    </w:p>
    <w:p w14:paraId="0AA57DBA" w14:textId="7A439D9D" w:rsidR="00352982" w:rsidRDefault="00352982" w:rsidP="00352982">
      <w:pPr>
        <w:pStyle w:val="ListParagraph"/>
        <w:numPr>
          <w:ilvl w:val="0"/>
          <w:numId w:val="1"/>
        </w:numPr>
        <w:spacing w:after="0"/>
      </w:pPr>
      <w:r>
        <w:t xml:space="preserve">Change how a network spike is calculated (do we have to require a time bin at 0?). Possibly make this more of a sliding-scale/adaptable to the conditions in the well, particularly to have a more robust measure that can adapt to the changes in activity patterns we are seeing over culture time (i.e. changes in network spike activity – with current parameters, looks like a lot fewer </w:t>
      </w:r>
      <w:proofErr w:type="spellStart"/>
      <w:r>
        <w:t>ns.n</w:t>
      </w:r>
      <w:proofErr w:type="spellEnd"/>
      <w:r>
        <w:t xml:space="preserve">… but are the </w:t>
      </w:r>
      <w:proofErr w:type="spellStart"/>
      <w:r>
        <w:t>ns.n’s</w:t>
      </w:r>
      <w:proofErr w:type="spellEnd"/>
      <w:r>
        <w:t xml:space="preserve"> just different now?)</w:t>
      </w:r>
    </w:p>
    <w:p w14:paraId="0F028860" w14:textId="57E7745A" w:rsidR="00352982" w:rsidRDefault="00352982" w:rsidP="00352982">
      <w:pPr>
        <w:pStyle w:val="ListParagraph"/>
        <w:numPr>
          <w:ilvl w:val="0"/>
          <w:numId w:val="1"/>
        </w:numPr>
        <w:spacing w:after="0"/>
      </w:pPr>
      <w:r>
        <w:t xml:space="preserve">Change bursting parameter so that we don’t have the inconsistency with </w:t>
      </w:r>
      <w:proofErr w:type="spellStart"/>
      <w:r>
        <w:t>min.IBI</w:t>
      </w:r>
      <w:proofErr w:type="spellEnd"/>
      <w:r>
        <w:t xml:space="preserve"> and </w:t>
      </w:r>
      <w:proofErr w:type="spellStart"/>
      <w:r>
        <w:t>max.isi</w:t>
      </w:r>
      <w:proofErr w:type="spellEnd"/>
    </w:p>
    <w:p w14:paraId="6567828D" w14:textId="03C06A98" w:rsidR="00352982" w:rsidRDefault="00352982" w:rsidP="00352982">
      <w:pPr>
        <w:pStyle w:val="ListParagraph"/>
        <w:numPr>
          <w:ilvl w:val="0"/>
          <w:numId w:val="1"/>
        </w:numPr>
        <w:spacing w:after="0"/>
      </w:pPr>
      <w:r>
        <w:t>Change the inter-network spike interval: right now, this is essentially just (time of last ns – time of first ns)/</w:t>
      </w:r>
      <w:proofErr w:type="spellStart"/>
      <w:r>
        <w:t>ns.N</w:t>
      </w:r>
      <w:proofErr w:type="spellEnd"/>
      <w:r>
        <w:t>.</w:t>
      </w:r>
      <w:r w:rsidR="0034200E">
        <w:t xml:space="preserve"> Since the numerator will always be close to 900 seconds… this endpoint is currently not telling us much that the </w:t>
      </w:r>
      <w:proofErr w:type="spellStart"/>
      <w:proofErr w:type="gramStart"/>
      <w:r w:rsidR="0034200E">
        <w:t>ns.N</w:t>
      </w:r>
      <w:proofErr w:type="spellEnd"/>
      <w:proofErr w:type="gramEnd"/>
      <w:r w:rsidR="0034200E">
        <w:t xml:space="preserve"> isn’t already communicating. Perhaps we could make this endpoint actually correspond to the mean time in between network spikes – so I would average the time from the end of one network spike to the beginning of the next (probably using the half-max metric to define the beginning and end).</w:t>
      </w:r>
      <w:r>
        <w:t xml:space="preserve"> </w:t>
      </w:r>
    </w:p>
    <w:p w14:paraId="741870AB" w14:textId="3D30DABC" w:rsidR="009B4BCC" w:rsidRPr="0034200E" w:rsidRDefault="0034200E" w:rsidP="0034200E">
      <w:pPr>
        <w:pStyle w:val="ListParagraph"/>
        <w:numPr>
          <w:ilvl w:val="0"/>
          <w:numId w:val="1"/>
        </w:numPr>
        <w:spacing w:after="0"/>
      </w:pPr>
      <w:r>
        <w:t>Reconsider endpoints that can be NA for the AUC calculation (does it make sense to set all NA’s to 0?)</w:t>
      </w:r>
      <w:bookmarkEnd w:id="1"/>
    </w:p>
    <w:sectPr w:rsidR="009B4BCC" w:rsidRPr="0034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1B8D"/>
    <w:multiLevelType w:val="multilevel"/>
    <w:tmpl w:val="5556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65F6C"/>
    <w:multiLevelType w:val="hybridMultilevel"/>
    <w:tmpl w:val="786E78CA"/>
    <w:lvl w:ilvl="0" w:tplc="144030F4">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F13DF"/>
    <w:multiLevelType w:val="hybridMultilevel"/>
    <w:tmpl w:val="B0344C68"/>
    <w:lvl w:ilvl="0" w:tplc="A56EDD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7651A"/>
    <w:multiLevelType w:val="multilevel"/>
    <w:tmpl w:val="C6B6D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222D5"/>
    <w:multiLevelType w:val="hybridMultilevel"/>
    <w:tmpl w:val="AA783FD2"/>
    <w:lvl w:ilvl="0" w:tplc="750EF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1279E"/>
    <w:multiLevelType w:val="hybridMultilevel"/>
    <w:tmpl w:val="1FF0AC8A"/>
    <w:lvl w:ilvl="0" w:tplc="8C1209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27D36"/>
    <w:multiLevelType w:val="hybridMultilevel"/>
    <w:tmpl w:val="90385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A"/>
    <w:rsid w:val="00030350"/>
    <w:rsid w:val="00037379"/>
    <w:rsid w:val="00050D15"/>
    <w:rsid w:val="000C1C43"/>
    <w:rsid w:val="000D7D9C"/>
    <w:rsid w:val="00103948"/>
    <w:rsid w:val="00110549"/>
    <w:rsid w:val="00133440"/>
    <w:rsid w:val="00144B71"/>
    <w:rsid w:val="00156A61"/>
    <w:rsid w:val="001656E1"/>
    <w:rsid w:val="001D7EC0"/>
    <w:rsid w:val="001E29BC"/>
    <w:rsid w:val="002612C2"/>
    <w:rsid w:val="00281655"/>
    <w:rsid w:val="00302B57"/>
    <w:rsid w:val="00327FB1"/>
    <w:rsid w:val="0034200E"/>
    <w:rsid w:val="00352982"/>
    <w:rsid w:val="003C4251"/>
    <w:rsid w:val="004109F8"/>
    <w:rsid w:val="004603E2"/>
    <w:rsid w:val="0046236E"/>
    <w:rsid w:val="00497F98"/>
    <w:rsid w:val="004A5C44"/>
    <w:rsid w:val="004B0BC8"/>
    <w:rsid w:val="004B27C2"/>
    <w:rsid w:val="004B3D34"/>
    <w:rsid w:val="004C3957"/>
    <w:rsid w:val="004D4C3D"/>
    <w:rsid w:val="005058EF"/>
    <w:rsid w:val="00525721"/>
    <w:rsid w:val="005548D3"/>
    <w:rsid w:val="00570538"/>
    <w:rsid w:val="00610CEA"/>
    <w:rsid w:val="006F761C"/>
    <w:rsid w:val="007340F8"/>
    <w:rsid w:val="00761F64"/>
    <w:rsid w:val="007A452A"/>
    <w:rsid w:val="007C73B2"/>
    <w:rsid w:val="00872C6D"/>
    <w:rsid w:val="008D5632"/>
    <w:rsid w:val="008E473C"/>
    <w:rsid w:val="00905E51"/>
    <w:rsid w:val="00920F40"/>
    <w:rsid w:val="00925FA2"/>
    <w:rsid w:val="009B4BCC"/>
    <w:rsid w:val="009D154F"/>
    <w:rsid w:val="009D6B3B"/>
    <w:rsid w:val="00A4286A"/>
    <w:rsid w:val="00A6761A"/>
    <w:rsid w:val="00B014BA"/>
    <w:rsid w:val="00B24EC1"/>
    <w:rsid w:val="00B25B74"/>
    <w:rsid w:val="00B5186D"/>
    <w:rsid w:val="00BB761A"/>
    <w:rsid w:val="00C0236D"/>
    <w:rsid w:val="00C10CB0"/>
    <w:rsid w:val="00C26485"/>
    <w:rsid w:val="00C52320"/>
    <w:rsid w:val="00C9076C"/>
    <w:rsid w:val="00CA360E"/>
    <w:rsid w:val="00D066BB"/>
    <w:rsid w:val="00D81093"/>
    <w:rsid w:val="00DA797B"/>
    <w:rsid w:val="00E167FC"/>
    <w:rsid w:val="00E85B0C"/>
    <w:rsid w:val="00EB5088"/>
    <w:rsid w:val="00EF36B9"/>
    <w:rsid w:val="00F26A12"/>
    <w:rsid w:val="00F431F2"/>
    <w:rsid w:val="00F529D0"/>
    <w:rsid w:val="00F9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6088"/>
  <w15:chartTrackingRefBased/>
  <w15:docId w15:val="{D0806FCB-6A21-417B-9E69-E9926BB1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EA"/>
    <w:pPr>
      <w:ind w:left="720"/>
      <w:contextualSpacing/>
    </w:pPr>
  </w:style>
  <w:style w:type="paragraph" w:styleId="NormalWeb">
    <w:name w:val="Normal (Web)"/>
    <w:basedOn w:val="Normal"/>
    <w:uiPriority w:val="99"/>
    <w:semiHidden/>
    <w:unhideWhenUsed/>
    <w:rsid w:val="004B3D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48D3"/>
    <w:rPr>
      <w:color w:val="0000FF"/>
      <w:u w:val="single"/>
    </w:rPr>
  </w:style>
  <w:style w:type="character" w:styleId="UnresolvedMention">
    <w:name w:val="Unresolved Mention"/>
    <w:basedOn w:val="DefaultParagraphFont"/>
    <w:uiPriority w:val="99"/>
    <w:semiHidden/>
    <w:unhideWhenUsed/>
    <w:rsid w:val="004B2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8607">
      <w:bodyDiv w:val="1"/>
      <w:marLeft w:val="0"/>
      <w:marRight w:val="0"/>
      <w:marTop w:val="0"/>
      <w:marBottom w:val="0"/>
      <w:divBdr>
        <w:top w:val="none" w:sz="0" w:space="0" w:color="auto"/>
        <w:left w:val="none" w:sz="0" w:space="0" w:color="auto"/>
        <w:bottom w:val="none" w:sz="0" w:space="0" w:color="auto"/>
        <w:right w:val="none" w:sz="0" w:space="0" w:color="auto"/>
      </w:divBdr>
    </w:div>
    <w:div w:id="220795061">
      <w:bodyDiv w:val="1"/>
      <w:marLeft w:val="0"/>
      <w:marRight w:val="0"/>
      <w:marTop w:val="0"/>
      <w:marBottom w:val="0"/>
      <w:divBdr>
        <w:top w:val="none" w:sz="0" w:space="0" w:color="auto"/>
        <w:left w:val="none" w:sz="0" w:space="0" w:color="auto"/>
        <w:bottom w:val="none" w:sz="0" w:space="0" w:color="auto"/>
        <w:right w:val="none" w:sz="0" w:space="0" w:color="auto"/>
      </w:divBdr>
    </w:div>
    <w:div w:id="225534868">
      <w:bodyDiv w:val="1"/>
      <w:marLeft w:val="0"/>
      <w:marRight w:val="0"/>
      <w:marTop w:val="0"/>
      <w:marBottom w:val="0"/>
      <w:divBdr>
        <w:top w:val="none" w:sz="0" w:space="0" w:color="auto"/>
        <w:left w:val="none" w:sz="0" w:space="0" w:color="auto"/>
        <w:bottom w:val="none" w:sz="0" w:space="0" w:color="auto"/>
        <w:right w:val="none" w:sz="0" w:space="0" w:color="auto"/>
      </w:divBdr>
    </w:div>
    <w:div w:id="304241108">
      <w:bodyDiv w:val="1"/>
      <w:marLeft w:val="0"/>
      <w:marRight w:val="0"/>
      <w:marTop w:val="0"/>
      <w:marBottom w:val="0"/>
      <w:divBdr>
        <w:top w:val="none" w:sz="0" w:space="0" w:color="auto"/>
        <w:left w:val="none" w:sz="0" w:space="0" w:color="auto"/>
        <w:bottom w:val="none" w:sz="0" w:space="0" w:color="auto"/>
        <w:right w:val="none" w:sz="0" w:space="0" w:color="auto"/>
      </w:divBdr>
      <w:divsChild>
        <w:div w:id="146633783">
          <w:marLeft w:val="0"/>
          <w:marRight w:val="0"/>
          <w:marTop w:val="0"/>
          <w:marBottom w:val="0"/>
          <w:divBdr>
            <w:top w:val="none" w:sz="0" w:space="0" w:color="auto"/>
            <w:left w:val="none" w:sz="0" w:space="0" w:color="auto"/>
            <w:bottom w:val="none" w:sz="0" w:space="0" w:color="auto"/>
            <w:right w:val="none" w:sz="0" w:space="0" w:color="auto"/>
          </w:divBdr>
        </w:div>
      </w:divsChild>
    </w:div>
    <w:div w:id="635574102">
      <w:bodyDiv w:val="1"/>
      <w:marLeft w:val="0"/>
      <w:marRight w:val="0"/>
      <w:marTop w:val="0"/>
      <w:marBottom w:val="0"/>
      <w:divBdr>
        <w:top w:val="none" w:sz="0" w:space="0" w:color="auto"/>
        <w:left w:val="none" w:sz="0" w:space="0" w:color="auto"/>
        <w:bottom w:val="none" w:sz="0" w:space="0" w:color="auto"/>
        <w:right w:val="none" w:sz="0" w:space="0" w:color="auto"/>
      </w:divBdr>
    </w:div>
    <w:div w:id="764032762">
      <w:bodyDiv w:val="1"/>
      <w:marLeft w:val="0"/>
      <w:marRight w:val="0"/>
      <w:marTop w:val="0"/>
      <w:marBottom w:val="0"/>
      <w:divBdr>
        <w:top w:val="none" w:sz="0" w:space="0" w:color="auto"/>
        <w:left w:val="none" w:sz="0" w:space="0" w:color="auto"/>
        <w:bottom w:val="none" w:sz="0" w:space="0" w:color="auto"/>
        <w:right w:val="none" w:sz="0" w:space="0" w:color="auto"/>
      </w:divBdr>
    </w:div>
    <w:div w:id="849294626">
      <w:bodyDiv w:val="1"/>
      <w:marLeft w:val="0"/>
      <w:marRight w:val="0"/>
      <w:marTop w:val="0"/>
      <w:marBottom w:val="0"/>
      <w:divBdr>
        <w:top w:val="none" w:sz="0" w:space="0" w:color="auto"/>
        <w:left w:val="none" w:sz="0" w:space="0" w:color="auto"/>
        <w:bottom w:val="none" w:sz="0" w:space="0" w:color="auto"/>
        <w:right w:val="none" w:sz="0" w:space="0" w:color="auto"/>
      </w:divBdr>
      <w:divsChild>
        <w:div w:id="1650864963">
          <w:marLeft w:val="0"/>
          <w:marRight w:val="0"/>
          <w:marTop w:val="0"/>
          <w:marBottom w:val="0"/>
          <w:divBdr>
            <w:top w:val="none" w:sz="0" w:space="0" w:color="auto"/>
            <w:left w:val="none" w:sz="0" w:space="0" w:color="auto"/>
            <w:bottom w:val="none" w:sz="0" w:space="0" w:color="auto"/>
            <w:right w:val="none" w:sz="0" w:space="0" w:color="auto"/>
          </w:divBdr>
        </w:div>
      </w:divsChild>
    </w:div>
    <w:div w:id="951134778">
      <w:bodyDiv w:val="1"/>
      <w:marLeft w:val="0"/>
      <w:marRight w:val="0"/>
      <w:marTop w:val="0"/>
      <w:marBottom w:val="0"/>
      <w:divBdr>
        <w:top w:val="none" w:sz="0" w:space="0" w:color="auto"/>
        <w:left w:val="none" w:sz="0" w:space="0" w:color="auto"/>
        <w:bottom w:val="none" w:sz="0" w:space="0" w:color="auto"/>
        <w:right w:val="none" w:sz="0" w:space="0" w:color="auto"/>
      </w:divBdr>
    </w:div>
    <w:div w:id="1358193204">
      <w:bodyDiv w:val="1"/>
      <w:marLeft w:val="0"/>
      <w:marRight w:val="0"/>
      <w:marTop w:val="0"/>
      <w:marBottom w:val="0"/>
      <w:divBdr>
        <w:top w:val="none" w:sz="0" w:space="0" w:color="auto"/>
        <w:left w:val="none" w:sz="0" w:space="0" w:color="auto"/>
        <w:bottom w:val="none" w:sz="0" w:space="0" w:color="auto"/>
        <w:right w:val="none" w:sz="0" w:space="0" w:color="auto"/>
      </w:divBdr>
    </w:div>
    <w:div w:id="203839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ccte-bitbucket.epa.gov/projects/MEA/repos/nfa-spike-list-to-mc0-r-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2020-10-23T07:09:38+00:00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1" ma:contentTypeDescription="Create a new document." ma:contentTypeScope="" ma:versionID="34e5dbc1f47f76d5ec3b79812689998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b678d280265f559996af45db0ac2cfd8"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FC799-4CF1-458B-8E56-8238E693F4D9}">
  <ds:schemaRefs>
    <ds:schemaRef ds:uri="Microsoft.SharePoint.Taxonomy.ContentTypeSync"/>
  </ds:schemaRefs>
</ds:datastoreItem>
</file>

<file path=customXml/itemProps2.xml><?xml version="1.0" encoding="utf-8"?>
<ds:datastoreItem xmlns:ds="http://schemas.openxmlformats.org/officeDocument/2006/customXml" ds:itemID="{29E16C53-F014-47BB-AA9B-EF57B03A0025}">
  <ds:schemaRefs>
    <ds:schemaRef ds:uri="http://schemas.microsoft.com/sharepoint/v3/contenttype/forms"/>
  </ds:schemaRefs>
</ds:datastoreItem>
</file>

<file path=customXml/itemProps3.xml><?xml version="1.0" encoding="utf-8"?>
<ds:datastoreItem xmlns:ds="http://schemas.openxmlformats.org/officeDocument/2006/customXml" ds:itemID="{C78F3854-87C7-43C6-806A-2A4845501B6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4.xml><?xml version="1.0" encoding="utf-8"?>
<ds:datastoreItem xmlns:ds="http://schemas.openxmlformats.org/officeDocument/2006/customXml" ds:itemID="{A6EDE97D-E513-4BC0-B3BF-466896781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5</cp:revision>
  <dcterms:created xsi:type="dcterms:W3CDTF">2021-05-05T22:48:00Z</dcterms:created>
  <dcterms:modified xsi:type="dcterms:W3CDTF">2021-05-10T17:18:00Z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