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jc w:val="center"/>
      </w:pPr>
      <w:r>
        <w:rPr>
          <w:rFonts w:ascii="Calibri" w:cs="Calibri" w:eastAsia="Calibri" w:hAnsi="Calibri"/>
          <w:color w:val="1F4E79"/>
          <w:spacing w:val="20"/>
          <w:sz w:val="56"/>
          <w:szCs w:val="56"/>
        </w:rPr>
        <w:t xml:space="preserve">STAKEHOLDER COMMUNICATION PLAN</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Surge Hiring Operation — Remote Government Contract</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20, 2026</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000000"/>
          <w:sz w:val="22"/>
          <w:szCs w:val="22"/>
        </w:rPr>
        <w:t xml:space="preserve"> Program Management Office</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1.0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FFF" w:color="auto" w:val="clear"/>
            <w:tcMar>
              <w:top w:type="dxa" w:w="360"/>
              <w:left w:type="dxa" w:w="504"/>
              <w:bottom w:type="dxa" w:w="360"/>
              <w:right w:type="dxa" w:w="504"/>
            </w:tcMar>
          </w:tcPr>
          <w:p>
            <w:pPr>
              <w:spacing w:after="120" w:line="408" w:lineRule="auto"/>
            </w:pPr>
            <w:r>
              <w:t xml:space="preserve">FOR INTERNAL USE ONLY</w:t>
            </w:r>
          </w:p>
        </w:tc>
      </w:tr>
    </w:tbl>
    <w:p>
      <w:pPr>
        <w:spacing w:after="240" w:before="0"/>
      </w:pPr>
    </w:p>
    <w:p>
      <w:pPr>
        <w:pBdr>
          <w:bottom w:val="single" w:color="1F4E79" w:sz="6"/>
        </w:pBdr>
        <w:spacing w:after="240" w:before="240"/>
      </w:pPr>
    </w:p>
    <w:p>
      <w:pPr>
        <w:pStyle w:val="Heading1"/>
        <w:spacing w:after="120" w:before="480" w:line="312" w:lineRule="auto"/>
      </w:pPr>
      <w:r>
        <w:rPr>
          <w:rFonts w:ascii="Calibri" w:cs="Calibri" w:eastAsia="Calibri" w:hAnsi="Calibri"/>
          <w:color w:val="1F4E79"/>
          <w:sz w:val="48"/>
          <w:szCs w:val="48"/>
        </w:rPr>
        <w:t xml:space="preserve">1. Purpose &amp; Scope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Stakeholder Communication Plan defines the communication strategy for keeping all stakeholders informed, aligned, and engaged throughout the surge hiring ramp-up in support of a remote government contract. It establishes who receives what information, how often, in what format, and through which channels.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plan covers all internal and external stakeholders involved in or impacted by the surge hiring operation—from government clients and company leadership to recruiting teams, security personnel, and newly onboarded surge staff. It addresses routine reporting cadences, ad hoc escalation protocols, report templates, and communication standards.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Proactive, transparent, and professional communication is essential during high-tempo operations. Delays, ambiguity, or inconsistency in stakeholder communications can erode confidence, increase risk exposure, and jeopardize contract performance. This plan ensures that every stakeholder receives timely, relevant, and actionable information throughout the surge hiring lifecycle.</w:t>
      </w: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2. Communication Objectives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Ensure all stakeholders have timely visibility into surge hiring progress, milestones, and outcomes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Provide consistent, accurate reporting on key performance indicators (KPIs) and Service Level Agreement (SLA) compliance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Enable rapid escalation of risks, blockers, and resource needs to the appropriate decision-makers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alignment between company leadership, the government client, and operational teams at all levels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decisions, direction, and action items to maintain accountability and an auditable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Build stakeholder confidence through professional, predictable, and well-structured communications</w:t>
      </w: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3. Stakeholder Matrix</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matrix identifies all key stakeholders, their organizational affiliation, level of interest and influence, primary concerns, and preferred communication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8%"/>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Stakeholder</w:t>
            </w:r>
          </w:p>
        </w:tc>
        <w:tc>
          <w:tcPr>
            <w:tcW w:type="pct" w:w="1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Role / Organization</w:t>
            </w:r>
          </w:p>
        </w:tc>
        <w:tc>
          <w:tcPr>
            <w:tcW w:type="pct" w:w="9%"/>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Interest Level</w:t>
            </w:r>
          </w:p>
        </w:tc>
        <w:tc>
          <w:tcPr>
            <w:tcW w:type="pct" w:w="9%"/>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Influence Level</w:t>
            </w:r>
          </w:p>
        </w:tc>
        <w:tc>
          <w:tcPr>
            <w:tcW w:type="pct" w:w="24%"/>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Key Concerns</w:t>
            </w:r>
          </w:p>
        </w:tc>
        <w:tc>
          <w:tcPr>
            <w:tcW w:type="pct" w:w="15%"/>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Preferred Communication</w:t>
            </w:r>
          </w:p>
        </w:tc>
        <w:tc>
          <w:tcPr>
            <w:tcW w:type="pct" w:w="15%"/>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Primary Contact</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Contracting Officer’s Representative (COR)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Government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 compliance, SLA performance, staffing levels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formal briefings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[COR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Contracting Officer (CO)</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Government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 modifications, funding, regulatory compliance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Formal written correspondence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Government Program Manager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Government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Mission readiness, timeline adherence, quality of deliverables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Meetings, email, 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 PM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Company Program Manager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Overall execution, risk management, resource allocation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Meetings, Teams, email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[Company PM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Company Contracts Manager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 compliance, modifications, deliverable tracking</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meetings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[Contracts Mgr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Recruiting Lead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Pipeline health, time-to-fill, candidate quality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 dashboards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[Recruiting Lead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Security Manager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Clearance processing, e-QIP status, interim clearances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secure channels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[Security Mgr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IT / Equipment Lead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Equipment procurement, remote access provisioning, VPN setup</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 email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[IT Lead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Coordinator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completion rates, readiness milestones, curriculum gaps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SharePoint dashboards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Coord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HR Manager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Onboarding compliance, employee relations, benefits enrollment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Teams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[HR Mgr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Quality Assurance Lead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QA scores, SLA compliance, monitoring results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reports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[QA Lead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Finance / Accounting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Low</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Budget adherence, cost per hire, invoicing accuracy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written reports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[Finance POC Name]</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 Leads / Supervisors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Medium</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 readiness, individual performance, daily operations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 daily standups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 Lead Names]</w:t>
            </w:r>
          </w:p>
        </w:tc>
      </w:tr>
      <w:tr>
        <w:trPr>
          <w:tblHeader w:val="false"/>
        </w:trPr>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New Hires (Surge Staff)</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High</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Low</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Onboarding status, role expectations, technical support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onboarding portal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[HR / Onboarding POC]</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4. Communication Schedule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schedule defines all recurring and event-driven communications associated with the surge hiring operation. All times are listed in the local time zone of the primary operations team.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2%"/>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Communication</w:t>
            </w:r>
          </w:p>
        </w:tc>
        <w:tc>
          <w:tcPr>
            <w:tcW w:type="pct" w:w="12%"/>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Audience</w:t>
            </w:r>
          </w:p>
        </w:tc>
        <w:tc>
          <w:tcPr>
            <w:tcW w:type="pct" w:w="11%"/>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Frequency</w:t>
            </w:r>
          </w:p>
        </w:tc>
        <w:tc>
          <w:tcPr>
            <w:tcW w:type="pct" w:w="13%"/>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Format</w:t>
            </w:r>
          </w:p>
        </w:tc>
        <w:tc>
          <w:tcPr>
            <w:tcW w:type="pct" w:w="1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Owner</w:t>
            </w:r>
          </w:p>
        </w:tc>
        <w:tc>
          <w:tcPr>
            <w:tcW w:type="pct" w:w="12%"/>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Day / Time</w:t>
            </w:r>
          </w:p>
        </w:tc>
        <w:tc>
          <w:tcPr>
            <w:tcW w:type="pct" w:w="11%"/>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Channel</w:t>
            </w:r>
          </w:p>
        </w:tc>
        <w:tc>
          <w:tcPr>
            <w:tcW w:type="pct" w:w="19%"/>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Content Summary</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Internal ops team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15-min virtual meeting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Program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Mon–Fri, 8:30 AM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Pipeline status, blockers, daily priorities, overnight developments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 Surge Status Report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COR, Government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Written report + verbal brief</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Program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Every Friday by 3:00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 Teams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KPI dashboard, progress vs. plan, risks, decisions needed</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 Recruiting Pipeline Review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Recruiting team,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30-min meeting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Recruiting Lead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Every Monday, 10:00 AM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Pipeline funnel, source effectiveness, offers pending, bottlenecks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Bi-Weekly Security Status Brief</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COR, Security Manager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Bi-weekly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Written brief</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Security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Every other Wednesday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e-QIP status, clearance processing times, interim clearance updates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 Program Review</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COR, CO, Gov PM, Company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60-min formal briefing + written report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Program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First Thursday of month</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In-person or Teams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Comprehensive performance review, SLA scorecard, budget status, risk register, look-ahead</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 Budget Report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Finance, Contracts,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Written report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Finance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5th business day of month</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Actual vs. planned spend, cost per hire, financial forecasts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Quarterly Executive Summary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Company leadership, Gov leadership</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Quarterly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Executive brief (2–3 pages)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Program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End of quarter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 briefing</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Strategic overview, cumulative metrics, lessons learned, next quarter outlook</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Ad Hoc Escalation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Varies by issue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As needed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 phone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Issue Owner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Within 2 hours of identification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 Phone / Teams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Risk/issue description, impact assessment, recommended action</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New Hire Welcome Communication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New surge hires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Upon offer acceptance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package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HR Manager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Within 24 hours of acceptance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Welcome letter, onboarding schedule, IT setup instructions, POC info</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Progress Updates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Coordinator, PM</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Dashboard update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Coordinator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Every Thursday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 SharePoint</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Completion rates, behind-schedule modules, certification status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5. Report Templates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standardized templates ensure consistency, completeness, and professionalism across all surge hiring communications. All reports should be completed in full before distribution.</w:t>
      </w:r>
    </w:p>
    <w:p>
      <w:pPr>
        <w:pStyle w:val="Heading2"/>
        <w:spacing w:after="120" w:before="360" w:line="312" w:lineRule="auto"/>
      </w:pPr>
      <w:r>
        <w:rPr>
          <w:rFonts w:ascii="Calibri" w:cs="Calibri" w:eastAsia="Calibri" w:hAnsi="Calibri"/>
          <w:color w:val="1F4E79"/>
          <w:sz w:val="36"/>
          <w:szCs w:val="36"/>
        </w:rPr>
        <w:t xml:space="preserve">5.1 Weekly Surge Status Report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7F9FC" w:color="auto" w:val="clear"/>
            <w:tcMar>
              <w:top w:type="dxa" w:w="210"/>
              <w:left w:type="dxa" w:w="210"/>
              <w:bottom w:type="dxa" w:w="210"/>
              <w:right w:type="dxa" w:w="210"/>
            </w:tcMar>
          </w:tcPr>
          <w:p>
            <w:pPr>
              <w:spacing w:after="120" w:line="360" w:lineRule="auto"/>
            </w:pPr>
            <w:r>
              <w:rPr>
                <w:rFonts w:ascii="Calibri" w:cs="Calibri" w:eastAsia="Calibri" w:hAnsi="Calibri"/>
                <w:b/>
                <w:bCs/>
                <w:i w:val="false"/>
                <w:iCs w:val="false"/>
                <w:strike w:val="false"/>
                <w:color w:val="1F4E79"/>
                <w:sz w:val="22"/>
                <w:szCs w:val="22"/>
              </w:rPr>
              <w:t xml:space="preserve">Report Period: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[Week of MM/DD/YYYY – MM/DD/YYYY]</w:t>
            </w:r>
          </w:p>
          <w:p>
            <w:pPr>
              <w:spacing w:after="120" w:line="360" w:lineRule="auto"/>
            </w:pPr>
            <w:r>
              <w:rPr>
                <w:rFonts w:ascii="Calibri" w:cs="Calibri" w:eastAsia="Calibri" w:hAnsi="Calibri"/>
                <w:b/>
                <w:bCs/>
                <w:i w:val="false"/>
                <w:iCs w:val="false"/>
                <w:strike w:val="false"/>
                <w:color w:val="1F4E79"/>
                <w:sz w:val="22"/>
                <w:szCs w:val="22"/>
              </w:rPr>
              <w:t xml:space="preserve">Prepared By: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[Author Name &amp; Title]</w:t>
            </w:r>
          </w:p>
          <w:p>
            <w:pPr>
              <w:spacing w:after="120" w:line="360" w:lineRule="auto"/>
            </w:pPr>
            <w:r>
              <w:rPr>
                <w:rFonts w:ascii="Calibri" w:cs="Calibri" w:eastAsia="Calibri" w:hAnsi="Calibri"/>
                <w:b/>
                <w:bCs/>
                <w:i w:val="false"/>
                <w:iCs w:val="false"/>
                <w:strike w:val="false"/>
                <w:color w:val="1F4E79"/>
                <w:sz w:val="22"/>
                <w:szCs w:val="22"/>
              </w:rPr>
              <w:t xml:space="preserve">Distribution: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[COR, Government PM, Company PM, Functional Leads]</w:t>
            </w:r>
          </w:p>
          <w:p>
            <w:pPr>
              <w:spacing w:after="120" w:line="360" w:lineRule="auto"/>
            </w:pPr>
            <w:r>
              <w:rPr>
                <w:rFonts w:ascii="Calibri" w:cs="Calibri" w:eastAsia="Calibri" w:hAnsi="Calibri"/>
                <w:b/>
                <w:bCs/>
                <w:i w:val="false"/>
                <w:iCs w:val="false"/>
                <w:strike w:val="false"/>
                <w:color w:val="1F4E79"/>
                <w:sz w:val="22"/>
                <w:szCs w:val="22"/>
              </w:rPr>
              <w:t xml:space="preserve">Date Submitted: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[MM/DD/YYYY]</w:t>
            </w:r>
          </w:p>
          <w:p>
            <w:pPr>
              <w:pStyle w:val="Heading3"/>
              <w:spacing w:after="120" w:line="312" w:lineRule="auto"/>
            </w:pPr>
            <w:r>
              <w:rPr>
                <w:color w:val="1F4E79"/>
              </w:rPr>
              <w:t xml:space="preserve">Executive Summary</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[Highlight 1 — key achievement or milestone]</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[Highlight 2 — critical risk or issue]</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[Highlight 3 — upcoming priority]</w:t>
            </w:r>
          </w:p>
          <w:p>
            <w:pPr>
              <w:pStyle w:val="Heading3"/>
              <w:spacing w:after="120" w:line="312" w:lineRule="auto"/>
            </w:pPr>
            <w:r>
              <w:rPr>
                <w:color w:val="1F4E79"/>
              </w:rPr>
              <w:t xml:space="preserve">Staffing Dashboard</w:t>
            </w:r>
          </w:p>
          <w:p>
            <w:pPr>
              <w:spacing w:after="120" w:line="408" w:lineRule="auto"/>
            </w:pPr>
            <w:r>
              <w:t xml:space="preserve">Metric</w:t>
            </w:r>
          </w:p>
          <w:p>
            <w:pPr>
              <w:spacing w:after="120" w:line="408" w:lineRule="auto"/>
            </w:pPr>
            <w:r>
              <w:t xml:space="preserve">Count</w:t>
            </w:r>
          </w:p>
          <w:p>
            <w:pPr>
              <w:spacing w:after="120" w:line="408" w:lineRule="auto"/>
            </w:pPr>
            <w:r>
              <w:t xml:space="preserve">Trend</w:t>
            </w:r>
          </w:p>
          <w:p>
            <w:pPr>
              <w:spacing w:after="120" w:line="408" w:lineRule="auto"/>
            </w:pPr>
            <w:r>
              <w:t xml:space="preserve">Positions Authorized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Positions Filled (On Contract)</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Candidates In Pipeline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In Clearance Processing</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Start Date Scheduled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Attrition (This Period)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Recruiting Metrics</w:t>
            </w:r>
          </w:p>
          <w:p>
            <w:pPr>
              <w:spacing w:after="120" w:line="408" w:lineRule="auto"/>
            </w:pPr>
            <w:r>
              <w:t xml:space="preserve">Metric</w:t>
            </w:r>
          </w:p>
          <w:p>
            <w:pPr>
              <w:spacing w:after="120" w:line="408" w:lineRule="auto"/>
            </w:pPr>
            <w:r>
              <w:t xml:space="preserve">This Week</w:t>
            </w:r>
          </w:p>
          <w:p>
            <w:pPr>
              <w:spacing w:after="120" w:line="408" w:lineRule="auto"/>
            </w:pPr>
            <w:r>
              <w:t xml:space="preserve">Cumulative</w:t>
            </w:r>
          </w:p>
          <w:p>
            <w:pPr>
              <w:spacing w:after="120" w:line="408" w:lineRule="auto"/>
            </w:pPr>
            <w:r>
              <w:t xml:space="preserve">Applications Received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Candidates Screened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Interviews Conducted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Offers Extended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Offers Accepted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Offers Declined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Average Time-to-Fill (Days)</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Security / Clearance Status</w:t>
            </w:r>
          </w:p>
          <w:p>
            <w:pPr>
              <w:spacing w:after="120" w:line="408" w:lineRule="auto"/>
            </w:pPr>
            <w:r>
              <w:t xml:space="preserve">Metric</w:t>
            </w:r>
          </w:p>
          <w:p>
            <w:pPr>
              <w:spacing w:after="120" w:line="408" w:lineRule="auto"/>
            </w:pPr>
            <w:r>
              <w:t xml:space="preserve">Count</w:t>
            </w:r>
          </w:p>
          <w:p>
            <w:pPr>
              <w:spacing w:after="120" w:line="408" w:lineRule="auto"/>
            </w:pPr>
            <w:r>
              <w:t xml:space="preserve">Status</w:t>
            </w:r>
          </w:p>
          <w:p>
            <w:pPr>
              <w:spacing w:after="120" w:line="408" w:lineRule="auto"/>
            </w:pPr>
            <w:r>
              <w:t xml:space="preserve">e-QIPs Submitted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[On Track / Delayed]</w:t>
            </w:r>
          </w:p>
          <w:p>
            <w:pPr>
              <w:spacing w:after="120" w:line="408" w:lineRule="auto"/>
            </w:pPr>
            <w:r>
              <w:t xml:space="preserve">Interim Clearances Granted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Final Clearances Received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Investigations Pending</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[Avg. Wait Time]</w:t>
            </w:r>
          </w:p>
          <w:p>
            <w:pPr>
              <w:spacing w:after="120" w:line="408" w:lineRule="auto"/>
            </w:pPr>
            <w:r>
              <w:t xml:space="preserve">Adverse Actions / Issues</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[Details if any]</w:t>
            </w:r>
          </w:p>
          <w:p>
            <w:pPr>
              <w:pStyle w:val="Heading3"/>
              <w:spacing w:after="120" w:line="312" w:lineRule="auto"/>
            </w:pPr>
            <w:r>
              <w:rPr>
                <w:color w:val="1F4E79"/>
              </w:rPr>
              <w:t xml:space="preserve">Training Status</w:t>
            </w:r>
          </w:p>
          <w:p>
            <w:pPr>
              <w:spacing w:after="120" w:line="408" w:lineRule="auto"/>
            </w:pPr>
            <w:r>
              <w:t xml:space="preserve">Metric</w:t>
            </w:r>
          </w:p>
          <w:p>
            <w:pPr>
              <w:spacing w:after="120" w:line="408" w:lineRule="auto"/>
            </w:pPr>
            <w:r>
              <w:t xml:space="preserve">Count / %</w:t>
            </w:r>
          </w:p>
          <w:p>
            <w:pPr>
              <w:spacing w:after="120" w:line="408" w:lineRule="auto"/>
            </w:pPr>
            <w:r>
              <w:t xml:space="preserve">Status</w:t>
            </w:r>
          </w:p>
          <w:p>
            <w:pPr>
              <w:spacing w:after="120" w:line="408" w:lineRule="auto"/>
            </w:pPr>
            <w:r>
              <w:t xml:space="preserve">Employees Currently in Training</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Modules Completed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[Green/Yellow/Red]</w:t>
            </w:r>
          </w:p>
          <w:p>
            <w:pPr>
              <w:spacing w:after="120" w:line="408" w:lineRule="auto"/>
            </w:pPr>
            <w:r>
              <w:t xml:space="preserve">On Track for Certification</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[Green/Yellow/Red]</w:t>
            </w:r>
          </w:p>
          <w:p>
            <w:pPr>
              <w:spacing w:after="120" w:line="408" w:lineRule="auto"/>
            </w:pPr>
            <w:r>
              <w:t xml:space="preserve">Behind Schedule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[Action Plan]</w:t>
            </w:r>
          </w:p>
          <w:p>
            <w:pPr>
              <w:pStyle w:val="Heading3"/>
              <w:spacing w:after="120" w:line="312" w:lineRule="auto"/>
            </w:pPr>
            <w:r>
              <w:rPr>
                <w:color w:val="1F4E79"/>
              </w:rPr>
              <w:t xml:space="preserve">SLA Performance</w:t>
            </w:r>
          </w:p>
          <w:p>
            <w:pPr>
              <w:spacing w:after="120" w:line="408" w:lineRule="auto"/>
            </w:pPr>
            <w:r>
              <w:t xml:space="preserve">SLA Metric</w:t>
            </w:r>
          </w:p>
          <w:p>
            <w:pPr>
              <w:spacing w:after="120" w:line="408" w:lineRule="auto"/>
            </w:pPr>
            <w:r>
              <w:t xml:space="preserve">Target</w:t>
            </w:r>
          </w:p>
          <w:p>
            <w:pPr>
              <w:spacing w:after="120" w:line="408" w:lineRule="auto"/>
            </w:pPr>
            <w:r>
              <w:t xml:space="preserve">Actual</w:t>
            </w:r>
          </w:p>
          <w:p>
            <w:pPr>
              <w:spacing w:after="120" w:line="408" w:lineRule="auto"/>
            </w:pPr>
            <w:r>
              <w:t xml:space="preserve">Status</w:t>
            </w:r>
          </w:p>
          <w:p>
            <w:pPr>
              <w:spacing w:after="120" w:line="408" w:lineRule="auto"/>
            </w:pPr>
            <w:r>
              <w:t xml:space="preserve">Trend</w:t>
            </w:r>
          </w:p>
          <w:p>
            <w:pPr>
              <w:spacing w:after="120" w:line="408" w:lineRule="auto"/>
            </w:pPr>
            <w:r>
              <w:rPr>
                <w:rFonts w:ascii="Calibri" w:cs="Calibri" w:eastAsia="Calibri" w:hAnsi="Calibri"/>
                <w:b w:val="false"/>
                <w:bCs w:val="false"/>
                <w:i/>
                <w:iCs/>
                <w:strike w:val="false"/>
                <w:color w:val="888888"/>
                <w:sz w:val="22"/>
                <w:szCs w:val="22"/>
              </w:rPr>
              <w:t xml:space="preserve">[SLA 1]</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[G/Y/R]</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[SLA 2]</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[G/Y/R]</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[SLA 3]</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[G/Y/R]</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Risks &amp; Issues (Top 3)</w:t>
            </w:r>
          </w:p>
          <w:p>
            <w:pPr>
              <w:spacing w:after="120" w:line="408" w:lineRule="auto"/>
            </w:pPr>
            <w:r>
              <w:t xml:space="preserve">#</w:t>
            </w:r>
          </w:p>
          <w:p>
            <w:pPr>
              <w:spacing w:after="120" w:line="408" w:lineRule="auto"/>
            </w:pPr>
            <w:r>
              <w:t xml:space="preserve">Risk / Issue</w:t>
            </w:r>
          </w:p>
          <w:p>
            <w:pPr>
              <w:spacing w:after="120" w:line="408" w:lineRule="auto"/>
            </w:pPr>
            <w:r>
              <w:t xml:space="preserve">Severity</w:t>
            </w:r>
          </w:p>
          <w:p>
            <w:pPr>
              <w:spacing w:after="120" w:line="408" w:lineRule="auto"/>
            </w:pPr>
            <w:r>
              <w:t xml:space="preserve">Likelihood</w:t>
            </w:r>
          </w:p>
          <w:p>
            <w:pPr>
              <w:spacing w:after="120" w:line="408" w:lineRule="auto"/>
            </w:pPr>
            <w:r>
              <w:t xml:space="preserve">Mitigation</w:t>
            </w:r>
          </w:p>
          <w:p>
            <w:pPr>
              <w:spacing w:after="120" w:line="408" w:lineRule="auto"/>
            </w:pPr>
            <w:r>
              <w:t xml:space="preserve">Status</w:t>
            </w:r>
          </w:p>
          <w:p>
            <w:pPr>
              <w:spacing w:after="120" w:line="408" w:lineRule="auto"/>
            </w:pPr>
            <w:r>
              <w:t xml:space="preserve">1</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[Mitigation action]</w:t>
            </w:r>
          </w:p>
          <w:p>
            <w:pPr>
              <w:spacing w:after="120" w:line="408" w:lineRule="auto"/>
            </w:pPr>
            <w:r>
              <w:rPr>
                <w:rFonts w:ascii="Calibri" w:cs="Calibri" w:eastAsia="Calibri" w:hAnsi="Calibri"/>
                <w:b w:val="false"/>
                <w:bCs w:val="false"/>
                <w:i/>
                <w:iCs/>
                <w:strike w:val="false"/>
                <w:color w:val="888888"/>
                <w:sz w:val="22"/>
                <w:szCs w:val="22"/>
              </w:rPr>
              <w:t xml:space="preserve">[Open/In Progress/Closed]</w:t>
            </w:r>
          </w:p>
          <w:p>
            <w:pPr>
              <w:spacing w:after="120" w:line="408" w:lineRule="auto"/>
            </w:pPr>
            <w:r>
              <w:t xml:space="preserve">2</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[Mitigation action]</w:t>
            </w:r>
          </w:p>
          <w:p>
            <w:pPr>
              <w:spacing w:after="120" w:line="408" w:lineRule="auto"/>
            </w:pPr>
            <w:r>
              <w:rPr>
                <w:rFonts w:ascii="Calibri" w:cs="Calibri" w:eastAsia="Calibri" w:hAnsi="Calibri"/>
                <w:b w:val="false"/>
                <w:bCs w:val="false"/>
                <w:i/>
                <w:iCs/>
                <w:strike w:val="false"/>
                <w:color w:val="888888"/>
                <w:sz w:val="22"/>
                <w:szCs w:val="22"/>
              </w:rPr>
              <w:t xml:space="preserve">[Open/In Progress/Closed]</w:t>
            </w:r>
          </w:p>
          <w:p>
            <w:pPr>
              <w:spacing w:after="120" w:line="408" w:lineRule="auto"/>
            </w:pPr>
            <w:r>
              <w:t xml:space="preserve">3</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[H/M/L]</w:t>
            </w:r>
          </w:p>
          <w:p>
            <w:pPr>
              <w:spacing w:after="120" w:line="408" w:lineRule="auto"/>
            </w:pPr>
            <w:r>
              <w:rPr>
                <w:rFonts w:ascii="Calibri" w:cs="Calibri" w:eastAsia="Calibri" w:hAnsi="Calibri"/>
                <w:b w:val="false"/>
                <w:bCs w:val="false"/>
                <w:i/>
                <w:iCs/>
                <w:strike w:val="false"/>
                <w:color w:val="888888"/>
                <w:sz w:val="22"/>
                <w:szCs w:val="22"/>
              </w:rPr>
              <w:t xml:space="preserve">[Mitigation action]</w:t>
            </w:r>
          </w:p>
          <w:p>
            <w:pPr>
              <w:spacing w:after="120" w:line="408" w:lineRule="auto"/>
            </w:pPr>
            <w:r>
              <w:rPr>
                <w:rFonts w:ascii="Calibri" w:cs="Calibri" w:eastAsia="Calibri" w:hAnsi="Calibri"/>
                <w:b w:val="false"/>
                <w:bCs w:val="false"/>
                <w:i/>
                <w:iCs/>
                <w:strike w:val="false"/>
                <w:color w:val="888888"/>
                <w:sz w:val="22"/>
                <w:szCs w:val="22"/>
              </w:rPr>
              <w:t xml:space="preserve">[Open/In Progress/Closed]</w:t>
            </w:r>
          </w:p>
          <w:p>
            <w:pPr>
              <w:pStyle w:val="Heading3"/>
              <w:spacing w:after="120" w:line="312" w:lineRule="auto"/>
            </w:pPr>
            <w:r>
              <w:rPr>
                <w:color w:val="1F4E79"/>
              </w:rPr>
              <w:t xml:space="preserve">Decisions Needed</w:t>
            </w:r>
          </w:p>
          <w:p>
            <w:pPr>
              <w:spacing w:after="120" w:line="408" w:lineRule="auto"/>
            </w:pPr>
            <w:r>
              <w:t xml:space="preserve">#</w:t>
            </w:r>
          </w:p>
          <w:p>
            <w:pPr>
              <w:spacing w:after="120" w:line="408" w:lineRule="auto"/>
            </w:pPr>
            <w:r>
              <w:t xml:space="preserve">Decision Item</w:t>
            </w:r>
          </w:p>
          <w:p>
            <w:pPr>
              <w:spacing w:after="120" w:line="408" w:lineRule="auto"/>
            </w:pPr>
            <w:r>
              <w:t xml:space="preserve">Decision Maker</w:t>
            </w:r>
          </w:p>
          <w:p>
            <w:pPr>
              <w:spacing w:after="120" w:line="408" w:lineRule="auto"/>
            </w:pPr>
            <w:r>
              <w:t xml:space="preserve">Deadline</w:t>
            </w:r>
          </w:p>
          <w:p>
            <w:pPr>
              <w:spacing w:after="120" w:line="408" w:lineRule="auto"/>
            </w:pPr>
            <w:r>
              <w:t xml:space="preserve">Impact if Delayed</w:t>
            </w:r>
          </w:p>
          <w:p>
            <w:pPr>
              <w:spacing w:after="120" w:line="408" w:lineRule="auto"/>
            </w:pPr>
            <w:r>
              <w:t xml:space="preserve">1</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[Name/Role]</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[Impact]</w:t>
            </w:r>
          </w:p>
          <w:p>
            <w:pPr>
              <w:pStyle w:val="Heading3"/>
              <w:spacing w:after="120" w:line="312" w:lineRule="auto"/>
            </w:pPr>
            <w:r>
              <w:rPr>
                <w:color w:val="1F4E79"/>
              </w:rPr>
              <w:t xml:space="preserve">Look Ahead — Next Week</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[Key activity or milestone planned for next week]</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[Key activity or milestone planned for next week]</w:t>
            </w:r>
          </w:p>
          <w:p>
            <w:pPr>
              <w:spacing w:after="100" w:line="408" w:lineRule="auto"/>
              <w:ind w:left="240"/>
            </w:pPr>
            <w:r>
              <w:t xml:space="preserve">•  </w:t>
            </w:r>
            <w:r>
              <w:rPr>
                <w:rFonts w:ascii="Calibri" w:cs="Calibri" w:eastAsia="Calibri" w:hAnsi="Calibri"/>
                <w:b w:val="false"/>
                <w:bCs w:val="false"/>
                <w:i/>
                <w:iCs/>
                <w:strike w:val="false"/>
                <w:color w:val="888888"/>
                <w:sz w:val="22"/>
                <w:szCs w:val="22"/>
              </w:rPr>
              <w:t xml:space="preserve">[Key activity or milestone planned for next week]</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5.2 Monthly Program Review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7F9FC" w:color="auto" w:val="clear"/>
            <w:tcMar>
              <w:top w:type="dxa" w:w="210"/>
              <w:left w:type="dxa" w:w="210"/>
              <w:bottom w:type="dxa" w:w="210"/>
              <w:right w:type="dxa" w:w="210"/>
            </w:tcMar>
          </w:tcPr>
          <w:p>
            <w:pPr>
              <w:spacing w:after="120" w:line="360" w:lineRule="auto"/>
            </w:pPr>
            <w:r>
              <w:rPr>
                <w:rFonts w:ascii="Calibri" w:cs="Calibri" w:eastAsia="Calibri" w:hAnsi="Calibri"/>
                <w:b/>
                <w:bCs/>
                <w:i w:val="false"/>
                <w:iCs w:val="false"/>
                <w:strike w:val="false"/>
                <w:color w:val="1F4E79"/>
                <w:sz w:val="22"/>
                <w:szCs w:val="22"/>
              </w:rPr>
              <w:t xml:space="preserve">Review Period: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[Month YYYY]</w:t>
            </w:r>
          </w:p>
          <w:p>
            <w:pPr>
              <w:spacing w:after="120" w:line="360" w:lineRule="auto"/>
            </w:pPr>
            <w:r>
              <w:rPr>
                <w:rFonts w:ascii="Calibri" w:cs="Calibri" w:eastAsia="Calibri" w:hAnsi="Calibri"/>
                <w:b/>
                <w:bCs/>
                <w:i w:val="false"/>
                <w:iCs w:val="false"/>
                <w:strike w:val="false"/>
                <w:color w:val="1F4E79"/>
                <w:sz w:val="22"/>
                <w:szCs w:val="22"/>
              </w:rPr>
              <w:t xml:space="preserve">Meeting Date: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[MM/DD/YYYY]</w:t>
            </w:r>
          </w:p>
          <w:p>
            <w:pPr>
              <w:spacing w:after="120" w:line="360" w:lineRule="auto"/>
            </w:pPr>
            <w:r>
              <w:rPr>
                <w:rFonts w:ascii="Calibri" w:cs="Calibri" w:eastAsia="Calibri" w:hAnsi="Calibri"/>
                <w:b/>
                <w:bCs/>
                <w:i w:val="false"/>
                <w:iCs w:val="false"/>
                <w:strike w:val="false"/>
                <w:color w:val="1F4E79"/>
                <w:sz w:val="22"/>
                <w:szCs w:val="22"/>
              </w:rPr>
              <w:t xml:space="preserve">Attendees: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[List all attendees and titles]</w:t>
            </w:r>
          </w:p>
          <w:p>
            <w:pPr>
              <w:spacing w:after="120" w:line="360" w:lineRule="auto"/>
            </w:pPr>
            <w:r>
              <w:rPr>
                <w:rFonts w:ascii="Calibri" w:cs="Calibri" w:eastAsia="Calibri" w:hAnsi="Calibri"/>
                <w:b/>
                <w:bCs/>
                <w:i w:val="false"/>
                <w:iCs w:val="false"/>
                <w:strike w:val="false"/>
                <w:color w:val="1F4E79"/>
                <w:sz w:val="22"/>
                <w:szCs w:val="22"/>
              </w:rPr>
              <w:t xml:space="preserve">Prepared By: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888888"/>
                <w:sz w:val="22"/>
                <w:szCs w:val="22"/>
              </w:rPr>
              <w:t xml:space="preserve">[Author Name &amp; Title]</w:t>
            </w:r>
          </w:p>
          <w:p>
            <w:pPr>
              <w:pStyle w:val="Heading3"/>
              <w:spacing w:after="120" w:line="312" w:lineRule="auto"/>
            </w:pPr>
            <w:r>
              <w:rPr>
                <w:color w:val="1F4E79"/>
              </w:rPr>
              <w:t xml:space="preserve">Cumulative Hiring Progress</w:t>
            </w:r>
          </w:p>
          <w:p>
            <w:pPr>
              <w:spacing w:after="120" w:line="408" w:lineRule="auto"/>
            </w:pPr>
            <w:r>
              <w:t xml:space="preserve">Milestone</w:t>
            </w:r>
          </w:p>
          <w:p>
            <w:pPr>
              <w:spacing w:after="120" w:line="408" w:lineRule="auto"/>
            </w:pPr>
            <w:r>
              <w:t xml:space="preserve">Target Date</w:t>
            </w:r>
          </w:p>
          <w:p>
            <w:pPr>
              <w:spacing w:after="120" w:line="408" w:lineRule="auto"/>
            </w:pPr>
            <w:r>
              <w:t xml:space="preserve">Actual Date</w:t>
            </w:r>
          </w:p>
          <w:p>
            <w:pPr>
              <w:spacing w:after="120" w:line="408" w:lineRule="auto"/>
            </w:pPr>
            <w:r>
              <w:t xml:space="preserve">Target #</w:t>
            </w:r>
          </w:p>
          <w:p>
            <w:pPr>
              <w:spacing w:after="120" w:line="408" w:lineRule="auto"/>
            </w:pPr>
            <w:r>
              <w:t xml:space="preserve">Actual #</w:t>
            </w:r>
          </w:p>
          <w:p>
            <w:pPr>
              <w:spacing w:after="120" w:line="408" w:lineRule="auto"/>
            </w:pPr>
            <w:r>
              <w:rPr>
                <w:rFonts w:ascii="Calibri" w:cs="Calibri" w:eastAsia="Calibri" w:hAnsi="Calibri"/>
                <w:b w:val="false"/>
                <w:bCs w:val="false"/>
                <w:i/>
                <w:iCs/>
                <w:strike w:val="false"/>
                <w:color w:val="888888"/>
                <w:sz w:val="22"/>
                <w:szCs w:val="22"/>
              </w:rPr>
              <w:t xml:space="preserve">[Milestone 1]</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[Milestone 2]</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360" w:lineRule="auto"/>
            </w:pPr>
            <w:r>
              <w:rPr>
                <w:rFonts w:ascii="Calibri" w:cs="Calibri" w:eastAsia="Calibri" w:hAnsi="Calibri"/>
                <w:b w:val="false"/>
                <w:bCs w:val="false"/>
                <w:i/>
                <w:iCs/>
                <w:strike w:val="false"/>
                <w:color w:val="666666"/>
                <w:sz w:val="22"/>
                <w:szCs w:val="22"/>
              </w:rPr>
              <w:t xml:space="preserve">[Insert cumulative hiring progress chart here]</w:t>
            </w:r>
          </w:p>
          <w:p>
            <w:pPr>
              <w:pStyle w:val="Heading3"/>
              <w:spacing w:after="120" w:line="312" w:lineRule="auto"/>
            </w:pPr>
            <w:r>
              <w:rPr>
                <w:color w:val="1F4E79"/>
              </w:rPr>
              <w:t xml:space="preserve">SLA Scorecard</w:t>
            </w:r>
          </w:p>
          <w:p>
            <w:pPr>
              <w:spacing w:after="120" w:line="408" w:lineRule="auto"/>
            </w:pPr>
            <w:r>
              <w:t xml:space="preserve">KPI</w:t>
            </w:r>
          </w:p>
          <w:p>
            <w:pPr>
              <w:spacing w:after="120" w:line="408" w:lineRule="auto"/>
            </w:pPr>
            <w:r>
              <w:t xml:space="preserve">Target</w:t>
            </w:r>
          </w:p>
          <w:p>
            <w:pPr>
              <w:spacing w:after="120" w:line="408" w:lineRule="auto"/>
            </w:pPr>
            <w:r>
              <w:t xml:space="preserve">Month Actual</w:t>
            </w:r>
          </w:p>
          <w:p>
            <w:pPr>
              <w:spacing w:after="120" w:line="408" w:lineRule="auto"/>
            </w:pPr>
            <w:r>
              <w:t xml:space="preserve">YTD Actual</w:t>
            </w:r>
          </w:p>
          <w:p>
            <w:pPr>
              <w:spacing w:after="120" w:line="408" w:lineRule="auto"/>
            </w:pPr>
            <w:r>
              <w:t xml:space="preserve">Status</w:t>
            </w:r>
          </w:p>
          <w:p>
            <w:pPr>
              <w:spacing w:after="120" w:line="408" w:lineRule="auto"/>
            </w:pPr>
            <w:r>
              <w:t xml:space="preserve">Trend</w:t>
            </w:r>
          </w:p>
          <w:p>
            <w:pPr>
              <w:spacing w:after="120" w:line="408" w:lineRule="auto"/>
            </w:pPr>
            <w:r>
              <w:rPr>
                <w:rFonts w:ascii="Calibri" w:cs="Calibri" w:eastAsia="Calibri" w:hAnsi="Calibri"/>
                <w:b w:val="false"/>
                <w:bCs w:val="false"/>
                <w:i/>
                <w:iCs/>
                <w:strike w:val="false"/>
                <w:color w:val="888888"/>
                <w:sz w:val="22"/>
                <w:szCs w:val="22"/>
              </w:rPr>
              <w:t xml:space="preserve">[KPI 1]</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[G/Y/R]</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[KPI 2]</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[G/Y/R]</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Budget Summary</w:t>
            </w:r>
          </w:p>
          <w:p>
            <w:pPr>
              <w:spacing w:after="120" w:line="408" w:lineRule="auto"/>
            </w:pPr>
            <w:r>
              <w:t xml:space="preserve">Category</w:t>
            </w:r>
          </w:p>
          <w:p>
            <w:pPr>
              <w:spacing w:after="120" w:line="408" w:lineRule="auto"/>
            </w:pPr>
            <w:r>
              <w:t xml:space="preserve">Planned</w:t>
            </w:r>
          </w:p>
          <w:p>
            <w:pPr>
              <w:spacing w:after="120" w:line="408" w:lineRule="auto"/>
            </w:pPr>
            <w:r>
              <w:t xml:space="preserve">Actual</w:t>
            </w:r>
          </w:p>
          <w:p>
            <w:pPr>
              <w:spacing w:after="120" w:line="408" w:lineRule="auto"/>
            </w:pPr>
            <w:r>
              <w:t xml:space="preserve">Variance</w:t>
            </w:r>
          </w:p>
          <w:p>
            <w:pPr>
              <w:spacing w:after="120" w:line="408" w:lineRule="auto"/>
            </w:pPr>
            <w:r>
              <w:t xml:space="preserve">Total Program Budget</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Month Spend</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Cost Per Hire (Avg)</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Risk Register Summary</w:t>
            </w:r>
          </w:p>
          <w:p>
            <w:pPr>
              <w:spacing w:after="120" w:line="408" w:lineRule="auto"/>
            </w:pPr>
            <w:r>
              <w:t xml:space="preserve">Severity</w:t>
            </w:r>
          </w:p>
          <w:p>
            <w:pPr>
              <w:spacing w:after="120" w:line="408" w:lineRule="auto"/>
            </w:pPr>
            <w:r>
              <w:t xml:space="preserve">Open Risks</w:t>
            </w:r>
          </w:p>
          <w:p>
            <w:pPr>
              <w:spacing w:after="120" w:line="408" w:lineRule="auto"/>
            </w:pPr>
            <w:r>
              <w:t xml:space="preserve">Top Critical/High Risks</w:t>
            </w:r>
          </w:p>
          <w:p>
            <w:pPr>
              <w:spacing w:after="120" w:line="408" w:lineRule="auto"/>
            </w:pPr>
            <w:r>
              <w:t xml:space="preserve">Critical</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[Brief descriptions]</w:t>
            </w:r>
          </w:p>
          <w:p>
            <w:pPr>
              <w:spacing w:after="120" w:line="408" w:lineRule="auto"/>
            </w:pPr>
            <w:r>
              <w:t xml:space="preserve">High</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[Brief descriptions]</w:t>
            </w:r>
          </w:p>
          <w:p>
            <w:pPr>
              <w:spacing w:after="120" w:line="408" w:lineRule="auto"/>
            </w:pPr>
            <w:r>
              <w:t xml:space="preserve">Medium</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t xml:space="preserve">Low</w:t>
            </w:r>
          </w:p>
          <w:p>
            <w:pPr>
              <w:spacing w:after="120" w:line="408" w:lineRule="auto"/>
            </w:pPr>
            <w:r>
              <w:rPr>
                <w:rFonts w:ascii="Calibri" w:cs="Calibri" w:eastAsia="Calibri" w:hAnsi="Calibri"/>
                <w:b w:val="false"/>
                <w:bCs w:val="false"/>
                <w:i/>
                <w:iCs/>
                <w:strike w:val="false"/>
                <w:color w:val="888888"/>
                <w:sz w:val="22"/>
                <w:szCs w:val="22"/>
              </w:rPr>
              <w:t xml:space="preserve">[#]</w:t>
            </w:r>
          </w:p>
          <w:p>
            <w:pPr>
              <w:spacing w:after="120" w:line="408" w:lineRule="auto"/>
            </w:pPr>
            <w:r>
              <w:rPr>
                <w:rFonts w:ascii="Calibri" w:cs="Calibri" w:eastAsia="Calibri" w:hAnsi="Calibri"/>
                <w:b w:val="false"/>
                <w:bCs w:val="false"/>
                <w:i/>
                <w:iCs/>
                <w:strike w:val="false"/>
                <w:color w:val="888888"/>
                <w:sz w:val="22"/>
                <w:szCs w:val="22"/>
              </w:rPr>
              <w:t xml:space="preserve">[—]</w:t>
            </w:r>
          </w:p>
          <w:p>
            <w:pPr>
              <w:pStyle w:val="Heading3"/>
              <w:spacing w:after="120" w:line="312" w:lineRule="auto"/>
            </w:pPr>
            <w:r>
              <w:rPr>
                <w:color w:val="1F4E79"/>
              </w:rPr>
              <w:t xml:space="preserve">Training Readiness Assessment</w:t>
            </w:r>
          </w:p>
          <w:p>
            <w:pPr>
              <w:spacing w:after="120" w:line="360" w:lineRule="auto"/>
            </w:pPr>
            <w:r>
              <w:rPr>
                <w:rFonts w:ascii="Calibri" w:cs="Calibri" w:eastAsia="Calibri" w:hAnsi="Calibri"/>
                <w:b w:val="false"/>
                <w:bCs w:val="false"/>
                <w:i/>
                <w:iCs/>
                <w:strike w:val="false"/>
                <w:color w:val="888888"/>
                <w:sz w:val="22"/>
                <w:szCs w:val="22"/>
              </w:rPr>
              <w:t xml:space="preserve">[Summary of training completion rates, readiness by cohort, and any gaps or delays]</w:t>
            </w:r>
          </w:p>
          <w:p>
            <w:pPr>
              <w:pStyle w:val="Heading3"/>
              <w:spacing w:after="120" w:line="312" w:lineRule="auto"/>
            </w:pPr>
            <w:r>
              <w:rPr>
                <w:color w:val="1F4E79"/>
              </w:rPr>
              <w:t xml:space="preserve">Quality Metrics Summary</w:t>
            </w:r>
          </w:p>
          <w:p>
            <w:pPr>
              <w:spacing w:after="120" w:line="360" w:lineRule="auto"/>
            </w:pPr>
            <w:r>
              <w:rPr>
                <w:rFonts w:ascii="Calibri" w:cs="Calibri" w:eastAsia="Calibri" w:hAnsi="Calibri"/>
                <w:b w:val="false"/>
                <w:bCs w:val="false"/>
                <w:i/>
                <w:iCs/>
                <w:strike w:val="false"/>
                <w:color w:val="888888"/>
                <w:sz w:val="22"/>
                <w:szCs w:val="22"/>
              </w:rPr>
              <w:t xml:space="preserve">[QA scores, monitoring results, customer satisfaction indicators]</w:t>
            </w:r>
          </w:p>
          <w:p>
            <w:pPr>
              <w:pStyle w:val="Heading3"/>
              <w:spacing w:after="120" w:line="312" w:lineRule="auto"/>
            </w:pPr>
            <w:r>
              <w:rPr>
                <w:color w:val="1F4E79"/>
              </w:rPr>
              <w:t xml:space="preserve">Contract Compliance Status</w:t>
            </w:r>
          </w:p>
          <w:p>
            <w:pPr>
              <w:spacing w:after="120" w:line="360" w:lineRule="auto"/>
            </w:pPr>
            <w:r>
              <w:rPr>
                <w:rFonts w:ascii="Calibri" w:cs="Calibri" w:eastAsia="Calibri" w:hAnsi="Calibri"/>
                <w:b w:val="false"/>
                <w:bCs w:val="false"/>
                <w:i/>
                <w:iCs/>
                <w:strike w:val="false"/>
                <w:color w:val="888888"/>
                <w:sz w:val="22"/>
                <w:szCs w:val="22"/>
              </w:rPr>
              <w:t xml:space="preserve">[Status of all contract deliverables, compliance items, and any pending modifications]</w:t>
            </w:r>
          </w:p>
          <w:p>
            <w:pPr>
              <w:pStyle w:val="Heading3"/>
              <w:spacing w:after="120" w:line="312" w:lineRule="auto"/>
            </w:pPr>
            <w:r>
              <w:rPr>
                <w:color w:val="1F4E79"/>
              </w:rPr>
              <w:t xml:space="preserve">Action Items from Last Review</w:t>
            </w:r>
          </w:p>
          <w:p>
            <w:pPr>
              <w:spacing w:after="120" w:line="408" w:lineRule="auto"/>
            </w:pPr>
            <w:r>
              <w:t xml:space="preserve">#</w:t>
            </w:r>
          </w:p>
          <w:p>
            <w:pPr>
              <w:spacing w:after="120" w:line="408" w:lineRule="auto"/>
            </w:pPr>
            <w:r>
              <w:t xml:space="preserve">Action Item</w:t>
            </w:r>
          </w:p>
          <w:p>
            <w:pPr>
              <w:spacing w:after="120" w:line="408" w:lineRule="auto"/>
            </w:pPr>
            <w:r>
              <w:t xml:space="preserve">Owner</w:t>
            </w:r>
          </w:p>
          <w:p>
            <w:pPr>
              <w:spacing w:after="120" w:line="408" w:lineRule="auto"/>
            </w:pPr>
            <w:r>
              <w:t xml:space="preserve">Due Date</w:t>
            </w:r>
          </w:p>
          <w:p>
            <w:pPr>
              <w:spacing w:after="120" w:line="408" w:lineRule="auto"/>
            </w:pPr>
            <w:r>
              <w:t xml:space="preserve">Status</w:t>
            </w:r>
          </w:p>
          <w:p>
            <w:pPr>
              <w:spacing w:after="120" w:line="408" w:lineRule="auto"/>
            </w:pPr>
            <w:r>
              <w:t xml:space="preserve">Notes</w:t>
            </w:r>
          </w:p>
          <w:p>
            <w:pPr>
              <w:spacing w:after="120" w:line="408" w:lineRule="auto"/>
            </w:pPr>
            <w:r>
              <w:t xml:space="preserve">1</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[Name]</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[Complete/In Progress/Overdue]</w:t>
            </w:r>
          </w:p>
          <w:p>
            <w:pPr>
              <w:spacing w:after="120" w:line="408" w:lineRule="auto"/>
            </w:pPr>
            <w:r>
              <w:rPr>
                <w:rFonts w:ascii="Calibri" w:cs="Calibri" w:eastAsia="Calibri" w:hAnsi="Calibri"/>
                <w:b w:val="false"/>
                <w:bCs w:val="false"/>
                <w:i/>
                <w:iCs/>
                <w:strike w:val="false"/>
                <w:color w:val="888888"/>
                <w:sz w:val="22"/>
                <w:szCs w:val="22"/>
              </w:rPr>
              <w:t xml:space="preserve">[Notes]</w:t>
            </w:r>
          </w:p>
          <w:p>
            <w:pPr>
              <w:pStyle w:val="Heading3"/>
              <w:spacing w:after="120" w:line="312" w:lineRule="auto"/>
            </w:pPr>
            <w:r>
              <w:rPr>
                <w:color w:val="1F4E79"/>
              </w:rPr>
              <w:t xml:space="preserve">New Action Items</w:t>
            </w:r>
          </w:p>
          <w:p>
            <w:pPr>
              <w:spacing w:after="120" w:line="408" w:lineRule="auto"/>
            </w:pPr>
            <w:r>
              <w:t xml:space="preserve">#</w:t>
            </w:r>
          </w:p>
          <w:p>
            <w:pPr>
              <w:spacing w:after="120" w:line="408" w:lineRule="auto"/>
            </w:pPr>
            <w:r>
              <w:t xml:space="preserve">Action Item</w:t>
            </w:r>
          </w:p>
          <w:p>
            <w:pPr>
              <w:spacing w:after="120" w:line="408" w:lineRule="auto"/>
            </w:pPr>
            <w:r>
              <w:t xml:space="preserve">Owner</w:t>
            </w:r>
          </w:p>
          <w:p>
            <w:pPr>
              <w:spacing w:after="120" w:line="408" w:lineRule="auto"/>
            </w:pPr>
            <w:r>
              <w:t xml:space="preserve">Due Date</w:t>
            </w:r>
          </w:p>
          <w:p>
            <w:pPr>
              <w:spacing w:after="120" w:line="408" w:lineRule="auto"/>
            </w:pPr>
            <w:r>
              <w:t xml:space="preserve">Priority</w:t>
            </w:r>
          </w:p>
          <w:p>
            <w:pPr>
              <w:spacing w:after="120" w:line="408" w:lineRule="auto"/>
            </w:pPr>
            <w:r>
              <w:t xml:space="preserve">1</w:t>
            </w:r>
          </w:p>
          <w:p>
            <w:pPr>
              <w:spacing w:after="120" w:line="408" w:lineRule="auto"/>
            </w:pPr>
            <w:r>
              <w:rPr>
                <w:rFonts w:ascii="Calibri" w:cs="Calibri" w:eastAsia="Calibri" w:hAnsi="Calibri"/>
                <w:b w:val="false"/>
                <w:bCs w:val="false"/>
                <w:i/>
                <w:iCs/>
                <w:strike w:val="false"/>
                <w:color w:val="888888"/>
                <w:sz w:val="22"/>
                <w:szCs w:val="22"/>
              </w:rPr>
              <w:t xml:space="preserve">[Description]</w:t>
            </w:r>
          </w:p>
          <w:p>
            <w:pPr>
              <w:spacing w:after="120" w:line="408" w:lineRule="auto"/>
            </w:pPr>
            <w:r>
              <w:rPr>
                <w:rFonts w:ascii="Calibri" w:cs="Calibri" w:eastAsia="Calibri" w:hAnsi="Calibri"/>
                <w:b w:val="false"/>
                <w:bCs w:val="false"/>
                <w:i/>
                <w:iCs/>
                <w:strike w:val="false"/>
                <w:color w:val="888888"/>
                <w:sz w:val="22"/>
                <w:szCs w:val="22"/>
              </w:rPr>
              <w:t xml:space="preserve">[Name]</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rPr>
                <w:rFonts w:ascii="Calibri" w:cs="Calibri" w:eastAsia="Calibri" w:hAnsi="Calibri"/>
                <w:b w:val="false"/>
                <w:bCs w:val="false"/>
                <w:i/>
                <w:iCs/>
                <w:strike w:val="false"/>
                <w:color w:val="888888"/>
                <w:sz w:val="22"/>
                <w:szCs w:val="22"/>
              </w:rPr>
              <w:t xml:space="preserve">[High/Medium/Low]</w:t>
            </w:r>
          </w:p>
          <w:p>
            <w:pPr>
              <w:pStyle w:val="Heading3"/>
              <w:spacing w:after="120" w:line="312" w:lineRule="auto"/>
            </w:pPr>
            <w:r>
              <w:rPr>
                <w:color w:val="1F4E79"/>
              </w:rPr>
              <w:t xml:space="preserve">Next Month Priorities</w:t>
            </w:r>
          </w:p>
          <w:p>
            <w:pPr>
              <w:spacing w:after="100" w:line="408" w:lineRule="auto"/>
              <w:ind w:left="240"/>
            </w:pPr>
            <w:r>
              <w:t xml:space="preserve">1.  </w:t>
            </w:r>
            <w:r>
              <w:rPr>
                <w:rFonts w:ascii="Calibri" w:cs="Calibri" w:eastAsia="Calibri" w:hAnsi="Calibri"/>
                <w:b w:val="false"/>
                <w:bCs w:val="false"/>
                <w:i/>
                <w:iCs/>
                <w:strike w:val="false"/>
                <w:color w:val="888888"/>
                <w:sz w:val="22"/>
                <w:szCs w:val="22"/>
              </w:rPr>
              <w:t xml:space="preserve">[Priority 1]</w:t>
            </w:r>
          </w:p>
          <w:p>
            <w:pPr>
              <w:spacing w:after="100" w:line="408" w:lineRule="auto"/>
              <w:ind w:left="240"/>
            </w:pPr>
            <w:r>
              <w:t xml:space="preserve">2.  </w:t>
            </w:r>
            <w:r>
              <w:rPr>
                <w:rFonts w:ascii="Calibri" w:cs="Calibri" w:eastAsia="Calibri" w:hAnsi="Calibri"/>
                <w:b w:val="false"/>
                <w:bCs w:val="false"/>
                <w:i/>
                <w:iCs/>
                <w:strike w:val="false"/>
                <w:color w:val="888888"/>
                <w:sz w:val="22"/>
                <w:szCs w:val="22"/>
              </w:rPr>
              <w:t xml:space="preserve">[Priority 2]</w:t>
            </w:r>
          </w:p>
          <w:p>
            <w:pPr>
              <w:spacing w:after="100" w:line="408" w:lineRule="auto"/>
              <w:ind w:left="240"/>
            </w:pPr>
            <w:r>
              <w:t xml:space="preserve">3.  </w:t>
            </w:r>
            <w:r>
              <w:rPr>
                <w:rFonts w:ascii="Calibri" w:cs="Calibri" w:eastAsia="Calibri" w:hAnsi="Calibri"/>
                <w:b w:val="false"/>
                <w:bCs w:val="false"/>
                <w:i/>
                <w:iCs/>
                <w:strike w:val="false"/>
                <w:color w:val="888888"/>
                <w:sz w:val="22"/>
                <w:szCs w:val="22"/>
              </w:rPr>
              <w:t xml:space="preserve">[Priority 3]</w:t>
            </w:r>
          </w:p>
        </w:tc>
      </w:tr>
    </w:tbl>
    <w:p>
      <w:pPr>
        <w:spacing w:after="240" w:before="0"/>
      </w:pPr>
    </w:p>
    <w:p>
      <w:pPr>
        <w:pStyle w:val="Heading2"/>
        <w:spacing w:after="120" w:before="360" w:line="312" w:lineRule="auto"/>
      </w:pPr>
      <w:r>
        <w:rPr>
          <w:rFonts w:ascii="Calibri" w:cs="Calibri" w:eastAsia="Calibri" w:hAnsi="Calibri"/>
          <w:color w:val="1F4E79"/>
          <w:sz w:val="36"/>
          <w:szCs w:val="36"/>
        </w:rPr>
        <w:t xml:space="preserve">5.3 Escalation Report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7F9FC" w:color="auto" w:val="clear"/>
            <w:tcMar>
              <w:top w:type="dxa" w:w="210"/>
              <w:left w:type="dxa" w:w="210"/>
              <w:bottom w:type="dxa" w:w="210"/>
              <w:right w:type="dxa" w:w="210"/>
            </w:tcMar>
          </w:tcPr>
          <w:p>
            <w:pPr>
              <w:spacing w:after="120" w:line="408" w:lineRule="auto"/>
            </w:pPr>
            <w:r>
              <w:t xml:space="preserve">Field</w:t>
            </w:r>
          </w:p>
          <w:p>
            <w:pPr>
              <w:spacing w:after="120" w:line="408" w:lineRule="auto"/>
            </w:pPr>
            <w:r>
              <w:t xml:space="preserve">Details</w:t>
            </w:r>
          </w:p>
          <w:p>
            <w:pPr>
              <w:spacing w:after="120" w:line="408" w:lineRule="auto"/>
            </w:pPr>
            <w:r>
              <w:t xml:space="preserve">Date / Time of Escalation</w:t>
            </w:r>
          </w:p>
          <w:p>
            <w:pPr>
              <w:spacing w:after="120" w:line="408" w:lineRule="auto"/>
            </w:pPr>
            <w:r>
              <w:rPr>
                <w:rFonts w:ascii="Calibri" w:cs="Calibri" w:eastAsia="Calibri" w:hAnsi="Calibri"/>
                <w:b w:val="false"/>
                <w:bCs w:val="false"/>
                <w:i/>
                <w:iCs/>
                <w:strike w:val="false"/>
                <w:color w:val="888888"/>
                <w:sz w:val="22"/>
                <w:szCs w:val="22"/>
              </w:rPr>
              <w:t xml:space="preserve">[MM/DD/YYYY, HH:MM AM/PM]</w:t>
            </w:r>
          </w:p>
          <w:p>
            <w:pPr>
              <w:spacing w:after="120" w:line="408" w:lineRule="auto"/>
            </w:pPr>
            <w:r>
              <w:t xml:space="preserve">Escalated By</w:t>
            </w:r>
          </w:p>
          <w:p>
            <w:pPr>
              <w:spacing w:after="120" w:line="408" w:lineRule="auto"/>
            </w:pPr>
            <w:r>
              <w:rPr>
                <w:rFonts w:ascii="Calibri" w:cs="Calibri" w:eastAsia="Calibri" w:hAnsi="Calibri"/>
                <w:b w:val="false"/>
                <w:bCs w:val="false"/>
                <w:i/>
                <w:iCs/>
                <w:strike w:val="false"/>
                <w:color w:val="888888"/>
                <w:sz w:val="22"/>
                <w:szCs w:val="22"/>
              </w:rPr>
              <w:t xml:space="preserve">[Name, Title]</w:t>
            </w:r>
          </w:p>
          <w:p>
            <w:pPr>
              <w:spacing w:after="120" w:line="408" w:lineRule="auto"/>
            </w:pPr>
            <w:r>
              <w:t xml:space="preserve">Escalated To</w:t>
            </w:r>
          </w:p>
          <w:p>
            <w:pPr>
              <w:spacing w:after="120" w:line="408" w:lineRule="auto"/>
            </w:pPr>
            <w:r>
              <w:rPr>
                <w:rFonts w:ascii="Calibri" w:cs="Calibri" w:eastAsia="Calibri" w:hAnsi="Calibri"/>
                <w:b w:val="false"/>
                <w:bCs w:val="false"/>
                <w:i/>
                <w:iCs/>
                <w:strike w:val="false"/>
                <w:color w:val="888888"/>
                <w:sz w:val="22"/>
                <w:szCs w:val="22"/>
              </w:rPr>
              <w:t xml:space="preserve">[Name, Title]</w:t>
            </w:r>
          </w:p>
          <w:p>
            <w:pPr>
              <w:spacing w:after="120" w:line="408" w:lineRule="auto"/>
            </w:pPr>
            <w:r>
              <w:t xml:space="preserve">Issue / Risk Description</w:t>
            </w:r>
          </w:p>
          <w:p>
            <w:pPr>
              <w:spacing w:after="120" w:line="408" w:lineRule="auto"/>
            </w:pPr>
            <w:r>
              <w:rPr>
                <w:rFonts w:ascii="Calibri" w:cs="Calibri" w:eastAsia="Calibri" w:hAnsi="Calibri"/>
                <w:b w:val="false"/>
                <w:bCs w:val="false"/>
                <w:i/>
                <w:iCs/>
                <w:strike w:val="false"/>
                <w:color w:val="888888"/>
                <w:sz w:val="22"/>
                <w:szCs w:val="22"/>
              </w:rPr>
              <w:t xml:space="preserve">[Detailed description of the issue or risk]</w:t>
            </w:r>
          </w:p>
          <w:p>
            <w:pPr>
              <w:spacing w:after="120" w:line="408" w:lineRule="auto"/>
            </w:pPr>
            <w:r>
              <w:t xml:space="preserve">Impact Assessment</w:t>
            </w:r>
          </w:p>
          <w:p>
            <w:pPr>
              <w:spacing w:after="120" w:line="408" w:lineRule="auto"/>
            </w:pPr>
            <w:r>
              <w:t xml:space="preserve">Schedule Impact</w:t>
            </w:r>
          </w:p>
          <w:p>
            <w:pPr>
              <w:spacing w:after="120" w:line="408" w:lineRule="auto"/>
            </w:pPr>
            <w:r>
              <w:rPr>
                <w:rFonts w:ascii="Calibri" w:cs="Calibri" w:eastAsia="Calibri" w:hAnsi="Calibri"/>
                <w:b w:val="false"/>
                <w:bCs w:val="false"/>
                <w:i/>
                <w:iCs/>
                <w:strike w:val="false"/>
                <w:color w:val="888888"/>
                <w:sz w:val="22"/>
                <w:szCs w:val="22"/>
              </w:rPr>
              <w:t xml:space="preserve">[None / Minor / Major / Critical]</w:t>
            </w:r>
          </w:p>
          <w:p>
            <w:pPr>
              <w:spacing w:after="120" w:line="408" w:lineRule="auto"/>
            </w:pPr>
            <w:r>
              <w:t xml:space="preserve">Cost Impact</w:t>
            </w:r>
          </w:p>
          <w:p>
            <w:pPr>
              <w:spacing w:after="120" w:line="408" w:lineRule="auto"/>
            </w:pPr>
            <w:r>
              <w:rPr>
                <w:rFonts w:ascii="Calibri" w:cs="Calibri" w:eastAsia="Calibri" w:hAnsi="Calibri"/>
                <w:b w:val="false"/>
                <w:bCs w:val="false"/>
                <w:i/>
                <w:iCs/>
                <w:strike w:val="false"/>
                <w:color w:val="888888"/>
                <w:sz w:val="22"/>
                <w:szCs w:val="22"/>
              </w:rPr>
              <w:t xml:space="preserve">[None / Minor / Major / Critical]</w:t>
            </w:r>
          </w:p>
          <w:p>
            <w:pPr>
              <w:spacing w:after="120" w:line="408" w:lineRule="auto"/>
            </w:pPr>
            <w:r>
              <w:t xml:space="preserve">Performance Impact</w:t>
            </w:r>
          </w:p>
          <w:p>
            <w:pPr>
              <w:spacing w:after="120" w:line="408" w:lineRule="auto"/>
            </w:pPr>
            <w:r>
              <w:rPr>
                <w:rFonts w:ascii="Calibri" w:cs="Calibri" w:eastAsia="Calibri" w:hAnsi="Calibri"/>
                <w:b w:val="false"/>
                <w:bCs w:val="false"/>
                <w:i/>
                <w:iCs/>
                <w:strike w:val="false"/>
                <w:color w:val="888888"/>
                <w:sz w:val="22"/>
                <w:szCs w:val="22"/>
              </w:rPr>
              <w:t xml:space="preserve">[None / Minor / Major / Critical]</w:t>
            </w:r>
          </w:p>
          <w:p>
            <w:pPr>
              <w:spacing w:after="120" w:line="408" w:lineRule="auto"/>
            </w:pPr>
            <w:r>
              <w:t xml:space="preserve">Compliance Impact</w:t>
            </w:r>
          </w:p>
          <w:p>
            <w:pPr>
              <w:spacing w:after="120" w:line="408" w:lineRule="auto"/>
            </w:pPr>
            <w:r>
              <w:rPr>
                <w:rFonts w:ascii="Calibri" w:cs="Calibri" w:eastAsia="Calibri" w:hAnsi="Calibri"/>
                <w:b w:val="false"/>
                <w:bCs w:val="false"/>
                <w:i/>
                <w:iCs/>
                <w:strike w:val="false"/>
                <w:color w:val="888888"/>
                <w:sz w:val="22"/>
                <w:szCs w:val="22"/>
              </w:rPr>
              <w:t xml:space="preserve">[None / Minor / Major / Critical]</w:t>
            </w:r>
          </w:p>
          <w:p>
            <w:pPr>
              <w:spacing w:after="120" w:line="408" w:lineRule="auto"/>
            </w:pPr>
            <w:r>
              <w:t xml:space="preserve">Severity</w:t>
            </w:r>
          </w:p>
          <w:p>
            <w:pPr>
              <w:spacing w:after="120" w:line="408" w:lineRule="auto"/>
            </w:pPr>
            <w:r>
              <w:rPr>
                <w:rFonts w:ascii="Calibri" w:cs="Calibri" w:eastAsia="Calibri" w:hAnsi="Calibri"/>
                <w:b w:val="false"/>
                <w:bCs w:val="false"/>
                <w:i/>
                <w:iCs/>
                <w:strike w:val="false"/>
                <w:color w:val="888888"/>
                <w:sz w:val="22"/>
                <w:szCs w:val="22"/>
              </w:rPr>
              <w:t xml:space="preserve">[Critical / High / Medium]</w:t>
            </w:r>
          </w:p>
          <w:p>
            <w:pPr>
              <w:spacing w:after="120" w:line="408" w:lineRule="auto"/>
            </w:pPr>
            <w:r>
              <w:t xml:space="preserve">Recommended Course of Action</w:t>
            </w:r>
          </w:p>
          <w:p>
            <w:pPr>
              <w:spacing w:after="120" w:line="408" w:lineRule="auto"/>
            </w:pPr>
            <w:r>
              <w:rPr>
                <w:rFonts w:ascii="Calibri" w:cs="Calibri" w:eastAsia="Calibri" w:hAnsi="Calibri"/>
                <w:b w:val="false"/>
                <w:bCs w:val="false"/>
                <w:i/>
                <w:iCs/>
                <w:strike w:val="false"/>
                <w:color w:val="888888"/>
                <w:sz w:val="22"/>
                <w:szCs w:val="22"/>
              </w:rPr>
              <w:t xml:space="preserve">[Detailed recommended action(s)]</w:t>
            </w:r>
          </w:p>
          <w:p>
            <w:pPr>
              <w:spacing w:after="120" w:line="408" w:lineRule="auto"/>
            </w:pPr>
            <w:r>
              <w:t xml:space="preserve">Decision Required By</w:t>
            </w:r>
          </w:p>
          <w:p>
            <w:pPr>
              <w:spacing w:after="120" w:line="408" w:lineRule="auto"/>
            </w:pPr>
            <w:r>
              <w:rPr>
                <w:rFonts w:ascii="Calibri" w:cs="Calibri" w:eastAsia="Calibri" w:hAnsi="Calibri"/>
                <w:b w:val="false"/>
                <w:bCs w:val="false"/>
                <w:i/>
                <w:iCs/>
                <w:strike w:val="false"/>
                <w:color w:val="888888"/>
                <w:sz w:val="22"/>
                <w:szCs w:val="22"/>
              </w:rPr>
              <w:t xml:space="preserve">[Date]</w:t>
            </w:r>
          </w:p>
          <w:p>
            <w:pPr>
              <w:spacing w:after="120" w:line="408" w:lineRule="auto"/>
            </w:pPr>
            <w:r>
              <w:t xml:space="preserve">Resolution / Outcome</w:t>
            </w:r>
          </w:p>
          <w:p>
            <w:pPr>
              <w:spacing w:after="120" w:line="408" w:lineRule="auto"/>
            </w:pPr>
            <w:r>
              <w:rPr>
                <w:rFonts w:ascii="Calibri" w:cs="Calibri" w:eastAsia="Calibri" w:hAnsi="Calibri"/>
                <w:b w:val="false"/>
                <w:bCs w:val="false"/>
                <w:i/>
                <w:iCs/>
                <w:strike w:val="false"/>
                <w:color w:val="888888"/>
                <w:sz w:val="22"/>
                <w:szCs w:val="22"/>
              </w:rPr>
              <w:t xml:space="preserve">[To be completed upon resolution]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6. Escalation Communication Protocol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tiered escalation framework ensures that issues are communicated to the appropriate level of authority based on severity, and that response times are commensurate with impact. All personnel are responsible for initiating escalation when an issue exceeds their authority or capability to resolve.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5B9BD5" w:color="auto" w:val="clear"/>
            <w:tcMar>
              <w:top w:type="dxa" w:w="90"/>
              <w:left w:type="dxa" w:w="150"/>
              <w:bottom w:type="dxa" w:w="90"/>
              <w:right w:type="dxa" w:w="150"/>
            </w:tcMar>
          </w:tcPr>
          <w:p>
            <w:pPr>
              <w:spacing w:after="120" w:line="408" w:lineRule="auto"/>
            </w:pPr>
            <w:r>
              <w:t xml:space="preserve">TIER 1</w:t>
            </w:r>
          </w:p>
          <w:p>
            <w:pPr>
              <w:spacing w:after="120" w:line="408" w:lineRule="auto"/>
            </w:pPr>
            <w:r>
              <w:t xml:space="preserve">—</w:t>
            </w:r>
          </w:p>
          <w:p>
            <w:pPr>
              <w:spacing w:after="120" w:line="408" w:lineRule="auto"/>
            </w:pPr>
            <w:r>
              <w:t xml:space="preserve">OPERATIONAL ISSUES</w:t>
            </w:r>
          </w:p>
          <w:p>
            <w:pPr>
              <w:spacing w:after="120" w:line="408" w:lineRule="auto"/>
            </w:pPr>
            <w:r>
              <w:t xml:space="preserve">|</w:t>
            </w:r>
          </w:p>
          <w:p>
            <w:pPr>
              <w:spacing w:after="120" w:line="408" w:lineRule="auto"/>
            </w:pPr>
            <w:r>
              <w:t xml:space="preserve">Response: Same Day</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Day-to-day operational problems including IT issues, scheduling conflicts, minor process gaps, and routine delays that do not impact SLA performance or contract milestones.</w:t>
      </w:r>
    </w:p>
    <w:p>
      <w:pPr>
        <w:spacing w:after="120" w:before="60" w:line="360" w:lineRule="auto"/>
      </w:pPr>
      <w:r>
        <w:rPr>
          <w:rFonts w:ascii="Calibri" w:cs="Calibri" w:eastAsia="Calibri" w:hAnsi="Calibri"/>
          <w:b/>
          <w:bCs/>
          <w:i w:val="false"/>
          <w:iCs w:val="false"/>
          <w:strike w:val="false"/>
          <w:color w:val="000000"/>
          <w:sz w:val="22"/>
          <w:szCs w:val="22"/>
        </w:rPr>
        <w:t xml:space="preserve">Escalation Path:</w:t>
      </w:r>
      <w:r>
        <w:rPr>
          <w:rFonts w:ascii="Calibri" w:cs="Calibri" w:eastAsia="Calibri" w:hAnsi="Calibri"/>
          <w:b w:val="false"/>
          <w:bCs w:val="false"/>
          <w:i w:val="false"/>
          <w:iCs w:val="false"/>
          <w:strike w:val="false"/>
          <w:color w:val="000000"/>
          <w:sz w:val="22"/>
          <w:szCs w:val="22"/>
        </w:rPr>
        <w:t xml:space="preserve"> Team Lead → Functional Lead</w:t>
      </w:r>
    </w:p>
    <w:p>
      <w:pPr>
        <w:spacing w:after="120" w:before="60" w:line="360" w:lineRule="auto"/>
      </w:pPr>
      <w:r>
        <w:rPr>
          <w:rFonts w:ascii="Calibri" w:cs="Calibri" w:eastAsia="Calibri" w:hAnsi="Calibri"/>
          <w:b/>
          <w:bCs/>
          <w:i w:val="false"/>
          <w:iCs w:val="false"/>
          <w:strike w:val="false"/>
          <w:color w:val="000000"/>
          <w:sz w:val="22"/>
          <w:szCs w:val="22"/>
        </w:rPr>
        <w:t xml:space="preserve">Communication Method:</w:t>
      </w:r>
      <w:r>
        <w:rPr>
          <w:rFonts w:ascii="Calibri" w:cs="Calibri" w:eastAsia="Calibri" w:hAnsi="Calibri"/>
          <w:b w:val="false"/>
          <w:bCs w:val="false"/>
          <w:i w:val="false"/>
          <w:iCs w:val="false"/>
          <w:strike w:val="false"/>
          <w:color w:val="000000"/>
          <w:sz w:val="22"/>
          <w:szCs w:val="22"/>
        </w:rPr>
        <w:t xml:space="preserve"> Teams message or email</w:t>
      </w:r>
    </w:p>
    <w:p>
      <w:pPr>
        <w:spacing w:after="120" w:before="60" w:line="360" w:lineRule="auto"/>
      </w:pPr>
      <w:r>
        <w:rPr>
          <w:rFonts w:ascii="Calibri" w:cs="Calibri" w:eastAsia="Calibri" w:hAnsi="Calibri"/>
          <w:b/>
          <w:bCs/>
          <w:i w:val="false"/>
          <w:iCs w:val="false"/>
          <w:strike w:val="false"/>
          <w:color w:val="000000"/>
          <w:sz w:val="22"/>
          <w:szCs w:val="22"/>
        </w:rPr>
        <w:t xml:space="preserve">Example:</w:t>
      </w:r>
      <w:r>
        <w:rPr>
          <w:rFonts w:ascii="Calibri" w:cs="Calibri" w:eastAsia="Calibri" w:hAnsi="Calibri"/>
          <w:b w:val="false"/>
          <w:bCs w:val="false"/>
          <w:i w:val="false"/>
          <w:iCs w:val="false"/>
          <w:strike w:val="false"/>
          <w:color w:val="000000"/>
          <w:sz w:val="22"/>
          <w:szCs w:val="22"/>
        </w:rPr>
        <w:t xml:space="preserve"> Equipment delivery delayed for 2 new hires; workaround available using loaner equipment.</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ED7D31" w:color="auto" w:val="clear"/>
            <w:tcMar>
              <w:top w:type="dxa" w:w="90"/>
              <w:left w:type="dxa" w:w="150"/>
              <w:bottom w:type="dxa" w:w="90"/>
              <w:right w:type="dxa" w:w="150"/>
            </w:tcMar>
          </w:tcPr>
          <w:p>
            <w:pPr>
              <w:spacing w:after="120" w:line="408" w:lineRule="auto"/>
            </w:pPr>
            <w:r>
              <w:t xml:space="preserve">TIER 2</w:t>
            </w:r>
          </w:p>
          <w:p>
            <w:pPr>
              <w:spacing w:after="120" w:line="408" w:lineRule="auto"/>
            </w:pPr>
            <w:r>
              <w:t xml:space="preserve">—</w:t>
            </w:r>
          </w:p>
          <w:p>
            <w:pPr>
              <w:spacing w:after="120" w:line="408" w:lineRule="auto"/>
            </w:pPr>
            <w:r>
              <w:t xml:space="preserve">SIGNIFICANT ISSUES</w:t>
            </w:r>
          </w:p>
          <w:p>
            <w:pPr>
              <w:spacing w:after="120" w:line="408" w:lineRule="auto"/>
            </w:pPr>
            <w:r>
              <w:t xml:space="preserve">|</w:t>
            </w:r>
          </w:p>
          <w:p>
            <w:pPr>
              <w:spacing w:after="120" w:line="408" w:lineRule="auto"/>
            </w:pPr>
            <w:r>
              <w:t xml:space="preserve">Response: Within 4 Hours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Issues impacting SLA performance, affecting multiple employees, or threatening timeline milestones. Includes recurring Tier 1 issues that have not been resolved.</w:t>
      </w:r>
    </w:p>
    <w:p>
      <w:pPr>
        <w:spacing w:after="120" w:before="60" w:line="360" w:lineRule="auto"/>
      </w:pPr>
      <w:r>
        <w:rPr>
          <w:rFonts w:ascii="Calibri" w:cs="Calibri" w:eastAsia="Calibri" w:hAnsi="Calibri"/>
          <w:b/>
          <w:bCs/>
          <w:i w:val="false"/>
          <w:iCs w:val="false"/>
          <w:strike w:val="false"/>
          <w:color w:val="000000"/>
          <w:sz w:val="22"/>
          <w:szCs w:val="22"/>
        </w:rPr>
        <w:t xml:space="preserve">Escalation Path:</w:t>
      </w:r>
      <w:r>
        <w:rPr>
          <w:rFonts w:ascii="Calibri" w:cs="Calibri" w:eastAsia="Calibri" w:hAnsi="Calibri"/>
          <w:b w:val="false"/>
          <w:bCs w:val="false"/>
          <w:i w:val="false"/>
          <w:iCs w:val="false"/>
          <w:strike w:val="false"/>
          <w:color w:val="000000"/>
          <w:sz w:val="22"/>
          <w:szCs w:val="22"/>
        </w:rPr>
        <w:t xml:space="preserve"> Functional Lead → Program Manager</w:t>
      </w:r>
    </w:p>
    <w:p>
      <w:pPr>
        <w:spacing w:after="120" w:before="60" w:line="360" w:lineRule="auto"/>
      </w:pPr>
      <w:r>
        <w:rPr>
          <w:rFonts w:ascii="Calibri" w:cs="Calibri" w:eastAsia="Calibri" w:hAnsi="Calibri"/>
          <w:b/>
          <w:bCs/>
          <w:i w:val="false"/>
          <w:iCs w:val="false"/>
          <w:strike w:val="false"/>
          <w:color w:val="000000"/>
          <w:sz w:val="22"/>
          <w:szCs w:val="22"/>
        </w:rPr>
        <w:t xml:space="preserve">Communication Method:</w:t>
      </w:r>
      <w:r>
        <w:rPr>
          <w:rFonts w:ascii="Calibri" w:cs="Calibri" w:eastAsia="Calibri" w:hAnsi="Calibri"/>
          <w:b w:val="false"/>
          <w:bCs w:val="false"/>
          <w:i w:val="false"/>
          <w:iCs w:val="false"/>
          <w:strike w:val="false"/>
          <w:color w:val="000000"/>
          <w:sz w:val="22"/>
          <w:szCs w:val="22"/>
        </w:rPr>
        <w:t xml:space="preserve"> Email with phone follow-up</w:t>
      </w:r>
    </w:p>
    <w:p>
      <w:pPr>
        <w:spacing w:after="120" w:before="60" w:line="360" w:lineRule="auto"/>
      </w:pPr>
      <w:r>
        <w:rPr>
          <w:rFonts w:ascii="Calibri" w:cs="Calibri" w:eastAsia="Calibri" w:hAnsi="Calibri"/>
          <w:b/>
          <w:bCs/>
          <w:i w:val="false"/>
          <w:iCs w:val="false"/>
          <w:strike w:val="false"/>
          <w:color w:val="000000"/>
          <w:sz w:val="22"/>
          <w:szCs w:val="22"/>
        </w:rPr>
        <w:t xml:space="preserve">Example:</w:t>
      </w:r>
      <w:r>
        <w:rPr>
          <w:rFonts w:ascii="Calibri" w:cs="Calibri" w:eastAsia="Calibri" w:hAnsi="Calibri"/>
          <w:b w:val="false"/>
          <w:bCs w:val="false"/>
          <w:i w:val="false"/>
          <w:iCs w:val="false"/>
          <w:strike w:val="false"/>
          <w:color w:val="000000"/>
          <w:sz w:val="22"/>
          <w:szCs w:val="22"/>
        </w:rPr>
        <w:t xml:space="preserve"> Clearance processing backlog affecting 5+ candidates; potential impact to next cohort start date.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CC0000" w:color="auto" w:val="clear"/>
            <w:tcMar>
              <w:top w:type="dxa" w:w="90"/>
              <w:left w:type="dxa" w:w="150"/>
              <w:bottom w:type="dxa" w:w="90"/>
              <w:right w:type="dxa" w:w="150"/>
            </w:tcMar>
          </w:tcPr>
          <w:p>
            <w:pPr>
              <w:spacing w:after="120" w:line="408" w:lineRule="auto"/>
            </w:pPr>
            <w:r>
              <w:t xml:space="preserve">TIER 3</w:t>
            </w:r>
          </w:p>
          <w:p>
            <w:pPr>
              <w:spacing w:after="120" w:line="408" w:lineRule="auto"/>
            </w:pPr>
            <w:r>
              <w:t xml:space="preserve">—</w:t>
            </w:r>
          </w:p>
          <w:p>
            <w:pPr>
              <w:spacing w:after="120" w:line="408" w:lineRule="auto"/>
            </w:pPr>
            <w:r>
              <w:t xml:space="preserve">CRITICAL ISSUES</w:t>
            </w:r>
          </w:p>
          <w:p>
            <w:pPr>
              <w:spacing w:after="120" w:line="408" w:lineRule="auto"/>
            </w:pPr>
            <w:r>
              <w:t xml:space="preserve">|</w:t>
            </w:r>
          </w:p>
          <w:p>
            <w:pPr>
              <w:spacing w:after="120" w:line="408" w:lineRule="auto"/>
            </w:pPr>
            <w:r>
              <w:t xml:space="preserve">Response: Within 2 Hours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SLA breach risk, contract compliance issues, security incidents, or significant budget impacts. Requires government stakeholder awareness and potential intervention.</w:t>
      </w:r>
    </w:p>
    <w:p>
      <w:pPr>
        <w:spacing w:after="120" w:before="60" w:line="360" w:lineRule="auto"/>
      </w:pPr>
      <w:r>
        <w:rPr>
          <w:rFonts w:ascii="Calibri" w:cs="Calibri" w:eastAsia="Calibri" w:hAnsi="Calibri"/>
          <w:b/>
          <w:bCs/>
          <w:i w:val="false"/>
          <w:iCs w:val="false"/>
          <w:strike w:val="false"/>
          <w:color w:val="000000"/>
          <w:sz w:val="22"/>
          <w:szCs w:val="22"/>
        </w:rPr>
        <w:t xml:space="preserve">Escalation Path:</w:t>
      </w:r>
      <w:r>
        <w:rPr>
          <w:rFonts w:ascii="Calibri" w:cs="Calibri" w:eastAsia="Calibri" w:hAnsi="Calibri"/>
          <w:b w:val="false"/>
          <w:bCs w:val="false"/>
          <w:i w:val="false"/>
          <w:iCs w:val="false"/>
          <w:strike w:val="false"/>
          <w:color w:val="000000"/>
          <w:sz w:val="22"/>
          <w:szCs w:val="22"/>
        </w:rPr>
        <w:t xml:space="preserve"> Program Manager → COR / Government PM</w:t>
      </w:r>
    </w:p>
    <w:p>
      <w:pPr>
        <w:spacing w:after="120" w:before="60" w:line="360" w:lineRule="auto"/>
      </w:pPr>
      <w:r>
        <w:rPr>
          <w:rFonts w:ascii="Calibri" w:cs="Calibri" w:eastAsia="Calibri" w:hAnsi="Calibri"/>
          <w:b/>
          <w:bCs/>
          <w:i w:val="false"/>
          <w:iCs w:val="false"/>
          <w:strike w:val="false"/>
          <w:color w:val="000000"/>
          <w:sz w:val="22"/>
          <w:szCs w:val="22"/>
        </w:rPr>
        <w:t xml:space="preserve">Communication Method:</w:t>
      </w:r>
      <w:r>
        <w:rPr>
          <w:rFonts w:ascii="Calibri" w:cs="Calibri" w:eastAsia="Calibri" w:hAnsi="Calibri"/>
          <w:b w:val="false"/>
          <w:bCs w:val="false"/>
          <w:i w:val="false"/>
          <w:iCs w:val="false"/>
          <w:strike w:val="false"/>
          <w:color w:val="000000"/>
          <w:sz w:val="22"/>
          <w:szCs w:val="22"/>
        </w:rPr>
        <w:t xml:space="preserve"> Phone call + formal written escalation report</w:t>
      </w:r>
    </w:p>
    <w:p>
      <w:pPr>
        <w:spacing w:after="120" w:before="60" w:line="360" w:lineRule="auto"/>
      </w:pPr>
      <w:r>
        <w:rPr>
          <w:rFonts w:ascii="Calibri" w:cs="Calibri" w:eastAsia="Calibri" w:hAnsi="Calibri"/>
          <w:b/>
          <w:bCs/>
          <w:i w:val="false"/>
          <w:iCs w:val="false"/>
          <w:strike w:val="false"/>
          <w:color w:val="000000"/>
          <w:sz w:val="22"/>
          <w:szCs w:val="22"/>
        </w:rPr>
        <w:t xml:space="preserve">Example:</w:t>
      </w:r>
      <w:r>
        <w:rPr>
          <w:rFonts w:ascii="Calibri" w:cs="Calibri" w:eastAsia="Calibri" w:hAnsi="Calibri"/>
          <w:b w:val="false"/>
          <w:bCs w:val="false"/>
          <w:i w:val="false"/>
          <w:iCs w:val="false"/>
          <w:strike w:val="false"/>
          <w:color w:val="000000"/>
          <w:sz w:val="22"/>
          <w:szCs w:val="22"/>
        </w:rPr>
        <w:t xml:space="preserve"> Projected failure to meet contract ramp-up milestone due to insufficient qualified candidates in pipeline.</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7030A0" w:color="auto" w:val="clear"/>
            <w:tcMar>
              <w:top w:type="dxa" w:w="90"/>
              <w:left w:type="dxa" w:w="150"/>
              <w:bottom w:type="dxa" w:w="90"/>
              <w:right w:type="dxa" w:w="150"/>
            </w:tcMar>
          </w:tcPr>
          <w:p>
            <w:pPr>
              <w:spacing w:after="120" w:line="408" w:lineRule="auto"/>
            </w:pPr>
            <w:r>
              <w:t xml:space="preserve">TIER 4</w:t>
            </w:r>
          </w:p>
          <w:p>
            <w:pPr>
              <w:spacing w:after="120" w:line="408" w:lineRule="auto"/>
            </w:pPr>
            <w:r>
              <w:t xml:space="preserve">—</w:t>
            </w:r>
          </w:p>
          <w:p>
            <w:pPr>
              <w:spacing w:after="120" w:line="408" w:lineRule="auto"/>
            </w:pPr>
            <w:r>
              <w:t xml:space="preserve">EXECUTIVE ESCALATION</w:t>
            </w:r>
          </w:p>
          <w:p>
            <w:pPr>
              <w:spacing w:after="120" w:line="408" w:lineRule="auto"/>
            </w:pPr>
            <w:r>
              <w:t xml:space="preserve">|</w:t>
            </w:r>
          </w:p>
          <w:p>
            <w:pPr>
              <w:spacing w:after="120" w:line="408" w:lineRule="auto"/>
            </w:pPr>
            <w:r>
              <w:t xml:space="preserve">Response: Immediate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Scope:</w:t>
      </w:r>
      <w:r>
        <w:rPr>
          <w:rFonts w:ascii="Calibri" w:cs="Calibri" w:eastAsia="Calibri" w:hAnsi="Calibri"/>
          <w:b w:val="false"/>
          <w:bCs w:val="false"/>
          <w:i w:val="false"/>
          <w:iCs w:val="false"/>
          <w:strike w:val="false"/>
          <w:color w:val="000000"/>
          <w:sz w:val="22"/>
          <w:szCs w:val="22"/>
        </w:rPr>
        <w:t xml:space="preserve"> Contract-threatening issues, security breaches, safety incidents, or events with significant reputational, legal, or financial consequences. Requires executive-level engagement from both the company and the government.</w:t>
      </w:r>
    </w:p>
    <w:p>
      <w:pPr>
        <w:spacing w:after="120" w:before="60" w:line="360" w:lineRule="auto"/>
      </w:pPr>
      <w:r>
        <w:rPr>
          <w:rFonts w:ascii="Calibri" w:cs="Calibri" w:eastAsia="Calibri" w:hAnsi="Calibri"/>
          <w:b/>
          <w:bCs/>
          <w:i w:val="false"/>
          <w:iCs w:val="false"/>
          <w:strike w:val="false"/>
          <w:color w:val="000000"/>
          <w:sz w:val="22"/>
          <w:szCs w:val="22"/>
        </w:rPr>
        <w:t xml:space="preserve">Escalation Path:</w:t>
      </w:r>
      <w:r>
        <w:rPr>
          <w:rFonts w:ascii="Calibri" w:cs="Calibri" w:eastAsia="Calibri" w:hAnsi="Calibri"/>
          <w:b w:val="false"/>
          <w:bCs w:val="false"/>
          <w:i w:val="false"/>
          <w:iCs w:val="false"/>
          <w:strike w:val="false"/>
          <w:color w:val="000000"/>
          <w:sz w:val="22"/>
          <w:szCs w:val="22"/>
        </w:rPr>
        <w:t xml:space="preserve"> Program Manager → Company VP + Contracting Officer</w:t>
      </w:r>
    </w:p>
    <w:p>
      <w:pPr>
        <w:spacing w:after="120" w:before="60" w:line="360" w:lineRule="auto"/>
      </w:pPr>
      <w:r>
        <w:rPr>
          <w:rFonts w:ascii="Calibri" w:cs="Calibri" w:eastAsia="Calibri" w:hAnsi="Calibri"/>
          <w:b/>
          <w:bCs/>
          <w:i w:val="false"/>
          <w:iCs w:val="false"/>
          <w:strike w:val="false"/>
          <w:color w:val="000000"/>
          <w:sz w:val="22"/>
          <w:szCs w:val="22"/>
        </w:rPr>
        <w:t xml:space="preserve">Communication Method:</w:t>
      </w:r>
      <w:r>
        <w:rPr>
          <w:rFonts w:ascii="Calibri" w:cs="Calibri" w:eastAsia="Calibri" w:hAnsi="Calibri"/>
          <w:b w:val="false"/>
          <w:bCs w:val="false"/>
          <w:i w:val="false"/>
          <w:iCs w:val="false"/>
          <w:strike w:val="false"/>
          <w:color w:val="000000"/>
          <w:sz w:val="22"/>
          <w:szCs w:val="22"/>
        </w:rPr>
        <w:t xml:space="preserve"> Immediate phone call + formal incident report within 24 hours</w:t>
      </w:r>
    </w:p>
    <w:p>
      <w:pPr>
        <w:spacing w:after="120" w:before="60" w:line="360" w:lineRule="auto"/>
      </w:pPr>
      <w:r>
        <w:rPr>
          <w:rFonts w:ascii="Calibri" w:cs="Calibri" w:eastAsia="Calibri" w:hAnsi="Calibri"/>
          <w:b/>
          <w:bCs/>
          <w:i w:val="false"/>
          <w:iCs w:val="false"/>
          <w:strike w:val="false"/>
          <w:color w:val="000000"/>
          <w:sz w:val="22"/>
          <w:szCs w:val="22"/>
        </w:rPr>
        <w:t xml:space="preserve">Example:</w:t>
      </w:r>
      <w:r>
        <w:rPr>
          <w:rFonts w:ascii="Calibri" w:cs="Calibri" w:eastAsia="Calibri" w:hAnsi="Calibri"/>
          <w:b w:val="false"/>
          <w:bCs w:val="false"/>
          <w:i w:val="false"/>
          <w:iCs w:val="false"/>
          <w:strike w:val="false"/>
          <w:color w:val="000000"/>
          <w:sz w:val="22"/>
          <w:szCs w:val="22"/>
        </w:rPr>
        <w:t xml:space="preserve"> CUI data breach by a remote worker; unauthorized disclosure of controlled information.</w:t>
      </w:r>
    </w:p>
    <w:p>
      <w:pPr>
        <w:pBdr>
          <w:bottom w:val="single" w:color="CCCCCC" w:sz="6"/>
        </w:pBdr>
        <w:spacing w:after="240" w:before="240"/>
      </w:pPr>
    </w:p>
    <w:p>
      <w:pPr>
        <w:pStyle w:val="Heading2"/>
        <w:spacing w:after="120" w:before="360" w:line="312" w:lineRule="auto"/>
      </w:pPr>
      <w:r>
        <w:rPr>
          <w:rFonts w:ascii="Calibri" w:cs="Calibri" w:eastAsia="Calibri" w:hAnsi="Calibri"/>
          <w:color w:val="1F4E79"/>
          <w:sz w:val="36"/>
          <w:szCs w:val="36"/>
        </w:rPr>
        <w:t xml:space="preserve">6.1 Escalation Process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7F9FC" w:color="auto" w:val="clear"/>
            <w:tcMar>
              <w:top w:type="dxa" w:w="180"/>
              <w:left w:type="dxa" w:w="180"/>
              <w:bottom w:type="dxa" w:w="180"/>
              <w:right w:type="dxa" w:w="180"/>
            </w:tcMar>
          </w:tcPr>
          <w:p>
            <w:pPr>
              <w:spacing w:after="120" w:line="360" w:lineRule="auto"/>
              <w:jc w:val="center"/>
            </w:pPr>
            <w:r>
              <w:rPr>
                <w:rFonts w:ascii="Calibri" w:cs="Calibri" w:eastAsia="Calibri" w:hAnsi="Calibri"/>
                <w:b w:val="false"/>
                <w:bCs w:val="false"/>
                <w:i w:val="false"/>
                <w:iCs w:val="false"/>
                <w:strike w:val="false"/>
                <w:color w:val="000000"/>
                <w:sz w:val="22"/>
                <w:szCs w:val="22"/>
              </w:rPr>
              <w:t xml:space="preserve">IDENTIFICATION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ASSESSMENT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TIER CLASSIFICATION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NOTIFICATION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ACTION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RESOLUTION </w:t>
            </w:r>
            <w:r>
              <w:rPr>
                <w:rFonts w:ascii="Calibri" w:cs="Calibri" w:eastAsia="Calibri" w:hAnsi="Calibri"/>
                <w:b w:val="false"/>
                <w:bCs w:val="false"/>
                <w:i w:val="false"/>
                <w:iCs w:val="false"/>
                <w:strike w:val="false"/>
                <w:color w:val="1F4E79"/>
                <w:sz w:val="28"/>
                <w:szCs w:val="28"/>
              </w:rPr>
              <w:t xml:space="preserve"> ▶ </w:t>
            </w:r>
            <w:r>
              <w:rPr>
                <w:rFonts w:ascii="Calibri" w:cs="Calibri" w:eastAsia="Calibri" w:hAnsi="Calibri"/>
                <w:b w:val="false"/>
                <w:bCs w:val="false"/>
                <w:i w:val="false"/>
                <w:iCs w:val="false"/>
                <w:strike w:val="false"/>
                <w:color w:val="000000"/>
                <w:sz w:val="22"/>
                <w:szCs w:val="22"/>
              </w:rPr>
              <w:t xml:space="preserve"> DOCUMENTATION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Step</w:t>
            </w:r>
          </w:p>
        </w:tc>
        <w:tc>
          <w:tcPr>
            <w:tcW w:type="pct" w:w="8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Description</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Identification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Any team member identifies an issue, risk, or event that may require escalation beyond their authority.</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Assessment</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The identifier evaluates severity, impact (schedule, cost, performance, compliance), and urgency using the tier definitions above.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Tier Classification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Assign the appropriate tier (1–4) based on scope and impact. When in doubt, escalate to the next higher tier.</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Notification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Notify the appropriate recipient(s) per the escalation path using the required communication method within the specified response time.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Action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The receiving authority directs corrective action, assigns resources, and communicates decisions to affected parties.</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6. Resolution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Implement the corrective action. Confirm resolution with all notified stakeholders and verify the issue is fully addressed.</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 Documentation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Complete the Escalation Report Template (Section 5.3). Log in the Communication Log. Capture lessons learned for future prevention.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0"/>
                <w:szCs w:val="20"/>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in doubt about the appropriate tier, always escalate to the next higher level. It is preferable to over-communicate than to allow an issue to escalate unchecked. All Tier 3 and Tier 4 escalations must be documented using the Escalation Report Template within 24 hours of identification.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7. Communication Channels &amp; Tools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approved communication channels and tools shall be used for all surge hiring communications. Use of unauthorized platforms for transmitting contract-related or controlled information is strictly prohibited.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Tool / Channel</w:t>
            </w:r>
          </w:p>
        </w:tc>
        <w:tc>
          <w:tcPr>
            <w:tcW w:type="pct" w:w="83%"/>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Purpose &amp; Usage Guidelines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Microsoft Teams</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standups, real-time collaboration, informal updates, quick questions, team channels for functional areas. Primary platform for internal day-to-day communication.</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Email (Outlook)</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Formal reports, escalation communications, documented decisions, distribution of written deliverables to government stakeholders. All formal correspondence should originate from email.</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SharePoint</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Document repository, dashboard hosting, shared file storage, version-controlled templates. Central location for all program documentation and reporting archives.</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Phone / Conference Call</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Urgent escalations (Tier 3–4), sensitive discussions requiring verbal communication, situations where written communication is insufficient or too slow.</w:t>
            </w:r>
          </w:p>
        </w:tc>
      </w:tr>
      <w:tr>
        <w:trPr>
          <w:tblHeader w:val="false"/>
        </w:trPr>
        <w:tc>
          <w:tcPr>
            <w:tcW w:type="pct" w:w="17%"/>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In-Person Meetings</w:t>
            </w:r>
          </w:p>
        </w:tc>
        <w:tc>
          <w:tcPr>
            <w:tcW w:type="pct" w:w="8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 program reviews (when feasible), executive briefings, contract negotiations, and other high-stakes discussions requiring face-to-face engagement.</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8. Communication Guidelines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personnel involved in the surge hiring operation shall adhere to the following communication standards to ensure professionalism, consistency, and compliance.</w:t>
      </w:r>
    </w:p>
    <w:p>
      <w:pPr>
        <w:pStyle w:val="ListParagraph"/>
        <w:numPr>
          <w:ilvl w:val="0"/>
          <w:numId w:val="2"/>
        </w:numPr>
        <w:spacing w:after="60" w:line="408" w:lineRule="auto"/>
        <w:ind w:left="720" w:hanging="360"/>
      </w:pPr>
      <w:r>
        <w:rPr>
          <w:b/>
          <w:bCs/>
          <w:color w:val="000000"/>
        </w:rPr>
        <w:t xml:space="preserve">Government Stakeholder Review:</w:t>
      </w:r>
      <w:r>
        <w:t xml:space="preserve"> All formal communications to government stakeholders (COR, CO, Government PM) must be reviewed and approved by the Program Manager before sending.</w:t>
      </w:r>
    </w:p>
    <w:p>
      <w:pPr>
        <w:pStyle w:val="ListParagraph"/>
        <w:numPr>
          <w:ilvl w:val="0"/>
          <w:numId w:val="2"/>
        </w:numPr>
        <w:spacing w:after="60" w:line="408" w:lineRule="auto"/>
        <w:ind w:left="720" w:hanging="360"/>
      </w:pPr>
      <w:r>
        <w:rPr>
          <w:b/>
          <w:bCs/>
          <w:color w:val="000000"/>
        </w:rPr>
        <w:t xml:space="preserve">Professional Tone:</w:t>
      </w:r>
      <w:r>
        <w:t xml:space="preserve"> Use professional, concise language in all communications. Avoid jargon unless it is standard terminology within the contract context and understood by the audience.</w:t>
      </w:r>
    </w:p>
    <w:p>
      <w:pPr>
        <w:pStyle w:val="ListParagraph"/>
        <w:numPr>
          <w:ilvl w:val="0"/>
          <w:numId w:val="2"/>
        </w:numPr>
        <w:spacing w:after="60" w:line="408" w:lineRule="auto"/>
        <w:ind w:left="720" w:hanging="360"/>
      </w:pPr>
      <w:r>
        <w:rPr>
          <w:b/>
          <w:bCs/>
          <w:color w:val="000000"/>
        </w:rPr>
        <w:t xml:space="preserve">Action Items:</w:t>
      </w:r>
      <w:r>
        <w:t xml:space="preserve"> Every communication that assigns work or requests decisions must include clearly defined action items with assigned owners and specific due dates.</w:t>
      </w:r>
    </w:p>
    <w:p>
      <w:pPr>
        <w:pStyle w:val="ListParagraph"/>
        <w:numPr>
          <w:ilvl w:val="0"/>
          <w:numId w:val="2"/>
        </w:numPr>
        <w:spacing w:after="60" w:line="408" w:lineRule="auto"/>
        <w:ind w:left="720" w:hanging="360"/>
      </w:pPr>
      <w:r>
        <w:rPr>
          <w:b/>
          <w:bCs/>
          <w:color w:val="000000"/>
        </w:rPr>
        <w:t xml:space="preserve">Email Subject Line Tagging:</w:t>
      </w:r>
      <w:r>
        <w:t xml:space="preserve"> Mark emails with the appropriate prefix to indicate the required response:</w:t>
      </w:r>
    </w:p>
    <w:p>
      <w:pPr>
        <w:pStyle w:val="ListParagraph"/>
        <w:numPr>
          <w:ilvl w:val="1"/>
          <w:numId w:val="1"/>
        </w:numPr>
        <w:spacing w:after="60" w:line="408" w:lineRule="auto"/>
        <w:ind w:left="1440" w:hanging="360"/>
      </w:pPr>
      <w:r>
        <w:rPr>
          <w:b/>
          <w:bCs/>
          <w:color w:val="000000"/>
        </w:rPr>
        <w:t xml:space="preserve">[ACTION REQUIRED]</w:t>
      </w:r>
      <w:r>
        <w:t xml:space="preserve"> — Recipient must take a specific action</w:t>
      </w:r>
    </w:p>
    <w:p>
      <w:pPr>
        <w:pStyle w:val="ListParagraph"/>
        <w:numPr>
          <w:ilvl w:val="1"/>
          <w:numId w:val="1"/>
        </w:numPr>
        <w:spacing w:after="60" w:line="408" w:lineRule="auto"/>
        <w:ind w:left="1440" w:hanging="360"/>
      </w:pPr>
      <w:r>
        <w:rPr>
          <w:b/>
          <w:bCs/>
          <w:color w:val="000000"/>
        </w:rPr>
        <w:t xml:space="preserve">[FOR INFORMATION]</w:t>
      </w:r>
      <w:r>
        <w:t xml:space="preserve"> — No action needed; provided for awareness</w:t>
      </w:r>
    </w:p>
    <w:p>
      <w:pPr>
        <w:pStyle w:val="ListParagraph"/>
        <w:numPr>
          <w:ilvl w:val="1"/>
          <w:numId w:val="1"/>
        </w:numPr>
        <w:spacing w:after="60" w:line="408" w:lineRule="auto"/>
        <w:ind w:left="1440" w:hanging="360"/>
      </w:pPr>
      <w:r>
        <w:rPr>
          <w:b/>
          <w:bCs/>
          <w:color w:val="000000"/>
        </w:rPr>
        <w:t xml:space="preserve">[DECISION NEEDED]</w:t>
      </w:r>
      <w:r>
        <w:t xml:space="preserve"> — Recipient must make or approve a decision</w:t>
      </w:r>
    </w:p>
    <w:p>
      <w:pPr>
        <w:pStyle w:val="ListParagraph"/>
        <w:numPr>
          <w:ilvl w:val="0"/>
          <w:numId w:val="2"/>
        </w:numPr>
        <w:spacing w:after="60" w:line="408" w:lineRule="auto"/>
        <w:ind w:left="720" w:hanging="360"/>
      </w:pPr>
      <w:r>
        <w:rPr>
          <w:b/>
          <w:bCs/>
          <w:color w:val="000000"/>
        </w:rPr>
        <w:t xml:space="preserve">Communication Log:</w:t>
      </w:r>
      <w:r>
        <w:t xml:space="preserve"> Maintain a communication log (see Section 9) of all formal stakeholder interactions, including date, participants, key decisions, and action items.</w:t>
      </w:r>
    </w:p>
    <w:p>
      <w:pPr>
        <w:pStyle w:val="ListParagraph"/>
        <w:numPr>
          <w:ilvl w:val="0"/>
          <w:numId w:val="2"/>
        </w:numPr>
        <w:spacing w:after="60" w:line="408" w:lineRule="auto"/>
        <w:ind w:left="720" w:hanging="360"/>
      </w:pPr>
      <w:r>
        <w:rPr>
          <w:b/>
          <w:bCs/>
          <w:color w:val="000000"/>
        </w:rPr>
        <w:t xml:space="preserve">CUI Compliance:</w:t>
      </w:r>
      <w:r>
        <w:t xml:space="preserve"> Respect Controlled Unclassified Information (CUI) marking requirements on all documents containing controlled information. Ensure proper handling, storage, and transmission per applicable regulations.</w:t>
      </w:r>
    </w:p>
    <w:p>
      <w:pPr>
        <w:pStyle w:val="ListParagraph"/>
        <w:numPr>
          <w:ilvl w:val="0"/>
          <w:numId w:val="2"/>
        </w:numPr>
        <w:spacing w:after="60" w:line="408" w:lineRule="auto"/>
        <w:ind w:left="720" w:hanging="360"/>
      </w:pPr>
      <w:r>
        <w:rPr>
          <w:b/>
          <w:bCs/>
          <w:color w:val="000000"/>
        </w:rPr>
        <w:t xml:space="preserve">Response Timeliness:</w:t>
      </w:r>
      <w:r>
        <w:t xml:space="preserve"> Respond to government inquiries within the timeframes specified in the contract. In the absence of a contractual requirement, respond within one business day.</w:t>
      </w:r>
    </w:p>
    <w:p>
      <w:pPr>
        <w:pStyle w:val="ListParagraph"/>
        <w:numPr>
          <w:ilvl w:val="0"/>
          <w:numId w:val="2"/>
        </w:numPr>
        <w:spacing w:after="60" w:line="408" w:lineRule="auto"/>
        <w:ind w:left="720" w:hanging="360"/>
      </w:pPr>
      <w:r>
        <w:rPr>
          <w:b/>
          <w:bCs/>
          <w:color w:val="000000"/>
        </w:rPr>
        <w:t xml:space="preserve">Distribution Accuracy:</w:t>
      </w:r>
      <w:r>
        <w:t xml:space="preserve"> Verify distribution lists before sending. Ensure that sensitive information is only shared with authorized recipients.</w:t>
      </w: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9. Communication Log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log shall be maintained on SharePoint and updated within 24 hours of each formal stakeholder communication. The Program Manager is responsible for ensuring the log is current and accurate.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Date</w:t>
            </w:r>
          </w:p>
        </w:tc>
        <w:tc>
          <w:tcPr>
            <w:tcW w:type="pct" w:w="17%"/>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Communication Type</w:t>
            </w:r>
          </w:p>
        </w:tc>
        <w:tc>
          <w:tcPr>
            <w:tcW w:type="pct" w:w="1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From</w:t>
            </w:r>
          </w:p>
        </w:tc>
        <w:tc>
          <w:tcPr>
            <w:tcW w:type="pct" w:w="11%"/>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To</w:t>
            </w:r>
          </w:p>
        </w:tc>
        <w:tc>
          <w:tcPr>
            <w:tcW w:type="pct" w:w="13%"/>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Subject / Topic</w:t>
            </w:r>
          </w:p>
        </w:tc>
        <w:tc>
          <w:tcPr>
            <w:tcW w:type="pct" w:w="12%"/>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Key Decisions</w:t>
            </w:r>
          </w:p>
        </w:tc>
        <w:tc>
          <w:tcPr>
            <w:tcW w:type="pct" w:w="15%"/>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Action Items</w:t>
            </w:r>
          </w:p>
        </w:tc>
        <w:tc>
          <w:tcPr>
            <w:tcW w:type="pct" w:w="11%"/>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Follow-Up Date</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c>
          <w:tcPr>
            <w:tcW w:type="pct" w:w="17%"/>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 / Meeting / Call / Report]</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[Name(s)]</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[Brief description]</w:t>
            </w:r>
          </w:p>
        </w:tc>
        <w:tc>
          <w:tcPr>
            <w:tcW w:type="pct" w:w="12%"/>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[Decisions made]</w:t>
            </w:r>
          </w:p>
        </w:tc>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[Items, owners, due dates]</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c>
          <w:tcPr>
            <w:tcW w:type="pct" w:w="17%"/>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 / Meeting / Call / Report]</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[Name(s)]</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[Brief description]</w:t>
            </w:r>
          </w:p>
        </w:tc>
        <w:tc>
          <w:tcPr>
            <w:tcW w:type="pct" w:w="12%"/>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[Decisions made]</w:t>
            </w:r>
          </w:p>
        </w:tc>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[Items, owners, due dates]</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c>
          <w:tcPr>
            <w:tcW w:type="pct" w:w="17%"/>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 / Meeting / Call / Report]</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[Name(s)]</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[Brief description]</w:t>
            </w:r>
          </w:p>
        </w:tc>
        <w:tc>
          <w:tcPr>
            <w:tcW w:type="pct" w:w="12%"/>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[Decisions made]</w:t>
            </w:r>
          </w:p>
        </w:tc>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[Items, owners, due dates]</w:t>
            </w:r>
          </w:p>
        </w:tc>
        <w:tc>
          <w:tcPr>
            <w:tcW w:type="pct" w:w="11%"/>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[MM/DD/YY]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F4E79"/>
          <w:sz w:val="48"/>
          <w:szCs w:val="48"/>
        </w:rPr>
        <w:t xml:space="preserve">10. Distribution 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distribution list identifies all individuals who receive formal communications under this plan. This list shall be reviewed and updated monthly or whenever personnel changes occur.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5%"/>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Name</w:t>
            </w:r>
          </w:p>
        </w:tc>
        <w:tc>
          <w:tcPr>
            <w:tcW w:type="pct" w:w="16%"/>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Role</w:t>
            </w:r>
          </w:p>
        </w:tc>
        <w:tc>
          <w:tcPr>
            <w:tcW w:type="pct" w:w="1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Email</w:t>
            </w:r>
          </w:p>
        </w:tc>
        <w:tc>
          <w:tcPr>
            <w:tcW w:type="pct" w:w="10%"/>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Phone</w:t>
            </w:r>
          </w:p>
        </w:tc>
        <w:tc>
          <w:tcPr>
            <w:tcW w:type="pct" w:w="15%"/>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Preferred Contact</w:t>
            </w:r>
          </w:p>
        </w:tc>
        <w:tc>
          <w:tcPr>
            <w:tcW w:type="pct" w:w="34%"/>
            <w:shd w:fill="D6E4F0" w:color="auto" w:val="clear"/>
            <w:tcMar>
              <w:top w:type="dxa" w:w="75"/>
              <w:left w:type="dxa" w:w="105"/>
              <w:bottom w:type="dxa" w:w="75"/>
              <w:right w:type="dxa" w:w="105"/>
            </w:tcMar>
          </w:tcPr>
          <w:p>
            <w:r>
              <w:rPr>
                <w:rFonts w:ascii="Calibri" w:cs="Calibri" w:eastAsia="Calibri" w:hAnsi="Calibri"/>
                <w:b/>
                <w:bCs/>
                <w:i w:val="false"/>
                <w:iCs w:val="false"/>
                <w:strike w:val="false"/>
                <w:color w:val="1F4E79"/>
                <w:sz w:val="18"/>
                <w:szCs w:val="18"/>
              </w:rPr>
              <w:t xml:space="preserve">Receives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[COR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Contracting Officer’s Rep.</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 Status, Bi-Weekly Security, Monthly Review, Quarterly Summary, Escalations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[CO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Contracting Officer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Formal correspondence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 Review, Quarterly Summary, Tier 4 Escalations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[Gov PM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Government Program Mgr.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meetings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 Status, Monthly Review, Quarterly Summary, Escalations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[Company PM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Company Program Mgr.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 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All communications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[Contracts Mgr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Contracts Manager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Monthly Review, Budget Report, Quarterly Summary</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[Recruiting Lead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Recruiting Lead</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Pipeline Review, Weekly Status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[Security Mgr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Security Manager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secure channels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Bi-Weekly Security, Monthly Review</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[IT Lead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IT / Equipment Lead</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Monthly Review</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[Training Coord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Training Coordinator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SharePoint</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Training Updates, Monthly Review</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[HR Mgr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HR Manager</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 Teams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Welcome Communications, Monthly Review</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[QA Lead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Quality Assurance Lead</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Weekly Status, Monthly Review</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[Finance POC Name]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Finance / Accounting</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Budget Report, Monthly Review, Quarterly Summary</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[Team Lead Names]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 Leads / Supervisors</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Teams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Daily Standup, Training Updates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[Per onboarding roster]</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New Hires (Surge Staff)</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[email]</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888888"/>
                <w:sz w:val="22"/>
                <w:szCs w:val="22"/>
              </w:rPr>
              <w:t xml:space="preserve">[phone]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Email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8"/>
                <w:szCs w:val="18"/>
              </w:rPr>
              <w:t xml:space="preserve">Welcome Communication, Training Updates</w:t>
            </w:r>
          </w:p>
        </w:tc>
      </w:tr>
    </w:tbl>
    <w:p>
      <w:pPr>
        <w:spacing w:after="200" w:before="0"/>
      </w:pPr>
    </w:p>
    <w:p>
      <w:pPr>
        <w:pBdr>
          <w:bottom w:val="single" w:color="1F4E79"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6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Document Version:</w:t>
            </w:r>
            <w:r>
              <w:rPr>
                <w:rFonts w:ascii="Calibri" w:cs="Calibri" w:eastAsia="Calibri" w:hAnsi="Calibri"/>
                <w:b w:val="false"/>
                <w:bCs w:val="false"/>
                <w:i w:val="false"/>
                <w:iCs w:val="false"/>
                <w:strike w:val="false"/>
                <w:color w:val="000000"/>
                <w:sz w:val="18"/>
                <w:szCs w:val="18"/>
              </w:rPr>
              <w:t xml:space="preserve"> 1.0</w:t>
            </w:r>
          </w:p>
        </w:tc>
        <w:tc>
          <w:tcPr>
            <w:tcW w:type="pct" w:w="3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Last Updated:</w:t>
            </w:r>
            <w:r>
              <w:rPr>
                <w:rFonts w:ascii="Calibri" w:cs="Calibri" w:eastAsia="Calibri" w:hAnsi="Calibri"/>
                <w:b w:val="false"/>
                <w:bCs w:val="false"/>
                <w:i w:val="false"/>
                <w:iCs w:val="false"/>
                <w:strike w:val="false"/>
                <w:color w:val="000000"/>
                <w:sz w:val="18"/>
                <w:szCs w:val="18"/>
              </w:rPr>
              <w:t xml:space="preserve"> April 20, 2026</w:t>
            </w:r>
          </w:p>
        </w:tc>
      </w:tr>
      <w:tr>
        <w:trPr>
          <w:tblHeader w:val="false"/>
        </w:trPr>
        <w:tc>
          <w:tcPr>
            <w:tcW w:type="pct" w:w="6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Review Frequency:</w:t>
            </w:r>
            <w:r>
              <w:rPr>
                <w:rFonts w:ascii="Calibri" w:cs="Calibri" w:eastAsia="Calibri" w:hAnsi="Calibri"/>
                <w:b w:val="false"/>
                <w:bCs w:val="false"/>
                <w:i w:val="false"/>
                <w:iCs w:val="false"/>
                <w:strike w:val="false"/>
                <w:color w:val="000000"/>
                <w:sz w:val="18"/>
                <w:szCs w:val="18"/>
              </w:rPr>
              <w:t xml:space="preserve"> Monthly or upon significant operational change</w:t>
            </w:r>
          </w:p>
        </w:tc>
        <w:tc>
          <w:tcPr>
            <w:tcW w:type="pct" w:w="3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Next Review:</w:t>
            </w:r>
            <w:r>
              <w:rPr>
                <w:rFonts w:ascii="Calibri" w:cs="Calibri" w:eastAsia="Calibri" w:hAnsi="Calibri"/>
                <w:b w:val="false"/>
                <w:bCs w:val="false"/>
                <w:i w:val="false"/>
                <w:iCs w:val="false"/>
                <w:strike w:val="false"/>
                <w:color w:val="000000"/>
                <w:sz w:val="18"/>
                <w:szCs w:val="18"/>
              </w:rPr>
              <w:t xml:space="preserve"> May 20, 2026</w:t>
            </w:r>
          </w:p>
        </w:tc>
      </w:tr>
    </w:tbl>
    <w:p>
      <w:pPr>
        <w:spacing w:after="200" w:before="0"/>
      </w:pPr>
    </w:p>
    <w:p>
      <w:pPr>
        <w:spacing w:after="120" w:before="60" w:line="360" w:lineRule="auto"/>
        <w:jc w:val="center"/>
      </w:pPr>
      <w:r>
        <w:rPr>
          <w:rFonts w:ascii="Calibri" w:cs="Calibri" w:eastAsia="Calibri" w:hAnsi="Calibri"/>
          <w:b w:val="false"/>
          <w:bCs w:val="false"/>
          <w:i w:val="false"/>
          <w:iCs w:val="false"/>
          <w:strike w:val="false"/>
          <w:color w:val="999999"/>
          <w:sz w:val="22"/>
          <w:szCs w:val="22"/>
        </w:rPr>
        <w:t xml:space="preserve">— End of Document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YnnKaMByrRaucxvg1GuAv</dc:title>
  <dc:creator>Un-named</dc:creator>
  <dc:description>Generated document</dc:description>
  <cp:lastModifiedBy>Un-named</cp:lastModifiedBy>
  <cp:revision>1</cp:revision>
  <dcterms:created xsi:type="dcterms:W3CDTF">2026-04-21T01:33:03.438Z</dcterms:created>
  <dcterms:modified xsi:type="dcterms:W3CDTF">2026-04-21T01:33:03.438Z</dcterms:modified>
</cp:coreProperties>
</file>

<file path=docProps/custom.xml><?xml version="1.0" encoding="utf-8"?>
<Properties xmlns="http://schemas.openxmlformats.org/officeDocument/2006/custom-properties" xmlns:vt="http://schemas.openxmlformats.org/officeDocument/2006/docPropsVTypes"/>
</file>