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libri" w:cs="Calibri" w:eastAsia="Calibri" w:hAnsi="Calibri"/>
          <w:color w:val="1A3A5C"/>
          <w:sz w:val="56"/>
          <w:szCs w:val="56"/>
        </w:rPr>
        <w:t xml:space="preserve">Consolidated Operations Guide</w:t>
      </w:r>
    </w:p>
    <w:p>
      <w:pPr>
        <w:spacing w:after="120" w:line="360" w:lineRule="auto"/>
        <w:jc w:val="center"/>
      </w:pPr>
      <w:r>
        <w:rPr>
          <w:rFonts w:ascii="Calibri" w:cs="Calibri" w:eastAsia="Calibri" w:hAnsi="Calibri"/>
          <w:b/>
          <w:bCs/>
          <w:i w:val="false"/>
          <w:iCs w:val="false"/>
          <w:strike w:val="false"/>
          <w:color w:val="000000"/>
          <w:sz w:val="22"/>
          <w:szCs w:val="22"/>
        </w:rPr>
        <w:t xml:space="preserve">Surge Hiring — Remote Government Contract Operations</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20, 2026</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Kelly   |   </w:t>
      </w: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FOR OFFICIAL USE ONLY</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Contract: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[ENTER CONTRACT NAME &amp; NUMBER]</w:t>
      </w:r>
    </w:p>
    <w:p>
      <w:pPr>
        <w:pBdr>
          <w:bottom w:val="single" w:color="1A3A5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About This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Consolidated Operations Guide unifies five previously separate documents into a single, authoritative reference for executing rapid workforce surges on remote government contracts. It replaces: (1) Toolkit Master Guide, (2) Surge Activation Protocol, (3) QA Monitoring Plan, (4) Supervisor Quick-Reference Card, and (5) Daily Standup Agenda. All team members should use this document as the primary operational reference during surge activities.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7FA" w:color="auto" w:val="clear"/>
            <w:tcMar>
              <w:top w:type="dxa" w:w="240"/>
              <w:left w:type="dxa" w:w="360"/>
              <w:bottom w:type="dxa" w:w="240"/>
              <w:right w:type="dxa" w:w="360"/>
            </w:tcMar>
          </w:tcPr>
          <w:p>
            <w:pPr>
              <w:spacing w:after="120" w:line="360" w:lineRule="auto"/>
            </w:pPr>
            <w:r>
              <w:rPr>
                <w:rFonts w:ascii="Calibri" w:cs="Calibri" w:eastAsia="Calibri" w:hAnsi="Calibri"/>
                <w:b/>
                <w:bCs/>
                <w:i w:val="false"/>
                <w:iCs w:val="false"/>
                <w:strike w:val="false"/>
                <w:color w:val="1A3A5C"/>
                <w:sz w:val="28"/>
                <w:szCs w:val="28"/>
              </w:rPr>
              <w:t xml:space="preserve">Table of Contents</w:t>
            </w:r>
          </w:p>
          <w:p>
            <w:pPr>
              <w:spacing w:after="100" w:line="408" w:lineRule="auto"/>
              <w:ind w:left="240"/>
            </w:pPr>
            <w:r>
              <w:t xml:space="preserve">•  </w:t>
            </w:r>
            <w:r>
              <w:rPr>
                <w:rFonts w:ascii="Calibri" w:cs="Calibri" w:eastAsia="Calibri" w:hAnsi="Calibri"/>
                <w:b/>
                <w:bCs/>
                <w:i w:val="false"/>
                <w:iCs w:val="false"/>
                <w:strike w:val="false"/>
                <w:color w:val="000000"/>
                <w:sz w:val="20"/>
                <w:szCs w:val="20"/>
              </w:rPr>
              <w:t xml:space="preserve">Section 1: Toolkit Master Guide</w:t>
            </w:r>
          </w:p>
          <w:p>
            <w:pPr>
              <w:spacing w:after="100" w:line="408" w:lineRule="auto"/>
              <w:ind w:left="240"/>
            </w:pPr>
            <w:r>
              <w:t xml:space="preserve">•  </w:t>
            </w:r>
            <w:r>
              <w:rPr>
                <w:rFonts w:ascii="Calibri" w:cs="Calibri" w:eastAsia="Calibri" w:hAnsi="Calibri"/>
                <w:b/>
                <w:bCs/>
                <w:i w:val="false"/>
                <w:iCs w:val="false"/>
                <w:strike w:val="false"/>
                <w:color w:val="000000"/>
                <w:sz w:val="20"/>
                <w:szCs w:val="20"/>
              </w:rPr>
              <w:t xml:space="preserve">Section 2: Surge Activation Protocol</w:t>
            </w:r>
          </w:p>
          <w:p>
            <w:pPr>
              <w:spacing w:after="100" w:line="408" w:lineRule="auto"/>
              <w:ind w:left="240"/>
            </w:pPr>
            <w:r>
              <w:t xml:space="preserve">•  </w:t>
            </w:r>
            <w:r>
              <w:rPr>
                <w:rFonts w:ascii="Calibri" w:cs="Calibri" w:eastAsia="Calibri" w:hAnsi="Calibri"/>
                <w:b/>
                <w:bCs/>
                <w:i w:val="false"/>
                <w:iCs w:val="false"/>
                <w:strike w:val="false"/>
                <w:color w:val="000000"/>
                <w:sz w:val="20"/>
                <w:szCs w:val="20"/>
              </w:rPr>
              <w:t xml:space="preserve">Section 3: QA Monitoring Plan</w:t>
            </w:r>
          </w:p>
          <w:p>
            <w:pPr>
              <w:spacing w:after="100" w:line="408" w:lineRule="auto"/>
              <w:ind w:left="240"/>
            </w:pPr>
            <w:r>
              <w:t xml:space="preserve">•  </w:t>
            </w:r>
            <w:r>
              <w:rPr>
                <w:rFonts w:ascii="Calibri" w:cs="Calibri" w:eastAsia="Calibri" w:hAnsi="Calibri"/>
                <w:b/>
                <w:bCs/>
                <w:i w:val="false"/>
                <w:iCs w:val="false"/>
                <w:strike w:val="false"/>
                <w:color w:val="000000"/>
                <w:sz w:val="20"/>
                <w:szCs w:val="20"/>
              </w:rPr>
              <w:t xml:space="preserve">Section 4: Supervisor Quick-Reference Card</w:t>
            </w:r>
          </w:p>
          <w:p>
            <w:pPr>
              <w:spacing w:after="100" w:line="408" w:lineRule="auto"/>
              <w:ind w:left="240"/>
            </w:pPr>
            <w:r>
              <w:t xml:space="preserve">•  </w:t>
            </w:r>
            <w:r>
              <w:rPr>
                <w:rFonts w:ascii="Calibri" w:cs="Calibri" w:eastAsia="Calibri" w:hAnsi="Calibri"/>
                <w:b/>
                <w:bCs/>
                <w:i w:val="false"/>
                <w:iCs w:val="false"/>
                <w:strike w:val="false"/>
                <w:color w:val="000000"/>
                <w:sz w:val="20"/>
                <w:szCs w:val="20"/>
              </w:rPr>
              <w:t xml:space="preserve">Section 5: Daily Standup Agenda</w:t>
            </w:r>
          </w:p>
        </w:tc>
      </w:tr>
    </w:tbl>
    <w:p>
      <w:pPr>
        <w:spacing w:after="240" w:before="0"/>
      </w:pPr>
    </w:p>
    <w:p>
      <w:pPr>
        <w:pBdr>
          <w:bottom w:val="single" w:color="1A3A5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40"/>
              <w:bottom w:type="dxa" w:w="150"/>
              <w:right w:type="dxa" w:w="240"/>
            </w:tcMar>
          </w:tcPr>
          <w:p>
            <w:pPr>
              <w:spacing w:after="120" w:line="408" w:lineRule="auto"/>
            </w:pPr>
            <w:r>
              <w:t xml:space="preserve">Section 1: Toolkit Master Guide</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1.1 Toolkit Overview</w:t>
      </w: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This toolkit provides a complete operational system for planning, executing, and sustaining rapid workforce surges on remote government contracts. It is designed to enable program managers, recruiters, supervisors, and support staff to launch a fully remote workforce within 5–7 days of a surge trigger event.</w:t>
      </w:r>
    </w:p>
    <w:p>
      <w:pPr>
        <w:spacing w:after="120" w:before="60" w:line="360" w:lineRule="auto"/>
      </w:pPr>
      <w:r>
        <w:rPr>
          <w:rFonts w:ascii="Calibri" w:cs="Calibri" w:eastAsia="Calibri" w:hAnsi="Calibri"/>
          <w:b/>
          <w:bCs/>
          <w:i w:val="false"/>
          <w:iCs w:val="false"/>
          <w:strike w:val="false"/>
          <w:color w:val="000000"/>
          <w:sz w:val="22"/>
          <w:szCs w:val="22"/>
        </w:rPr>
        <w:t xml:space="preserve">Designed for Remote Deployment:</w:t>
      </w:r>
      <w:r>
        <w:rPr>
          <w:rFonts w:ascii="Calibri" w:cs="Calibri" w:eastAsia="Calibri" w:hAnsi="Calibri"/>
          <w:b w:val="false"/>
          <w:bCs w:val="false"/>
          <w:i w:val="false"/>
          <w:iCs w:val="false"/>
          <w:strike w:val="false"/>
          <w:color w:val="000000"/>
          <w:sz w:val="22"/>
          <w:szCs w:val="22"/>
        </w:rPr>
        <w:t xml:space="preserve"> Every procedure, template, and checklist in this guide has been tailored for geographically distributed teams. Considerations for equipment shipping, virtual onboarding, remote supervision, and secure home-office work are embedded throughout.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Consolidation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guide consolidates five previously standalone documents into one unified reference. The original documents — Toolkit Master Guide, Surge Activation Protocol, QA Monitoring Plan, Supervisor Quick-Reference Card, and Daily Standup Agenda — are now organized as Sections 1 through 5 of this single guide. Companion spreadsheet hubs and the slide deck continue to serve as interactive data tools alongside this document.</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1.2 How the Toolkit Fits Together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surge hiring toolkit uses a </w:t>
      </w:r>
      <w:r>
        <w:rPr>
          <w:rFonts w:ascii="Calibri" w:cs="Calibri" w:eastAsia="Calibri" w:hAnsi="Calibri"/>
          <w:b/>
          <w:bCs/>
          <w:i w:val="false"/>
          <w:iCs w:val="false"/>
          <w:strike w:val="false"/>
          <w:color w:val="000000"/>
          <w:sz w:val="22"/>
          <w:szCs w:val="22"/>
        </w:rPr>
        <w:t xml:space="preserve">consolidation model</w:t>
      </w:r>
      <w:r>
        <w:rPr>
          <w:rFonts w:ascii="Calibri" w:cs="Calibri" w:eastAsia="Calibri" w:hAnsi="Calibri"/>
          <w:b w:val="false"/>
          <w:bCs w:val="false"/>
          <w:i w:val="false"/>
          <w:iCs w:val="false"/>
          <w:strike w:val="false"/>
          <w:color w:val="000000"/>
          <w:sz w:val="22"/>
          <w:szCs w:val="22"/>
        </w:rPr>
        <w:t xml:space="preserve"> built around three types of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Component Type</w:t>
            </w:r>
          </w:p>
        </w:tc>
        <w:tc>
          <w:tcPr>
            <w:tcW w:type="pct" w:w="3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Description</w:t>
            </w:r>
          </w:p>
        </w:tc>
        <w:tc>
          <w:tcPr>
            <w:tcW w:type="pct" w:w="4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Examples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Spreadsheet Hubs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Interactive data trackers where live information is entered, updated, and monitored daily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Pipeline Tracker, Staffing Dashboard, Risk Register, RACI Matrix, QA Scorecard, Employee Roster, Checklist Tracker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Reference Documents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Narrative guides, templates, and procedures (this guide is the primary reference document)</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Consolidated Operations Guide, New Hire Kit, After-Action Report template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Slide Deck</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Visual briefing for leadership and stakeholder communication</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Surge Status Briefing deck</w:t>
            </w:r>
          </w:p>
        </w:tc>
      </w:tr>
    </w:tbl>
    <w:p>
      <w:pPr>
        <w:spacing w:after="200" w:before="0"/>
      </w:pPr>
    </w:p>
    <w:p>
      <w:pPr>
        <w:pStyle w:val="Heading3"/>
        <w:spacing w:after="120" w:before="240" w:line="312" w:lineRule="auto"/>
      </w:pPr>
      <w:r>
        <w:rPr>
          <w:rFonts w:ascii="Calibri" w:cs="Calibri" w:eastAsia="Calibri" w:hAnsi="Calibri"/>
          <w:color w:val="2B5797"/>
          <w:sz w:val="28"/>
          <w:szCs w:val="28"/>
        </w:rPr>
        <w:t xml:space="preserve">Data Flow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four flows illustrate how data and actions move through the toolkit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Flow</w:t>
            </w:r>
          </w:p>
        </w:tc>
        <w:tc>
          <w:tcPr>
            <w:tcW w:type="pct" w:w="3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Pathway</w:t>
            </w:r>
          </w:p>
        </w:tc>
        <w:tc>
          <w:tcPr>
            <w:tcW w:type="pct" w:w="4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Key Handoff Points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Recruiting Flow</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Pipeline/Interview Data → Employee Onboarding → Retention Tracking</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Offer acceptance triggers onboarding sequence; 30/60/90-day retention milestones tracked in dashboard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Operations Flow</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Activation → Checklist Tasks → Daily Standups → Dashboard Metrics → After-Action Report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Standup action items feed checklist; dashboard aggregates for leadership briefing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Quality Flow</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Monitoring → Supervisor Coaching → Retention Outcomes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scores trigger coaching interventions; trends inform staffing decisions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 &amp; Governance Flow</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Register ↔ RACI ↔ Checklist ↔ Dashboard</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Identified risks generate checklist tasks assigned via RACI; mitigation status reported on dashboard</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1.3 Quick-Start Guide (11 Steps)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Start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 these 11 steps in sequence to launch a surge from trigger to full deployment. Each step references the specific tool or section you need.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Step</w:t>
            </w:r>
          </w:p>
        </w:tc>
        <w:tc>
          <w:tcPr>
            <w:tcW w:type="pct" w:w="6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Action</w:t>
            </w:r>
          </w:p>
        </w:tc>
        <w:tc>
          <w:tcPr>
            <w:tcW w:type="pct" w:w="2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Reference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this Operations Guide to understand the full system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document — all sections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 surge trigger criteria are met (contract mod approved, funding confirmed, COR authorization received)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2.1</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Issue the Surge Activation Notice using the pre-drafted template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2.2</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Assign roles using the RACI Matrix — confirm all leads are identified and notified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Spreadsheet Hub: RACI tab</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and update the Risk Register — score all pre-identified risks and add any contract-specific risks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Spreadsheet Hub: Risk Register tab</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Launch recruiting — open the Pipeline Tracker and begin sourcing candidates against labor category requirements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Spreadsheet Hub: Pipeline Tracker tab</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Begin equipment procurement and shipping — order laptops, headsets, monitors; initiate shipping to remote locations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2.3 (48–72 hr checklist)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8</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Execute onboarding using the New Hire Kit — schedule welcome calls, distribute Day One packets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Hire Kit document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9</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daily standups using the structured agenda format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5</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 quality using the QA framework — begin scoring, coaching, and calibration activities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3</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11</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 surge close, complete the After-Action Report and conduct full toolkit refresh</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After-Action Report template</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1.4 Maintenance Schedule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toolkit component requires regular review to remain accurate and actionable. The following schedule defines review frequency and responsible parties: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Frequency</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Component</w:t>
            </w:r>
          </w:p>
        </w:tc>
        <w:tc>
          <w:tcPr>
            <w:tcW w:type="pct" w:w="2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Responsible Role</w:t>
            </w:r>
          </w:p>
        </w:tc>
        <w:tc>
          <w:tcPr>
            <w:tcW w:type="pct" w:w="4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Key Actions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Daily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Standup Agenda &amp; Notes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Facilitate standup, document action items, update parking lot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Daily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Pipeline Tracker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Lead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Update candidate statuses, log interviews, record offers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Daily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Staffing Dashboard</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 / Supervisors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Update headcount, attendance, attrition flags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Weekly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 Register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Re-score risks, add emerging risks, close mitigated items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Weekly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Scores &amp; Coaching Logs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Compile weekly scores, identify coaching targets, update trends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Weekly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Retention Check-Ins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Supervisors / HR Lead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engagement pulse checks, log at-risk employees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Bi-Weekly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RACI Matrix</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role assignments reflect current team, adjust as needed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Bi-Weekly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Roster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Reconcile roster with payroll, update clearance statuses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Toolkit Review</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End-to-end review of all tabs, templates, and documents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Monthly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Lessons Learned Capture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 All Leads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 process improvements, update SOPs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Post-Surge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After-Action Report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final report, archive data, refresh all toolkit components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Post-Surge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Toolkit Refresh</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 All Leads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Reset trackers, clear surge-specific data, update templates for next use</w:t>
            </w:r>
          </w:p>
        </w:tc>
      </w:tr>
    </w:tbl>
    <w:p>
      <w:pPr>
        <w:spacing w:after="200" w:before="0"/>
      </w:pPr>
    </w:p>
    <w:p>
      <w:pPr>
        <w:pBdr>
          <w:bottom w:val="single" w:color="1A3A5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40"/>
              <w:bottom w:type="dxa" w:w="150"/>
              <w:right w:type="dxa" w:w="240"/>
            </w:tcMar>
          </w:tcPr>
          <w:p>
            <w:pPr>
              <w:spacing w:after="120" w:line="408" w:lineRule="auto"/>
            </w:pPr>
            <w:r>
              <w:t xml:space="preserve">Section 2: Surge Activation Protocol</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2.1 Remote Workforce Activation Protocol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activation protocol provides a structured, repeatable process for standing up a remote surge workforce. The protocol is organized into five phases, with a target timeline of </w:t>
      </w:r>
      <w:r>
        <w:rPr>
          <w:rFonts w:ascii="Calibri" w:cs="Calibri" w:eastAsia="Calibri" w:hAnsi="Calibri"/>
          <w:b/>
          <w:bCs/>
          <w:i w:val="false"/>
          <w:iCs w:val="false"/>
          <w:strike w:val="false"/>
          <w:color w:val="000000"/>
          <w:sz w:val="22"/>
          <w:szCs w:val="22"/>
        </w:rPr>
        <w:t xml:space="preserve">5–7 days from trigger to full deployment</w:t>
      </w:r>
      <w:r>
        <w:rPr>
          <w:rFonts w:ascii="Calibri" w:cs="Calibri" w:eastAsia="Calibri" w:hAnsi="Calibri"/>
          <w:b w:val="false"/>
          <w:bCs w:val="false"/>
          <w:i w:val="false"/>
          <w:iCs w:val="false"/>
          <w:strike w:val="false"/>
          <w:color w:val="000000"/>
          <w:sz w:val="22"/>
          <w:szCs w:val="22"/>
        </w:rPr>
        <w:t xml:space="preserve">. The extended timeline (compared to on-site surges) accounts for equipment shipping, remote workspace verification, and virtual onboarding logistics.</w:t>
      </w:r>
    </w:p>
    <w:p>
      <w:pPr>
        <w:pStyle w:val="Heading3"/>
        <w:spacing w:after="120" w:before="240" w:line="312" w:lineRule="auto"/>
      </w:pPr>
      <w:r>
        <w:rPr>
          <w:rFonts w:ascii="Calibri" w:cs="Calibri" w:eastAsia="Calibri" w:hAnsi="Calibri"/>
          <w:color w:val="2B5797"/>
          <w:sz w:val="28"/>
          <w:szCs w:val="28"/>
        </w:rPr>
        <w:t xml:space="preserve">5-Phase Workflow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Phase</w:t>
            </w:r>
          </w:p>
        </w:tc>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Name</w:t>
            </w:r>
          </w:p>
        </w:tc>
        <w:tc>
          <w:tcPr>
            <w:tcW w:type="pct" w:w="1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Duration</w:t>
            </w:r>
          </w:p>
        </w:tc>
        <w:tc>
          <w:tcPr>
            <w:tcW w:type="pct" w:w="6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Key Activities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Pre-Planning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Ongoing / Pre-Trigger</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talent pipeline, pre-negotiate equipment contracts, keep templates current, validate clearance requirements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Hours 0–24</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Issue Activation Notice, convene leadership, assign RACI roles, launch recruiting, initiate risk review</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 &amp; Verify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Days 2–5</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Procure and ship equipment, provision VPN/accounts, collect Home Workspace Attestations, verify clearances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Days 5–7</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Execute virtual onboarding, begin supervised live work, conduct Day One welcome calls, activate QA monitoring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Sustain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Ongoing</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standups, QA scoring, coaching cycles, retention monitoring, dashboard reporting, risk management</w:t>
            </w:r>
          </w:p>
        </w:tc>
      </w:tr>
    </w:tbl>
    <w:p>
      <w:pPr>
        <w:spacing w:after="200" w:before="0"/>
      </w:pPr>
    </w:p>
    <w:p>
      <w:pPr>
        <w:pStyle w:val="Heading3"/>
        <w:spacing w:after="120" w:before="240" w:line="312" w:lineRule="auto"/>
      </w:pPr>
      <w:r>
        <w:rPr>
          <w:rFonts w:ascii="Calibri" w:cs="Calibri" w:eastAsia="Calibri" w:hAnsi="Calibri"/>
          <w:color w:val="2B5797"/>
          <w:sz w:val="28"/>
          <w:szCs w:val="28"/>
        </w:rPr>
        <w:t xml:space="preserve">Activation Triggers &amp; Decision Criteria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surge activation may be triggered by any of the following: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Contract modification authorizing additional headcount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COR/CO directive to increase staffing levels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Seasonal volume increase exceeding current capacity thresholds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Attrition spike requiring rapid backfill beyond normal replacement recruiting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New task order award requiring workforce stand-up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Decision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Do not issue the Activation Notice until at least one of the above triggers has been confirmed </w:t>
            </w:r>
            <w:r>
              <w:rPr>
                <w:rFonts w:ascii="Calibri" w:cs="Calibri" w:eastAsia="Calibri" w:hAnsi="Calibri"/>
                <w:b/>
                <w:bCs/>
                <w:i w:val="false"/>
                <w:iCs w:val="false"/>
                <w:strike w:val="false"/>
                <w:color w:val="000000"/>
                <w:sz w:val="22"/>
                <w:szCs w:val="22"/>
              </w:rPr>
              <w:t xml:space="preserve">and</w:t>
            </w:r>
            <w:r>
              <w:rPr>
                <w:rFonts w:ascii="Calibri" w:cs="Calibri" w:eastAsia="Calibri" w:hAnsi="Calibri"/>
                <w:b w:val="false"/>
                <w:bCs w:val="false"/>
                <w:i w:val="false"/>
                <w:iCs w:val="false"/>
                <w:strike w:val="false"/>
                <w:color w:val="000000"/>
                <w:sz w:val="22"/>
                <w:szCs w:val="22"/>
              </w:rPr>
              <w:t xml:space="preserve"> the Program Manager has received written authorization (email or contract modification) from the Contracting Officer or COR. Document the authorization reference in the Activation Notice (Section 2.2).</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2.2 Activation Notice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pre-drafted memo should be customized and distributed within the first 24 hours of a confirmed surge trigger. Complete all fields marked in </w:t>
      </w:r>
      <w:r>
        <w:rPr>
          <w:rFonts w:ascii="Calibri" w:cs="Calibri" w:eastAsia="Calibri" w:hAnsi="Calibri"/>
          <w:b/>
          <w:bCs/>
          <w:i w:val="false"/>
          <w:iCs w:val="false"/>
          <w:strike w:val="false"/>
          <w:color w:val="CC0000"/>
          <w:sz w:val="22"/>
          <w:szCs w:val="22"/>
        </w:rPr>
        <w:t xml:space="preserve">[RED BRACKETS]</w:t>
      </w:r>
      <w:r>
        <w:rPr>
          <w:rFonts w:ascii="Calibri" w:cs="Calibri" w:eastAsia="Calibri" w:hAnsi="Calibri"/>
          <w:b w:val="false"/>
          <w:bCs w:val="false"/>
          <w:i w:val="false"/>
          <w:iCs w:val="false"/>
          <w:strike w:val="false"/>
          <w:color w:val="000000"/>
          <w:sz w:val="22"/>
          <w:szCs w:val="22"/>
        </w:rPr>
        <w:t xml:space="preserve"> before distribution.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7FA" w:color="auto" w:val="clear"/>
            <w:tcMar>
              <w:top w:type="dxa" w:w="240"/>
              <w:left w:type="dxa" w:w="240"/>
              <w:bottom w:type="dxa" w:w="240"/>
              <w:right w:type="dxa" w:w="240"/>
            </w:tcMar>
          </w:tcPr>
          <w:p>
            <w:pPr>
              <w:spacing w:after="120" w:line="360" w:lineRule="auto"/>
            </w:pPr>
            <w:r>
              <w:rPr>
                <w:rFonts w:ascii="Calibri" w:cs="Calibri" w:eastAsia="Calibri" w:hAnsi="Calibri"/>
                <w:b/>
                <w:bCs/>
                <w:i w:val="false"/>
                <w:iCs w:val="false"/>
                <w:strike w:val="false"/>
                <w:color w:val="1A3A5C"/>
                <w:sz w:val="24"/>
                <w:szCs w:val="24"/>
              </w:rPr>
              <w:t xml:space="preserve">SURGE ACTIVATION NOTICE — MEMORANDUM</w:t>
            </w:r>
          </w:p>
          <w:p>
            <w:pPr>
              <w:spacing w:after="12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[DISTRIBUTION LIST — SEE BELOW]</w:t>
            </w:r>
          </w:p>
          <w:p>
            <w:pPr>
              <w:spacing w:after="12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[PROGRAM MANAGER NAME &amp; TITLE]</w:t>
            </w:r>
          </w:p>
          <w:p>
            <w:pPr>
              <w:spacing w:after="12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[DATE OF ISSUANCE]</w:t>
            </w:r>
          </w:p>
          <w:p>
            <w:pPr>
              <w:spacing w:after="120" w:line="360" w:lineRule="auto"/>
            </w:pPr>
            <w:r>
              <w:rPr>
                <w:rFonts w:ascii="Calibri" w:cs="Calibri" w:eastAsia="Calibri" w:hAnsi="Calibri"/>
                <w:b/>
                <w:bCs/>
                <w:i w:val="false"/>
                <w:iCs w:val="false"/>
                <w:strike w:val="false"/>
                <w:color w:val="000000"/>
                <w:sz w:val="22"/>
                <w:szCs w:val="22"/>
              </w:rPr>
              <w:t xml:space="preserve">RE:</w:t>
            </w:r>
            <w:r>
              <w:rPr>
                <w:rFonts w:ascii="Calibri" w:cs="Calibri" w:eastAsia="Calibri" w:hAnsi="Calibri"/>
                <w:b w:val="false"/>
                <w:bCs w:val="false"/>
                <w:i w:val="false"/>
                <w:iCs w:val="false"/>
                <w:strike w:val="false"/>
                <w:color w:val="000000"/>
                <w:sz w:val="22"/>
                <w:szCs w:val="22"/>
              </w:rPr>
              <w:t xml:space="preserve"> Surge Activation — </w:t>
            </w:r>
            <w:r>
              <w:rPr>
                <w:rFonts w:ascii="Calibri" w:cs="Calibri" w:eastAsia="Calibri" w:hAnsi="Calibri"/>
                <w:b/>
                <w:bCs/>
                <w:i w:val="false"/>
                <w:iCs w:val="false"/>
                <w:strike w:val="false"/>
                <w:color w:val="CC0000"/>
                <w:sz w:val="22"/>
                <w:szCs w:val="22"/>
              </w:rPr>
              <w:t xml:space="preserve">[CONTRACT NAME]</w:t>
            </w:r>
            <w:r>
              <w:rPr>
                <w:rFonts w:ascii="Calibri" w:cs="Calibri" w:eastAsia="Calibri" w:hAnsi="Calibri"/>
                <w:b w:val="false"/>
                <w:bCs w:val="false"/>
                <w:i w:val="false"/>
                <w:iCs w:val="false"/>
                <w:strike w:val="false"/>
                <w:color w:val="000000"/>
                <w:sz w:val="22"/>
                <w:szCs w:val="22"/>
              </w:rPr>
              <w:t xml:space="preserve">, Contract No. </w:t>
            </w:r>
            <w:r>
              <w:rPr>
                <w:rFonts w:ascii="Calibri" w:cs="Calibri" w:eastAsia="Calibri" w:hAnsi="Calibri"/>
                <w:b/>
                <w:bCs/>
                <w:i w:val="false"/>
                <w:iCs w:val="false"/>
                <w:strike w:val="false"/>
                <w:color w:val="CC0000"/>
                <w:sz w:val="22"/>
                <w:szCs w:val="22"/>
              </w:rPr>
              <w:t xml:space="preserve">[CONTRACT NUMBER]</w:t>
            </w:r>
          </w:p>
          <w:p>
            <w:pPr>
              <w:spacing w:after="120" w:line="360" w:lineRule="auto"/>
            </w:pPr>
            <w:r>
              <w:rPr>
                <w:rFonts w:ascii="Calibri" w:cs="Calibri" w:eastAsia="Calibri" w:hAnsi="Calibri"/>
                <w:b/>
                <w:bCs/>
                <w:i w:val="false"/>
                <w:iCs w:val="false"/>
                <w:strike w:val="false"/>
                <w:color w:val="000000"/>
                <w:sz w:val="22"/>
                <w:szCs w:val="22"/>
              </w:rPr>
              <w:t xml:space="preserve">1. Authorization:</w:t>
            </w:r>
            <w:r>
              <w:rPr>
                <w:rFonts w:ascii="Calibri" w:cs="Calibri" w:eastAsia="Calibri" w:hAnsi="Calibri"/>
                <w:b w:val="false"/>
                <w:bCs w:val="false"/>
                <w:i w:val="false"/>
                <w:iCs w:val="false"/>
                <w:strike w:val="false"/>
                <w:color w:val="000000"/>
                <w:sz w:val="22"/>
                <w:szCs w:val="22"/>
              </w:rPr>
              <w:t xml:space="preserve"> This surge activation is authorized under </w:t>
            </w:r>
            <w:r>
              <w:rPr>
                <w:rFonts w:ascii="Calibri" w:cs="Calibri" w:eastAsia="Calibri" w:hAnsi="Calibri"/>
                <w:b/>
                <w:bCs/>
                <w:i w:val="false"/>
                <w:iCs w:val="false"/>
                <w:strike w:val="false"/>
                <w:color w:val="CC0000"/>
                <w:sz w:val="22"/>
                <w:szCs w:val="22"/>
              </w:rPr>
              <w:t xml:space="preserve">[MODIFICATION NUMBER / COR DIRECTIVE / TASK ORDER NUMBER]</w:t>
            </w:r>
            <w:r>
              <w:rPr>
                <w:rFonts w:ascii="Calibri" w:cs="Calibri" w:eastAsia="Calibri" w:hAnsi="Calibri"/>
                <w:b w:val="false"/>
                <w:bCs w:val="false"/>
                <w:i w:val="false"/>
                <w:iCs w:val="false"/>
                <w:strike w:val="false"/>
                <w:color w:val="000000"/>
                <w:sz w:val="22"/>
                <w:szCs w:val="22"/>
              </w:rPr>
              <w:t xml:space="preserve">, effective </w:t>
            </w:r>
            <w:r>
              <w:rPr>
                <w:rFonts w:ascii="Calibri" w:cs="Calibri" w:eastAsia="Calibri" w:hAnsi="Calibri"/>
                <w:b/>
                <w:bCs/>
                <w:i w:val="false"/>
                <w:iCs w:val="false"/>
                <w:strike w:val="false"/>
                <w:color w:val="CC0000"/>
                <w:sz w:val="22"/>
                <w:szCs w:val="22"/>
              </w:rPr>
              <w:t xml:space="preserve">[EFFECTIVE DATE]</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000000"/>
                <w:sz w:val="22"/>
                <w:szCs w:val="22"/>
              </w:rPr>
              <w:t xml:space="preserve">2. Scope:</w:t>
            </w:r>
            <w:r>
              <w:rPr>
                <w:rFonts w:ascii="Calibri" w:cs="Calibri" w:eastAsia="Calibri" w:hAnsi="Calibri"/>
                <w:b w:val="false"/>
                <w:bCs w:val="false"/>
                <w:i w:val="false"/>
                <w:iCs w:val="false"/>
                <w:strike w:val="false"/>
                <w:color w:val="000000"/>
                <w:sz w:val="22"/>
                <w:szCs w:val="22"/>
              </w:rPr>
              <w:t xml:space="preserve"> This surge requires the hiring and deployment of </w:t>
            </w:r>
            <w:r>
              <w:rPr>
                <w:rFonts w:ascii="Calibri" w:cs="Calibri" w:eastAsia="Calibri" w:hAnsi="Calibri"/>
                <w:b/>
                <w:bCs/>
                <w:i w:val="false"/>
                <w:iCs w:val="false"/>
                <w:strike w:val="false"/>
                <w:color w:val="CC0000"/>
                <w:sz w:val="22"/>
                <w:szCs w:val="22"/>
              </w:rPr>
              <w:t xml:space="preserve">[NUMBER]</w:t>
            </w:r>
            <w:r>
              <w:rPr>
                <w:rFonts w:ascii="Calibri" w:cs="Calibri" w:eastAsia="Calibri" w:hAnsi="Calibri"/>
                <w:b w:val="false"/>
                <w:bCs w:val="false"/>
                <w:i w:val="false"/>
                <w:iCs w:val="false"/>
                <w:strike w:val="false"/>
                <w:color w:val="000000"/>
                <w:sz w:val="22"/>
                <w:szCs w:val="22"/>
              </w:rPr>
              <w:t xml:space="preserve"> additional personnel across the following labor categories:</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[LABOR CATEGORY 1]</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CC0000"/>
                <w:sz w:val="22"/>
                <w:szCs w:val="22"/>
              </w:rPr>
              <w:t xml:space="preserve">[NUMBER OF POSITIONS]</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[LABOR CATEGORY 2]</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CC0000"/>
                <w:sz w:val="22"/>
                <w:szCs w:val="22"/>
              </w:rPr>
              <w:t xml:space="preserve">[NUMBER OF POSITIONS]</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[LABOR CATEGORY 3]</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CC0000"/>
                <w:sz w:val="22"/>
                <w:szCs w:val="22"/>
              </w:rPr>
              <w:t xml:space="preserve">[NUMBER OF POSITIONS]</w:t>
            </w:r>
          </w:p>
          <w:p>
            <w:pPr>
              <w:spacing w:after="120" w:line="360" w:lineRule="auto"/>
            </w:pPr>
            <w:r>
              <w:rPr>
                <w:rFonts w:ascii="Calibri" w:cs="Calibri" w:eastAsia="Calibri" w:hAnsi="Calibri"/>
                <w:b/>
                <w:bCs/>
                <w:i w:val="false"/>
                <w:iCs w:val="false"/>
                <w:strike w:val="false"/>
                <w:color w:val="000000"/>
                <w:sz w:val="22"/>
                <w:szCs w:val="22"/>
              </w:rPr>
              <w:t xml:space="preserve">3. Timeline &amp; Milestones:</w:t>
            </w:r>
          </w:p>
          <w:p>
            <w:pPr>
              <w:spacing w:after="120" w:line="408" w:lineRule="auto"/>
            </w:pPr>
            <w:r>
              <w:t xml:space="preserve">Milestone</w:t>
            </w:r>
          </w:p>
          <w:p>
            <w:pPr>
              <w:spacing w:after="120" w:line="408" w:lineRule="auto"/>
            </w:pPr>
            <w:r>
              <w:t xml:space="preserve">Target Date</w:t>
            </w:r>
          </w:p>
          <w:p>
            <w:pPr>
              <w:spacing w:after="120" w:line="408" w:lineRule="auto"/>
            </w:pPr>
            <w:r>
              <w:t xml:space="preserve">Owner</w:t>
            </w:r>
          </w:p>
          <w:p>
            <w:pPr>
              <w:spacing w:after="120" w:line="408" w:lineRule="auto"/>
            </w:pPr>
            <w:r>
              <w:t xml:space="preserve">Activation Notice issued</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408" w:lineRule="auto"/>
            </w:pPr>
            <w:r>
              <w:t xml:space="preserve">Program Manager</w:t>
            </w:r>
          </w:p>
          <w:p>
            <w:pPr>
              <w:spacing w:after="120" w:line="408" w:lineRule="auto"/>
            </w:pPr>
            <w:r>
              <w:t xml:space="preserve">Recruiting launched</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408" w:lineRule="auto"/>
            </w:pPr>
            <w:r>
              <w:t xml:space="preserve">Recruiting Lead</w:t>
            </w:r>
          </w:p>
          <w:p>
            <w:pPr>
              <w:spacing w:after="120" w:line="408" w:lineRule="auto"/>
            </w:pPr>
            <w:r>
              <w:t xml:space="preserve">Equipment orders placed</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408" w:lineRule="auto"/>
            </w:pPr>
            <w:r>
              <w:t xml:space="preserve">IT Lead</w:t>
            </w:r>
          </w:p>
          <w:p>
            <w:pPr>
              <w:spacing w:after="120" w:line="408" w:lineRule="auto"/>
            </w:pPr>
            <w:r>
              <w:t xml:space="preserve">First cohort onboarded</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408" w:lineRule="auto"/>
            </w:pPr>
            <w:r>
              <w:t xml:space="preserve">HR Lead</w:t>
            </w:r>
          </w:p>
          <w:p>
            <w:pPr>
              <w:spacing w:after="120" w:line="408" w:lineRule="auto"/>
            </w:pPr>
            <w:r>
              <w:t xml:space="preserve">Full deployment achieved</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408" w:lineRule="auto"/>
            </w:pPr>
            <w:r>
              <w:t xml:space="preserve">Program Manager</w:t>
            </w:r>
          </w:p>
          <w:p>
            <w:pPr>
              <w:spacing w:after="120" w:line="360" w:lineRule="auto"/>
            </w:pPr>
            <w:r>
              <w:rPr>
                <w:rFonts w:ascii="Calibri" w:cs="Calibri" w:eastAsia="Calibri" w:hAnsi="Calibri"/>
                <w:b/>
                <w:bCs/>
                <w:i w:val="false"/>
                <w:iCs w:val="false"/>
                <w:strike w:val="false"/>
                <w:color w:val="000000"/>
                <w:sz w:val="22"/>
                <w:szCs w:val="22"/>
              </w:rPr>
              <w:t xml:space="preserve">4. Key Contacts:</w:t>
            </w:r>
            <w:r>
              <w:rPr>
                <w:rFonts w:ascii="Calibri" w:cs="Calibri" w:eastAsia="Calibri" w:hAnsi="Calibri"/>
                <w:b w:val="false"/>
                <w:bCs w:val="false"/>
                <w:i w:val="false"/>
                <w:iCs w:val="false"/>
                <w:strike w:val="false"/>
                <w:color w:val="000000"/>
                <w:sz w:val="22"/>
                <w:szCs w:val="22"/>
              </w:rPr>
              <w:t xml:space="preserve"> See Section 2.4 of the Consolidated Operations Guide for the full contact roster.</w:t>
            </w:r>
          </w:p>
          <w:p>
            <w:pPr>
              <w:spacing w:after="120" w:line="360" w:lineRule="auto"/>
            </w:pPr>
            <w:r>
              <w:rPr>
                <w:rFonts w:ascii="Calibri" w:cs="Calibri" w:eastAsia="Calibri" w:hAnsi="Calibri"/>
                <w:b/>
                <w:bCs/>
                <w:i w:val="false"/>
                <w:iCs w:val="false"/>
                <w:strike w:val="false"/>
                <w:color w:val="000000"/>
                <w:sz w:val="22"/>
                <w:szCs w:val="22"/>
              </w:rPr>
              <w:t xml:space="preserve">5. Immediate Actions Required:</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All leads: Confirm receipt of this notice and availability within 4 hours.</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Recruiting Lead: Activate sourcing channels and update Pipeline Tracker.</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IT Lead: Confirm equipment inventory and initiate procurement.</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HR Lead: Prepare onboarding packets and remote work agreements.</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2"/>
                <w:szCs w:val="22"/>
              </w:rPr>
              <w:t xml:space="preserve">QA Lead: Review monitoring plan and assign QA analysts.</w:t>
            </w:r>
          </w:p>
          <w:p>
            <w:pPr>
              <w:spacing w:after="100" w:line="408" w:lineRule="auto"/>
              <w:ind w:left="240"/>
            </w:pPr>
            <w:r>
              <w:t xml:space="preserve">6.  </w:t>
            </w:r>
            <w:r>
              <w:rPr>
                <w:rFonts w:ascii="Calibri" w:cs="Calibri" w:eastAsia="Calibri" w:hAnsi="Calibri"/>
                <w:b w:val="false"/>
                <w:bCs w:val="false"/>
                <w:i w:val="false"/>
                <w:iCs w:val="false"/>
                <w:strike w:val="false"/>
                <w:color w:val="000000"/>
                <w:sz w:val="22"/>
                <w:szCs w:val="22"/>
              </w:rPr>
              <w:t xml:space="preserve">FSO/Security Lead: Initiate clearance verification for incoming candidates.</w:t>
            </w:r>
          </w:p>
          <w:p>
            <w:pPr>
              <w:spacing w:after="120" w:line="360" w:lineRule="auto"/>
            </w:pPr>
            <w:r>
              <w:rPr>
                <w:rFonts w:ascii="Calibri" w:cs="Calibri" w:eastAsia="Calibri" w:hAnsi="Calibri"/>
                <w:b/>
                <w:bCs/>
                <w:i w:val="false"/>
                <w:iCs w:val="false"/>
                <w:strike w:val="false"/>
                <w:color w:val="000000"/>
                <w:sz w:val="22"/>
                <w:szCs w:val="22"/>
              </w:rPr>
              <w:t xml:space="preserve">6. Distribution List:</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[NAME, TITLE — e.g., Contracting Officer Representative]</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[NAME, TITLE — e.g., Recruiting Lead]</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[NAME, TITLE — e.g., HR Lead]</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[NAME, TITLE — e.g., IT Lead]</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[NAME, TITLE — e.g., QA Lead]</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[NAME, TITLE — e.g., FSO/Security Lead]</w:t>
            </w:r>
          </w:p>
          <w:p>
            <w:pPr>
              <w:spacing w:after="100" w:line="408" w:lineRule="auto"/>
              <w:ind w:left="240"/>
            </w:pPr>
            <w:r>
              <w:t xml:space="preserve">•  </w:t>
            </w:r>
            <w:r>
              <w:rPr>
                <w:rFonts w:ascii="Calibri" w:cs="Calibri" w:eastAsia="Calibri" w:hAnsi="Calibri"/>
                <w:b/>
                <w:bCs/>
                <w:i w:val="false"/>
                <w:iCs w:val="false"/>
                <w:strike w:val="false"/>
                <w:color w:val="CC0000"/>
                <w:sz w:val="22"/>
                <w:szCs w:val="22"/>
              </w:rPr>
              <w:t xml:space="preserve">[ADDITIONAL RECIPIENTS AS NEEDED]</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2.3 Activation Checklist (Quick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Timeframe</w:t>
            </w:r>
          </w:p>
        </w:tc>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Phase</w:t>
            </w:r>
          </w:p>
        </w:tc>
        <w:tc>
          <w:tcPr>
            <w:tcW w:type="pct" w:w="6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Critical Actions</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Owner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First 24 Hours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Activation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Issue Surge Activation Notice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Convene leadership call (virtual war room)</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Assign RACI roles and confirm all leads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Review and score Risk Register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Confirm budget and funding authorization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Establish daily standup schedule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24–48 Hours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Launch</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Activate sourcing channels (job boards, referrals, bench)</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Finalize job descriptions per labor categories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Open Pipeline Tracker and begin logging candidates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Schedule interview panels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Confirm salary ranges with contracts/finance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Lead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48–72 Hours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Procurement</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Order laptops, headsets, monitors, peripherals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Confirm shipping addresses with incoming hires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Initiate VPN token provisioning</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Prepare system access request forms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Coordinate with government IT for account creation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Lead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72 Hours – Day 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 &amp; Verify</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Track equipment shipments and confirm deliveries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Collect signed Home Workspace Attestation forms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Verify VPN connectivity for each new hire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Confirm clearance/suitability determinations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Distribute New Hire Kit and Day One packets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Lead / HR Lead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Days 5–7</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Conduct virtual welcome calls (supervisor + new hire)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Execute Day 1 onboarding agenda</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Begin shadow training via screen share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Activate QA monitoring for new cohort</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Assign new hires to supervisors and teams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Supervisors / HR Lead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Ongoing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Sustain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Conduct daily standups (Section 5)</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Execute QA monitoring plan (Section 3)</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Track retention metrics and engagement signals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Update dashboard and brief leadership weekly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Manage risk register and RACI continuously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Leads</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2.4 Key Contacts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this table at surge activation and distribute to all team members. Keep updated throughout the surge.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Role</w:t>
            </w:r>
          </w:p>
        </w:tc>
        <w:tc>
          <w:tcPr>
            <w:tcW w:type="pct" w:w="3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Name</w:t>
            </w:r>
          </w:p>
        </w:tc>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Phone</w:t>
            </w:r>
          </w:p>
        </w:tc>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Email</w:t>
            </w:r>
          </w:p>
        </w:tc>
        <w:tc>
          <w:tcPr>
            <w:tcW w:type="pct" w:w="1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Backup Contact</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Contracting Officer (CO)</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Lead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 Security Lead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 Equipment Lead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w:t>
            </w:r>
          </w:p>
        </w:tc>
        <w:tc>
          <w:tcPr>
            <w:tcW w:type="pct" w:w="3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PHONE]</w:t>
            </w:r>
          </w:p>
        </w:tc>
        <w:tc>
          <w:tcPr>
            <w:tcW w:type="pct" w:w="15%"/>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EMAIL]</w:t>
            </w:r>
          </w:p>
        </w:tc>
        <w:tc>
          <w:tcPr>
            <w:tcW w:type="pct" w:w="17%"/>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BACKUP]</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War Room Channel</w:t>
            </w:r>
          </w:p>
        </w:tc>
        <w:tc>
          <w:tcPr>
            <w:tcW w:type="pct" w:w="31%"/>
            <w:gridSpan w:val="4"/>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TEAMS/SLACK CHANNEL NAME AND LINK]</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2.5 Compliance Checklist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12 items must be verified </w:t>
      </w:r>
      <w:r>
        <w:rPr>
          <w:rFonts w:ascii="Calibri" w:cs="Calibri" w:eastAsia="Calibri" w:hAnsi="Calibri"/>
          <w:b/>
          <w:bCs/>
          <w:i w:val="false"/>
          <w:iCs w:val="false"/>
          <w:strike w:val="false"/>
          <w:color w:val="000000"/>
          <w:sz w:val="22"/>
          <w:szCs w:val="22"/>
        </w:rPr>
        <w:t xml:space="preserve">before</w:t>
      </w:r>
      <w:r>
        <w:rPr>
          <w:rFonts w:ascii="Calibri" w:cs="Calibri" w:eastAsia="Calibri" w:hAnsi="Calibri"/>
          <w:b w:val="false"/>
          <w:bCs w:val="false"/>
          <w:i w:val="false"/>
          <w:iCs w:val="false"/>
          <w:strike w:val="false"/>
          <w:color w:val="000000"/>
          <w:sz w:val="22"/>
          <w:szCs w:val="22"/>
        </w:rPr>
        <w:t xml:space="preserve"> the first new hire begins work. The Program Manager is responsible for ensuring completion; individual items are assigned to functional leads as noted.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5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Compliance Item</w:t>
            </w:r>
          </w:p>
        </w:tc>
        <w:tc>
          <w:tcPr>
            <w:tcW w:type="pct" w:w="2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Owner</w:t>
            </w:r>
          </w:p>
        </w:tc>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Status</w:t>
            </w:r>
          </w:p>
        </w:tc>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Date Completed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modification / authorization verified and documented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Labor category descriptions finalized and approved by COR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Salary ranges approved and aligned with contract rate schedules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 / Finance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Background investigation requirements confirmed per contract PWS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 Security Lead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Clearance levels verified for each labor category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 Security Lead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Home Workspace Attestation form finalized and ready for distribution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 endpoint security solution identified, tested, and documented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Lead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inventory confirmed sufficient for surge headcount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Lead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Multi-state tax withholding procedures established with payroll</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 / Finance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 work agreement template approved by legal and HR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CUI handling procedures for remote workers documented and distributed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 Security Lead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Geographic restriction requirements verified (CONUS-only, state restrictions, etc.)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 Legal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[DATE]</w:t>
            </w:r>
          </w:p>
        </w:tc>
      </w:tr>
    </w:tbl>
    <w:p>
      <w:pPr>
        <w:spacing w:after="200" w:before="0"/>
      </w:pPr>
    </w:p>
    <w:p>
      <w:pPr>
        <w:pBdr>
          <w:bottom w:val="single" w:color="1A3A5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40"/>
              <w:bottom w:type="dxa" w:w="150"/>
              <w:right w:type="dxa" w:w="240"/>
            </w:tcMar>
          </w:tcPr>
          <w:p>
            <w:pPr>
              <w:spacing w:after="120" w:line="408" w:lineRule="auto"/>
            </w:pPr>
            <w:r>
              <w:t xml:space="preserve">Section 3: QA Monitoring Plan</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3.1 QA Program Overview</w:t>
      </w: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This QA Monitoring Plan establishes the framework for evaluating, maintaining, and improving the quality of work performed by remote government contract employees during surge hiring operations. It ensures that all work products meet or exceed the quality standards defined in the contract Performance Work Statement (PWS) and Quality Assurance Surveillance Plan (QASP).</w:t>
      </w:r>
    </w:p>
    <w:p>
      <w:pPr>
        <w:spacing w:after="12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This plan applies to all surge-hired personnel from Day 1 through transition to steady-state operations. It covers work product quality, process adherence, communication effectiveness, and customer satisfaction metrics.</w:t>
      </w:r>
    </w:p>
    <w:p>
      <w:pPr>
        <w:spacing w:after="120" w:before="60" w:line="360" w:lineRule="auto"/>
      </w:pPr>
      <w:r>
        <w:rPr>
          <w:rFonts w:ascii="Calibri" w:cs="Calibri" w:eastAsia="Calibri" w:hAnsi="Calibri"/>
          <w:b/>
          <w:bCs/>
          <w:i w:val="false"/>
          <w:iCs w:val="false"/>
          <w:strike w:val="false"/>
          <w:color w:val="000000"/>
          <w:sz w:val="22"/>
          <w:szCs w:val="22"/>
        </w:rPr>
        <w:t xml:space="preserve">Performance Benchmarks: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Individual QA score ≥ 3.5 (Meets Standard) by Day 30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Team average QA score ≥ 4.0 by Day 60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Zero critical (Level 4) escalations attributable to quality failures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Customer satisfaction rating ≥ 90% by Day 90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Remote Monitoring Philosophy</w:t>
            </w:r>
          </w:p>
          <w:p>
            <w:pPr>
              <w:spacing w:after="120" w:line="360" w:lineRule="auto"/>
            </w:pPr>
            <w:r>
              <w:rPr>
                <w:rFonts w:ascii="Calibri" w:cs="Calibri" w:eastAsia="Calibri" w:hAnsi="Calibri"/>
                <w:b/>
                <w:bCs/>
                <w:i w:val="false"/>
                <w:iCs w:val="false"/>
                <w:strike w:val="false"/>
                <w:color w:val="000000"/>
                <w:sz w:val="22"/>
                <w:szCs w:val="22"/>
              </w:rPr>
              <w:t xml:space="preserve">Trust but verify.</w:t>
            </w:r>
            <w:r>
              <w:rPr>
                <w:rFonts w:ascii="Calibri" w:cs="Calibri" w:eastAsia="Calibri" w:hAnsi="Calibri"/>
                <w:b w:val="false"/>
                <w:bCs w:val="false"/>
                <w:i w:val="false"/>
                <w:iCs w:val="false"/>
                <w:strike w:val="false"/>
                <w:color w:val="000000"/>
                <w:sz w:val="22"/>
                <w:szCs w:val="22"/>
              </w:rPr>
              <w:t xml:space="preserve"> Remote monitoring is not surveillance — it is a structured quality assurance process designed to support employee development and ensure contract compliance. All monitoring activities are transparent, documented, and focused on coaching and improvement rather than punitive action. Employees are informed of monitoring methods during onboarding.</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3.2 Scoring Rubric</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Quality Dimension</w:t>
            </w:r>
          </w:p>
        </w:tc>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Weight</w:t>
            </w:r>
          </w:p>
        </w:tc>
        <w:tc>
          <w:tcPr>
            <w:tcW w:type="pct" w:w="2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Score 1 (Unsatisfactory)</w:t>
            </w:r>
          </w:p>
        </w:tc>
        <w:tc>
          <w:tcPr>
            <w:tcW w:type="pct" w:w="2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Score 3 (Meets Standard)</w:t>
            </w:r>
          </w:p>
        </w:tc>
        <w:tc>
          <w:tcPr>
            <w:tcW w:type="pct" w:w="2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Score 5 (Exceeds)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Accuracy / Compliance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Frequent errors; non-compliant with procedures; requires rework</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Work is accurate with minor errors; compliant with SOPs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Consistently error-free; proactively identifies compliance gaps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Timeliness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Regularly misses deadlines; slow response times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Meets deadlines and SLA targets consistently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Completes work ahead of schedule; manages time proactively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Communication Quality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20%</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Unclear, incomplete, or unprofessional communication</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 professional, and responsive communication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Exceptional clarity; proactive updates; adapts style to audience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Process Adherence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Frequently deviates from documented processes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Follows SOPs and workflows as documented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Follows processes and suggests improvements; mentors others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Customer Satisfaction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complaints; negative feedback</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Positive customer feedback; no complaints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Receives commendations; builds strong customer relationships</w:t>
            </w:r>
          </w:p>
        </w:tc>
      </w:tr>
    </w:tbl>
    <w:p>
      <w:pPr>
        <w:spacing w:after="200" w:before="0"/>
      </w:pPr>
    </w:p>
    <w:p>
      <w:pPr>
        <w:pStyle w:val="Heading3"/>
        <w:spacing w:after="120" w:before="240" w:line="312" w:lineRule="auto"/>
      </w:pPr>
      <w:r>
        <w:rPr>
          <w:rFonts w:ascii="Calibri" w:cs="Calibri" w:eastAsia="Calibri" w:hAnsi="Calibri"/>
          <w:color w:val="2B5797"/>
          <w:sz w:val="28"/>
          <w:szCs w:val="28"/>
        </w:rPr>
        <w:t xml:space="preserve">Overall Score Calculation &amp; Rating Tiers</w:t>
      </w:r>
    </w:p>
    <w:p>
      <w:pPr>
        <w:spacing w:after="120" w:before="60" w:line="360" w:lineRule="auto"/>
      </w:pPr>
      <w:r>
        <w:rPr>
          <w:rFonts w:ascii="Calibri" w:cs="Calibri" w:eastAsia="Calibri" w:hAnsi="Calibri"/>
          <w:b/>
          <w:bCs/>
          <w:i w:val="false"/>
          <w:iCs w:val="false"/>
          <w:strike w:val="false"/>
          <w:color w:val="000000"/>
          <w:sz w:val="22"/>
          <w:szCs w:val="22"/>
        </w:rPr>
        <w:t xml:space="preserve">Formula:</w:t>
      </w:r>
      <w:r>
        <w:rPr>
          <w:rFonts w:ascii="Calibri" w:cs="Calibri" w:eastAsia="Calibri" w:hAnsi="Calibri"/>
          <w:b w:val="false"/>
          <w:bCs w:val="false"/>
          <w:i w:val="false"/>
          <w:iCs w:val="false"/>
          <w:strike w:val="false"/>
          <w:color w:val="000000"/>
          <w:sz w:val="22"/>
          <w:szCs w:val="22"/>
        </w:rPr>
        <w:t xml:space="preserve"> Overall Score = (Accuracy × 0.30) + (Timeliness × 0.20) + (Communication × 0.20) + (Process × 0.15) + (Customer Sat × 0.15)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Rating Tier</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Score Range</w:t>
            </w:r>
          </w:p>
        </w:tc>
        <w:tc>
          <w:tcPr>
            <w:tcW w:type="pct" w:w="3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Definition</w:t>
            </w:r>
          </w:p>
        </w:tc>
        <w:tc>
          <w:tcPr>
            <w:tcW w:type="pct" w:w="3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Exceeds Standard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4.5 – 5.0</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Consistently exceeds expectations across all dimensions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Recognition; consider for team lead / mentor role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Meets Standard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 – 4.4</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Reliably meets all quality standards with minor development areas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current coaching cadence; targeted development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 – 3.4</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Inconsistent performance; not yet meeting all standards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Increase monitoring frequency; intensive coaching; 30-day improvement plan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Below Standard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Below 2.5</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Failing to meet minimum quality requirements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PIP; escalate to PM; consider reassignment or separation</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3.3 Remote Monitoring Schedule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Employee Stage</w:t>
            </w:r>
          </w:p>
        </w:tc>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Tenure</w:t>
            </w:r>
          </w:p>
        </w:tc>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Monitoring Frequency</w:t>
            </w:r>
          </w:p>
        </w:tc>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Sample Rate</w:t>
            </w:r>
          </w:p>
        </w:tc>
        <w:tc>
          <w:tcPr>
            <w:tcW w:type="pct" w:w="4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Methods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New Hire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Days 1–30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review</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Live screen-share observation, recorded session review, real-time chat monitoring</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Developing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Days 31–60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per week</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50% review</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Recorded session review, system log audits, customer feedback analysis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Proficient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Days 61–90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25% review</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log audits, random recorded session review, customer feedback</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Established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90+ days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Bi-weekly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sample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Random sample review, customer feedback, outcome-based metrics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Monitoring Methods — Definitions</w:t>
            </w:r>
          </w:p>
          <w:p>
            <w:pPr>
              <w:spacing w:after="120" w:line="360" w:lineRule="auto"/>
            </w:pPr>
            <w:r>
              <w:rPr>
                <w:rFonts w:ascii="Calibri" w:cs="Calibri" w:eastAsia="Calibri" w:hAnsi="Calibri"/>
                <w:b/>
                <w:bCs/>
                <w:i w:val="false"/>
                <w:iCs w:val="false"/>
                <w:strike w:val="false"/>
                <w:color w:val="000000"/>
                <w:sz w:val="22"/>
                <w:szCs w:val="22"/>
              </w:rPr>
              <w:t xml:space="preserve">Screen-share observation:</w:t>
            </w:r>
            <w:r>
              <w:rPr>
                <w:rFonts w:ascii="Calibri" w:cs="Calibri" w:eastAsia="Calibri" w:hAnsi="Calibri"/>
                <w:b w:val="false"/>
                <w:bCs w:val="false"/>
                <w:i w:val="false"/>
                <w:iCs w:val="false"/>
                <w:strike w:val="false"/>
                <w:color w:val="000000"/>
                <w:sz w:val="22"/>
                <w:szCs w:val="22"/>
              </w:rPr>
              <w:t xml:space="preserve"> Live, real-time viewing of employee's screen during work activities with supervisor/QA analyst present on call.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Recorded session review:</w:t>
            </w:r>
            <w:r>
              <w:rPr>
                <w:rFonts w:ascii="Calibri" w:cs="Calibri" w:eastAsia="Calibri" w:hAnsi="Calibri"/>
                <w:b w:val="false"/>
                <w:bCs w:val="false"/>
                <w:i w:val="false"/>
                <w:iCs w:val="false"/>
                <w:strike w:val="false"/>
                <w:color w:val="000000"/>
                <w:sz w:val="22"/>
                <w:szCs w:val="22"/>
              </w:rPr>
              <w:t xml:space="preserve"> Post-hoc review of recorded calls, screen captures, or work session recordings.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System log audits:</w:t>
            </w:r>
            <w:r>
              <w:rPr>
                <w:rFonts w:ascii="Calibri" w:cs="Calibri" w:eastAsia="Calibri" w:hAnsi="Calibri"/>
                <w:b w:val="false"/>
                <w:bCs w:val="false"/>
                <w:i w:val="false"/>
                <w:iCs w:val="false"/>
                <w:strike w:val="false"/>
                <w:color w:val="000000"/>
                <w:sz w:val="22"/>
                <w:szCs w:val="22"/>
              </w:rPr>
              <w:t xml:space="preserve"> Analysis of system activity logs including login/logout times, transaction volumes, error rates, and idle periods.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Customer feedback:</w:t>
            </w:r>
            <w:r>
              <w:rPr>
                <w:rFonts w:ascii="Calibri" w:cs="Calibri" w:eastAsia="Calibri" w:hAnsi="Calibri"/>
                <w:b w:val="false"/>
                <w:bCs w:val="false"/>
                <w:i w:val="false"/>
                <w:iCs w:val="false"/>
                <w:strike w:val="false"/>
                <w:color w:val="000000"/>
                <w:sz w:val="22"/>
                <w:szCs w:val="22"/>
              </w:rPr>
              <w:t xml:space="preserve"> Post-interaction surveys, complaint tracking, and commendation logs.</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3.4 Escalation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Severity Level</w:t>
            </w:r>
          </w:p>
        </w:tc>
        <w:tc>
          <w:tcPr>
            <w:tcW w:type="pct" w:w="2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Definition</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Examples</w:t>
            </w:r>
          </w:p>
        </w:tc>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Response Time</w:t>
            </w:r>
          </w:p>
        </w:tc>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Escalation Path</w:t>
            </w:r>
          </w:p>
        </w:tc>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Resolution Authority</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1 — Minor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Isolated quality deviation; no customer impact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Minor data entry error; formatting issue; missed non-critical step</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24 hours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 handles directly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2 — Moderate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Repeated quality issue or single issue with customer impact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Pattern of errors after coaching; customer complaint; missed SLA</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4 hours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 + Supervisor joint review</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3 — Major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Significant quality failure affecting contract performance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breach risk; systemic process failure; multiple customer escalations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1 hour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notified immediately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Level 4 — Critical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Severe incident threatening contract compliance or security</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CUI mishandling; unauthorized data access; government-reported incident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COR notified; incident response initiated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COR / CO</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3.5 Coaching Framework</w:t>
      </w:r>
    </w:p>
    <w:p>
      <w:pPr>
        <w:pStyle w:val="Heading3"/>
        <w:spacing w:after="120" w:before="240" w:line="312" w:lineRule="auto"/>
      </w:pPr>
      <w:r>
        <w:rPr>
          <w:rFonts w:ascii="Calibri" w:cs="Calibri" w:eastAsia="Calibri" w:hAnsi="Calibri"/>
          <w:color w:val="2B5797"/>
          <w:sz w:val="28"/>
          <w:szCs w:val="28"/>
        </w:rPr>
        <w:t xml:space="preserve">Virtual Coaching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coaching follows a five-step cycle designed for remote delivery: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Step</w:t>
            </w:r>
          </w:p>
        </w:tc>
        <w:tc>
          <w:tcPr>
            <w:tcW w:type="pct" w:w="4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Activity</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Duration</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Deliverable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Observe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 work product or live session using approved methods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scheduled per monitoring plan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scorecard completed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 Document</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Record specific observations, scores, and examples (positive and developmental)</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minutes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Coaching notes prepared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 Debrief</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1:1 video call; share observations; listen to employee perspective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15–20 minutes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Verbal feedback delivered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 Action Plan</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Collaboratively define 1–3 specific, measurable improvement actions with deadlines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Included in debrief</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Written action plan (shared via email/Teams)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 Follow-Up</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Re-evaluate targeted areas at next monitoring interval; acknowledge improvement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scheduled review</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Updated scorecard with trend notation</w:t>
            </w:r>
          </w:p>
        </w:tc>
      </w:tr>
    </w:tbl>
    <w:p>
      <w:pPr>
        <w:spacing w:after="200" w:before="0"/>
      </w:pPr>
    </w:p>
    <w:p>
      <w:pPr>
        <w:pStyle w:val="Heading3"/>
        <w:spacing w:after="120" w:before="240" w:line="312" w:lineRule="auto"/>
      </w:pPr>
      <w:r>
        <w:rPr>
          <w:rFonts w:ascii="Calibri" w:cs="Calibri" w:eastAsia="Calibri" w:hAnsi="Calibri"/>
          <w:color w:val="2B5797"/>
          <w:sz w:val="28"/>
          <w:szCs w:val="28"/>
        </w:rPr>
        <w:t xml:space="preserve">Coaching Session — Structured Talking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positively:</w:t>
      </w:r>
      <w:r>
        <w:rPr>
          <w:rFonts w:ascii="Calibri" w:cs="Calibri" w:eastAsia="Calibri" w:hAnsi="Calibri"/>
          <w:b w:val="false"/>
          <w:bCs w:val="false"/>
          <w:i w:val="false"/>
          <w:iCs w:val="false"/>
          <w:strike w:val="false"/>
          <w:color w:val="000000"/>
          <w:sz w:val="22"/>
          <w:szCs w:val="22"/>
        </w:rPr>
        <w:t xml:space="preserve"> Begin with a specific, genuine observation of something done well.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Share the data:</w:t>
      </w:r>
      <w:r>
        <w:rPr>
          <w:rFonts w:ascii="Calibri" w:cs="Calibri" w:eastAsia="Calibri" w:hAnsi="Calibri"/>
          <w:b w:val="false"/>
          <w:bCs w:val="false"/>
          <w:i w:val="false"/>
          <w:iCs w:val="false"/>
          <w:strike w:val="false"/>
          <w:color w:val="000000"/>
          <w:sz w:val="22"/>
          <w:szCs w:val="22"/>
        </w:rPr>
        <w:t xml:space="preserve"> Present QA scores and specific examples — avoid generalizations.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Ask, don't tell:</w:t>
      </w:r>
      <w:r>
        <w:rPr>
          <w:rFonts w:ascii="Calibri" w:cs="Calibri" w:eastAsia="Calibri" w:hAnsi="Calibri"/>
          <w:b w:val="false"/>
          <w:bCs w:val="false"/>
          <w:i w:val="false"/>
          <w:iCs w:val="false"/>
          <w:strike w:val="false"/>
          <w:color w:val="000000"/>
          <w:sz w:val="22"/>
          <w:szCs w:val="22"/>
        </w:rPr>
        <w:t xml:space="preserve"> "What do you think contributed to this outcome?" — invite self-reflection.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Co-create the plan:</w:t>
      </w:r>
      <w:r>
        <w:rPr>
          <w:rFonts w:ascii="Calibri" w:cs="Calibri" w:eastAsia="Calibri" w:hAnsi="Calibri"/>
          <w:b w:val="false"/>
          <w:bCs w:val="false"/>
          <w:i w:val="false"/>
          <w:iCs w:val="false"/>
          <w:strike w:val="false"/>
          <w:color w:val="000000"/>
          <w:sz w:val="22"/>
          <w:szCs w:val="22"/>
        </w:rPr>
        <w:t xml:space="preserve"> Jointly identify 1–3 actions; get employee buy-in on approach.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Confirm understanding:</w:t>
      </w:r>
      <w:r>
        <w:rPr>
          <w:rFonts w:ascii="Calibri" w:cs="Calibri" w:eastAsia="Calibri" w:hAnsi="Calibri"/>
          <w:b w:val="false"/>
          <w:bCs w:val="false"/>
          <w:i w:val="false"/>
          <w:iCs w:val="false"/>
          <w:strike w:val="false"/>
          <w:color w:val="000000"/>
          <w:sz w:val="22"/>
          <w:szCs w:val="22"/>
        </w:rPr>
        <w:t xml:space="preserve"> Employee restates the action plan in their own words.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Close with support:</w:t>
      </w:r>
      <w:r>
        <w:rPr>
          <w:rFonts w:ascii="Calibri" w:cs="Calibri" w:eastAsia="Calibri" w:hAnsi="Calibri"/>
          <w:b w:val="false"/>
          <w:bCs w:val="false"/>
          <w:i w:val="false"/>
          <w:iCs w:val="false"/>
          <w:strike w:val="false"/>
          <w:color w:val="000000"/>
          <w:sz w:val="22"/>
          <w:szCs w:val="22"/>
        </w:rPr>
        <w:t xml:space="preserve"> "What do you need from me to make this successful?"</w:t>
      </w:r>
    </w:p>
    <w:p>
      <w:pPr>
        <w:pStyle w:val="Heading3"/>
        <w:spacing w:after="120" w:before="240" w:line="312" w:lineRule="auto"/>
      </w:pPr>
      <w:r>
        <w:rPr>
          <w:rFonts w:ascii="Calibri" w:cs="Calibri" w:eastAsia="Calibri" w:hAnsi="Calibri"/>
          <w:color w:val="2B5797"/>
          <w:sz w:val="28"/>
          <w:szCs w:val="28"/>
        </w:rPr>
        <w:t xml:space="preserve">Performance Improvement Plan (PIP) Triggers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formal PIP is initiated when any of the following conditions are met: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Overall QA score below 2.5 for two consecutive evaluation periods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single Level 3 quality incident without mitigating circumstances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Failure to demonstrate measurable improvement after two coaching cycles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Repeated Level 2 escalations (3 or more within a 30-day period)</w:t>
      </w:r>
    </w:p>
    <w:p>
      <w:pPr>
        <w:spacing w:after="120" w:before="60" w:line="360" w:lineRule="auto"/>
      </w:pPr>
      <w:r>
        <w:rPr>
          <w:rFonts w:ascii="Calibri" w:cs="Calibri" w:eastAsia="Calibri" w:hAnsi="Calibri"/>
          <w:b/>
          <w:bCs/>
          <w:i w:val="false"/>
          <w:iCs w:val="false"/>
          <w:strike w:val="false"/>
          <w:color w:val="000000"/>
          <w:sz w:val="22"/>
          <w:szCs w:val="22"/>
        </w:rPr>
        <w:t xml:space="preserve">PIP Process:</w:t>
      </w:r>
      <w:r>
        <w:rPr>
          <w:rFonts w:ascii="Calibri" w:cs="Calibri" w:eastAsia="Calibri" w:hAnsi="Calibri"/>
          <w:b w:val="false"/>
          <w:bCs w:val="false"/>
          <w:i w:val="false"/>
          <w:iCs w:val="false"/>
          <w:strike w:val="false"/>
          <w:color w:val="000000"/>
          <w:sz w:val="22"/>
          <w:szCs w:val="22"/>
        </w:rPr>
        <w:t xml:space="preserve"> QA Lead drafts PIP → PM reviews and approves → HR Lead delivers to employee via video call → 15-day improvement window → Re-evaluate → Continue, extend, or initiate separation.</w:t>
      </w:r>
    </w:p>
    <w:p>
      <w:pPr>
        <w:pStyle w:val="Heading3"/>
        <w:spacing w:after="120" w:before="240" w:line="312" w:lineRule="auto"/>
      </w:pPr>
      <w:r>
        <w:rPr>
          <w:rFonts w:ascii="Calibri" w:cs="Calibri" w:eastAsia="Calibri" w:hAnsi="Calibri"/>
          <w:color w:val="2B5797"/>
          <w:sz w:val="28"/>
          <w:szCs w:val="28"/>
        </w:rPr>
        <w:t xml:space="preserve">Recognition Program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High-performing employees (Exceeds Standard tier) are recognized through: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Weekly shout-outs:</w:t>
      </w:r>
      <w:r>
        <w:rPr>
          <w:rFonts w:ascii="Calibri" w:cs="Calibri" w:eastAsia="Calibri" w:hAnsi="Calibri"/>
          <w:b w:val="false"/>
          <w:bCs w:val="false"/>
          <w:i w:val="false"/>
          <w:iCs w:val="false"/>
          <w:strike w:val="false"/>
          <w:color w:val="000000"/>
          <w:sz w:val="22"/>
          <w:szCs w:val="22"/>
        </w:rPr>
        <w:t xml:space="preserve"> Acknowledged in standup and team channel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Monthly recognition:</w:t>
      </w:r>
      <w:r>
        <w:rPr>
          <w:rFonts w:ascii="Calibri" w:cs="Calibri" w:eastAsia="Calibri" w:hAnsi="Calibri"/>
          <w:b w:val="false"/>
          <w:bCs w:val="false"/>
          <w:i w:val="false"/>
          <w:iCs w:val="false"/>
          <w:strike w:val="false"/>
          <w:color w:val="000000"/>
          <w:sz w:val="22"/>
          <w:szCs w:val="22"/>
        </w:rPr>
        <w:t xml:space="preserve"> "Top Performer" designation shared with COR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Career development:</w:t>
      </w:r>
      <w:r>
        <w:rPr>
          <w:rFonts w:ascii="Calibri" w:cs="Calibri" w:eastAsia="Calibri" w:hAnsi="Calibri"/>
          <w:b w:val="false"/>
          <w:bCs w:val="false"/>
          <w:i w:val="false"/>
          <w:iCs w:val="false"/>
          <w:strike w:val="false"/>
          <w:color w:val="000000"/>
          <w:sz w:val="22"/>
          <w:szCs w:val="22"/>
        </w:rPr>
        <w:t xml:space="preserve"> Priority consideration for team lead, mentor, or trainer roles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Retention incentive:</w:t>
      </w:r>
      <w:r>
        <w:rPr>
          <w:rFonts w:ascii="Calibri" w:cs="Calibri" w:eastAsia="Calibri" w:hAnsi="Calibri"/>
          <w:b w:val="false"/>
          <w:bCs w:val="false"/>
          <w:i w:val="false"/>
          <w:iCs w:val="false"/>
          <w:strike w:val="false"/>
          <w:color w:val="000000"/>
          <w:sz w:val="22"/>
          <w:szCs w:val="22"/>
        </w:rPr>
        <w:t xml:space="preserve"> Flagged for early merit review or retention bonus eligibility</w:t>
      </w:r>
    </w:p>
    <w:p>
      <w:pPr>
        <w:pStyle w:val="Heading2"/>
        <w:spacing w:after="120" w:before="360" w:line="312" w:lineRule="auto"/>
      </w:pPr>
      <w:r>
        <w:rPr>
          <w:rFonts w:ascii="Calibri" w:cs="Calibri" w:eastAsia="Calibri" w:hAnsi="Calibri"/>
          <w:color w:val="1A3A5C"/>
          <w:sz w:val="36"/>
          <w:szCs w:val="36"/>
        </w:rPr>
        <w:t xml:space="preserve">3.6 Calibration Sessions</w:t>
      </w:r>
    </w:p>
    <w:p>
      <w:pPr>
        <w:pStyle w:val="Heading3"/>
        <w:spacing w:after="120" w:before="240" w:line="312" w:lineRule="auto"/>
      </w:pPr>
      <w:r>
        <w:rPr>
          <w:rFonts w:ascii="Calibri" w:cs="Calibri" w:eastAsia="Calibri" w:hAnsi="Calibri"/>
          <w:color w:val="2B5797"/>
          <w:sz w:val="28"/>
          <w:szCs w:val="28"/>
        </w:rPr>
        <w:t xml:space="preserve">Weekly Calibration Meetings</w:t>
      </w:r>
    </w:p>
    <w:p>
      <w:pPr>
        <w:spacing w:after="120" w:before="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Ensure all QA evaluators are scoring consistently and fairly across the team. Calibration prevents scoring drift, personal bias, and inconsistent application of the rubric.</w:t>
      </w:r>
    </w:p>
    <w:p>
      <w:pPr>
        <w:spacing w:after="120" w:before="60" w:line="360" w:lineRule="auto"/>
      </w:pPr>
      <w:r>
        <w:rPr>
          <w:rFonts w:ascii="Calibri" w:cs="Calibri" w:eastAsia="Calibri" w:hAnsi="Calibri"/>
          <w:b/>
          <w:bCs/>
          <w:i w:val="false"/>
          <w:iCs w:val="false"/>
          <w:strike w:val="false"/>
          <w:color w:val="000000"/>
          <w:sz w:val="22"/>
          <w:szCs w:val="22"/>
        </w:rPr>
        <w:t xml:space="preserve">Frequency:</w:t>
      </w:r>
      <w:r>
        <w:rPr>
          <w:rFonts w:ascii="Calibri" w:cs="Calibri" w:eastAsia="Calibri" w:hAnsi="Calibri"/>
          <w:b w:val="false"/>
          <w:bCs w:val="false"/>
          <w:i w:val="false"/>
          <w:iCs w:val="false"/>
          <w:strike w:val="false"/>
          <w:color w:val="000000"/>
          <w:sz w:val="22"/>
          <w:szCs w:val="22"/>
        </w:rPr>
        <w:t xml:space="preserve"> Weekly during surge ramp (Weeks 1–8); bi-weekly during sustain.</w:t>
      </w:r>
    </w:p>
    <w:p>
      <w:pPr>
        <w:spacing w:after="120" w:before="60" w:line="360" w:lineRule="auto"/>
      </w:pPr>
      <w:r>
        <w:rPr>
          <w:rFonts w:ascii="Calibri" w:cs="Calibri" w:eastAsia="Calibri" w:hAnsi="Calibri"/>
          <w:b/>
          <w:bCs/>
          <w:i w:val="false"/>
          <w:iCs w:val="false"/>
          <w:strike w:val="false"/>
          <w:color w:val="000000"/>
          <w:sz w:val="22"/>
          <w:szCs w:val="22"/>
        </w:rPr>
        <w:t xml:space="preserve">Attendees:</w:t>
      </w:r>
      <w:r>
        <w:rPr>
          <w:rFonts w:ascii="Calibri" w:cs="Calibri" w:eastAsia="Calibri" w:hAnsi="Calibri"/>
          <w:b w:val="false"/>
          <w:bCs w:val="false"/>
          <w:i w:val="false"/>
          <w:iCs w:val="false"/>
          <w:strike w:val="false"/>
          <w:color w:val="000000"/>
          <w:sz w:val="22"/>
          <w:szCs w:val="22"/>
        </w:rPr>
        <w:t xml:space="preserve"> QA Lead, all QA analysts, supervisors (rotating).</w:t>
      </w:r>
    </w:p>
    <w:p>
      <w:pPr>
        <w:pStyle w:val="Heading3"/>
        <w:spacing w:after="120" w:before="240" w:line="312" w:lineRule="auto"/>
      </w:pPr>
      <w:r>
        <w:rPr>
          <w:rFonts w:ascii="Calibri" w:cs="Calibri" w:eastAsia="Calibri" w:hAnsi="Calibri"/>
          <w:color w:val="2B5797"/>
          <w:sz w:val="28"/>
          <w:szCs w:val="28"/>
        </w:rPr>
        <w:t xml:space="preserve">Calibration Exercise Format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Blind scoring (10 min):</w:t>
      </w:r>
      <w:r>
        <w:rPr>
          <w:rFonts w:ascii="Calibri" w:cs="Calibri" w:eastAsia="Calibri" w:hAnsi="Calibri"/>
          <w:b w:val="false"/>
          <w:bCs w:val="false"/>
          <w:i w:val="false"/>
          <w:iCs w:val="false"/>
          <w:strike w:val="false"/>
          <w:color w:val="000000"/>
          <w:sz w:val="22"/>
          <w:szCs w:val="22"/>
        </w:rPr>
        <w:t xml:space="preserve"> All evaluators independently score the same pre-selected work sample.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Score reveal (5 min):</w:t>
      </w:r>
      <w:r>
        <w:rPr>
          <w:rFonts w:ascii="Calibri" w:cs="Calibri" w:eastAsia="Calibri" w:hAnsi="Calibri"/>
          <w:b w:val="false"/>
          <w:bCs w:val="false"/>
          <w:i w:val="false"/>
          <w:iCs w:val="false"/>
          <w:strike w:val="false"/>
          <w:color w:val="000000"/>
          <w:sz w:val="22"/>
          <w:szCs w:val="22"/>
        </w:rPr>
        <w:t xml:space="preserve"> Display all scores side-by-side; identify variances greater than 1.0 point.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Discussion (15 min):</w:t>
      </w:r>
      <w:r>
        <w:rPr>
          <w:rFonts w:ascii="Calibri" w:cs="Calibri" w:eastAsia="Calibri" w:hAnsi="Calibri"/>
          <w:b w:val="false"/>
          <w:bCs w:val="false"/>
          <w:i w:val="false"/>
          <w:iCs w:val="false"/>
          <w:strike w:val="false"/>
          <w:color w:val="000000"/>
          <w:sz w:val="22"/>
          <w:szCs w:val="22"/>
        </w:rPr>
        <w:t xml:space="preserve"> Evaluators with outlier scores explain their rationale; group discusses and reaches consensus.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Rubric clarification (5 min):</w:t>
      </w:r>
      <w:r>
        <w:rPr>
          <w:rFonts w:ascii="Calibri" w:cs="Calibri" w:eastAsia="Calibri" w:hAnsi="Calibri"/>
          <w:b w:val="false"/>
          <w:bCs w:val="false"/>
          <w:i w:val="false"/>
          <w:iCs w:val="false"/>
          <w:strike w:val="false"/>
          <w:color w:val="000000"/>
          <w:sz w:val="22"/>
          <w:szCs w:val="22"/>
        </w:rPr>
        <w:t xml:space="preserve"> QA Lead documents any rubric refinements or examples to add.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Agreement check (5 min):</w:t>
      </w:r>
      <w:r>
        <w:rPr>
          <w:rFonts w:ascii="Calibri" w:cs="Calibri" w:eastAsia="Calibri" w:hAnsi="Calibri"/>
          <w:b w:val="false"/>
          <w:bCs w:val="false"/>
          <w:i w:val="false"/>
          <w:iCs w:val="false"/>
          <w:strike w:val="false"/>
          <w:color w:val="000000"/>
          <w:sz w:val="22"/>
          <w:szCs w:val="22"/>
        </w:rPr>
        <w:t xml:space="preserve"> Re-score if consensus was not reached; confirm alignment.</w:t>
      </w:r>
    </w:p>
    <w:p>
      <w:pPr>
        <w:pStyle w:val="Heading3"/>
        <w:spacing w:after="120" w:before="240" w:line="312" w:lineRule="auto"/>
      </w:pPr>
      <w:r>
        <w:rPr>
          <w:rFonts w:ascii="Calibri" w:cs="Calibri" w:eastAsia="Calibri" w:hAnsi="Calibri"/>
          <w:color w:val="2B5797"/>
          <w:sz w:val="28"/>
          <w:szCs w:val="28"/>
        </w:rPr>
        <w:t xml:space="preserve">Inter-Rater Reliability Tracking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Metric</w:t>
            </w:r>
          </w:p>
        </w:tc>
        <w:tc>
          <w:tcPr>
            <w:tcW w:type="pct" w:w="2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Target</w:t>
            </w:r>
          </w:p>
        </w:tc>
        <w:tc>
          <w:tcPr>
            <w:tcW w:type="pct" w:w="2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Measurement</w:t>
            </w:r>
          </w:p>
        </w:tc>
        <w:tc>
          <w:tcPr>
            <w:tcW w:type="pct" w:w="3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Action if Below Target</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Score variance (same sample)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0.5 points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deviation of evaluator scores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Additional calibration session; 1:1 rubric review with outlier evaluators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Agreement rate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85%</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Percentage of scores within 1 point of median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rubric language for ambiguous criteria; provide scoring examples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Dimension consistency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single dimension with &gt;1.0 avg. variance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Per-dimension variance across evaluators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Targeted calibration on the specific dimension; add anchor examples</w:t>
            </w:r>
          </w:p>
        </w:tc>
      </w:tr>
    </w:tbl>
    <w:p>
      <w:pPr>
        <w:spacing w:after="200" w:before="0"/>
      </w:pPr>
    </w:p>
    <w:p>
      <w:pPr>
        <w:pBdr>
          <w:bottom w:val="single" w:color="1A3A5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40"/>
              <w:bottom w:type="dxa" w:w="150"/>
              <w:right w:type="dxa" w:w="240"/>
            </w:tcMar>
          </w:tcPr>
          <w:p>
            <w:pPr>
              <w:spacing w:after="120" w:line="408" w:lineRule="auto"/>
            </w:pPr>
            <w:r>
              <w:t xml:space="preserve">Section 4: Supervisor Quick-Reference Card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Screen-Ready Reference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is designed as a desk-ready (screen-ready) quick-reference for frontline supervisors managing remote surge hires. Keep this section bookmarked or printed for daily use.</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4.1 Your First Week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Day</w:t>
            </w:r>
          </w:p>
        </w:tc>
        <w:tc>
          <w:tcPr>
            <w:tcW w:type="pct" w:w="8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Activities</w:t>
            </w:r>
          </w:p>
        </w:tc>
        <w:tc>
          <w:tcPr>
            <w:tcW w:type="pct" w:w="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Completion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1</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Conduct welcome call (video on, introductions, set expectations)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Verify equipment setup — laptop powers on, peripherals connected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Confirm VPN access — employee can connect and reach required systems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Walk through Day One packet (policies, contacts, schedule, CUI handling)</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Verify signed Home Workspace Attestation on file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Schedule Week 1 daily check-ins</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Days 2–3</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Shadow training sessions via screen share (new hire observes, then practices)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Verify all system access (applications, databases, communication tools)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Conduct first 1:1 check-in — how is the employee feeling? Any blockers?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Introduce new hire to team via virtual team meeting</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Assign a peer buddy for informal support</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Days 4–5</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Begin supervised live work — new hire handles tasks with supervisor available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Conduct first QA review — score initial work sample using rubric (Section 3.2)</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End-of-week assessment — discuss performance, answer questions, set Week 2 goals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Update staffing dashboard with new hire status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Report any concerns to QA Lead or HR Lead</w:t>
            </w:r>
          </w:p>
        </w:tc>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4.2 Daily Rhythm (Remote)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Time Block</w:t>
            </w:r>
          </w:p>
        </w:tc>
        <w:tc>
          <w:tcPr>
            <w:tcW w:type="pct" w:w="3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Activity</w:t>
            </w:r>
          </w:p>
        </w:tc>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Duration</w:t>
            </w:r>
          </w:p>
        </w:tc>
        <w:tc>
          <w:tcPr>
            <w:tcW w:type="pct" w:w="3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Notes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Morning</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 standup (per Section 5 agenda)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Camera on; capture action items immediately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Morning</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overnight metrics and dashboard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Check attendance, queue volumes, prior-day QA scores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Mid-Day</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Spot-check new hires (screen share or chat check-in)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15–30 min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Prioritize employees in first 30 days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Mid-Day</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Respond to escalations and blocker requests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needed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escalation paths in Section 4.4</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End of Day</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Update staffing dashboard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Headcount, attendance, attrition flags, notable events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End of Day</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Flag issues and prepare next-day priorities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 summary in team channel; note items for standup</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4.3 Remote Supervision Model</w:t>
      </w:r>
    </w:p>
    <w:p>
      <w:pPr>
        <w:pStyle w:val="Heading3"/>
        <w:spacing w:after="120" w:before="240" w:line="312" w:lineRule="auto"/>
      </w:pPr>
      <w:r>
        <w:rPr>
          <w:rFonts w:ascii="Calibri" w:cs="Calibri" w:eastAsia="Calibri" w:hAnsi="Calibri"/>
          <w:color w:val="2B5797"/>
          <w:sz w:val="28"/>
          <w:szCs w:val="28"/>
        </w:rPr>
        <w:t xml:space="preserve">Mandatory Touchpoint Schedule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Employee Tenure</w:t>
            </w:r>
          </w:p>
        </w:tc>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1:1 Frequency</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Duration</w:t>
            </w:r>
          </w:p>
        </w:tc>
        <w:tc>
          <w:tcPr>
            <w:tcW w:type="pct" w:w="5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Focus Areas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Week 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Equipment/access issues, training comprehension, comfort level, immediate questions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Weeks 2–4</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per week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feedback, skill development, engagement check, emerging concerns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Month 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Weekly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 min</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trends, career development, workload balance, retention signals</w:t>
            </w:r>
          </w:p>
        </w:tc>
      </w:tr>
    </w:tbl>
    <w:p>
      <w:pPr>
        <w:spacing w:after="200" w:before="0"/>
      </w:pPr>
    </w:p>
    <w:p>
      <w:pPr>
        <w:pStyle w:val="Heading3"/>
        <w:spacing w:after="120" w:before="240" w:line="312" w:lineRule="auto"/>
      </w:pPr>
      <w:r>
        <w:rPr>
          <w:rFonts w:ascii="Calibri" w:cs="Calibri" w:eastAsia="Calibri" w:hAnsi="Calibri"/>
          <w:color w:val="2B5797"/>
          <w:sz w:val="28"/>
          <w:szCs w:val="28"/>
        </w:rPr>
        <w:t xml:space="preserve">Leading Indicators to Watch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Indicator</w:t>
            </w:r>
          </w:p>
        </w:tc>
        <w:tc>
          <w:tcPr>
            <w:tcW w:type="pct" w:w="2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Green (Healthy)</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Yellow (Watch)</w:t>
            </w:r>
          </w:p>
        </w:tc>
        <w:tc>
          <w:tcPr>
            <w:tcW w:type="pct" w:w="3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Red (Intervene)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Login times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Consistently on time (±5 min)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Occasional late (1–2× / week)</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Frequently late (3+ / week) or pattern worsening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Idle time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Within expected ranges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10–15% above team average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&gt;15% above average or unexplained gaps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Handle time trends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Improving or at target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Plateau; not improving after Week 2</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Increasing or significantly above team average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Camera-on compliance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Camera on during all required meetings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Occasionally off without explanation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Routinely off; avoids video interactions</w:t>
            </w:r>
          </w:p>
        </w:tc>
      </w:tr>
    </w:tbl>
    <w:p>
      <w:pPr>
        <w:spacing w:after="200" w:before="0"/>
      </w:pPr>
    </w:p>
    <w:p>
      <w:pPr>
        <w:pStyle w:val="Heading3"/>
        <w:spacing w:after="120" w:before="240" w:line="312" w:lineRule="auto"/>
      </w:pPr>
      <w:r>
        <w:rPr>
          <w:rFonts w:ascii="Calibri" w:cs="Calibri" w:eastAsia="Calibri" w:hAnsi="Calibri"/>
          <w:color w:val="2B5797"/>
          <w:sz w:val="28"/>
          <w:szCs w:val="28"/>
        </w:rPr>
        <w:t xml:space="preserve">Engagement Signals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Positive signals:</w:t>
      </w:r>
      <w:r>
        <w:rPr>
          <w:rFonts w:ascii="Calibri" w:cs="Calibri" w:eastAsia="Calibri" w:hAnsi="Calibri"/>
          <w:b w:val="false"/>
          <w:bCs w:val="false"/>
          <w:i w:val="false"/>
          <w:iCs w:val="false"/>
          <w:strike w:val="false"/>
          <w:color w:val="000000"/>
          <w:sz w:val="22"/>
          <w:szCs w:val="22"/>
        </w:rPr>
        <w:t xml:space="preserve"> Active participation in team chats, asking questions, voluntary camera use, offering to help peers, proactive communication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Concern signals:</w:t>
      </w:r>
      <w:r>
        <w:rPr>
          <w:rFonts w:ascii="Calibri" w:cs="Calibri" w:eastAsia="Calibri" w:hAnsi="Calibri"/>
          <w:b w:val="false"/>
          <w:bCs w:val="false"/>
          <w:i w:val="false"/>
          <w:iCs w:val="false"/>
          <w:strike w:val="false"/>
          <w:color w:val="000000"/>
          <w:sz w:val="22"/>
          <w:szCs w:val="22"/>
        </w:rPr>
        <w:t xml:space="preserve"> Minimal chat activity, no questions asked, missed optional meetings, monosyllabic responses, withdrawal from team interactions</w:t>
      </w:r>
    </w:p>
    <w:p>
      <w:pPr>
        <w:pStyle w:val="Heading2"/>
        <w:spacing w:after="120" w:before="360" w:line="312" w:lineRule="auto"/>
      </w:pPr>
      <w:r>
        <w:rPr>
          <w:rFonts w:ascii="Calibri" w:cs="Calibri" w:eastAsia="Calibri" w:hAnsi="Calibri"/>
          <w:color w:val="1A3A5C"/>
          <w:sz w:val="36"/>
          <w:szCs w:val="36"/>
        </w:rPr>
        <w:t xml:space="preserve">4.4 Escalation Paths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Issue Type</w:t>
            </w:r>
          </w:p>
        </w:tc>
        <w:tc>
          <w:tcPr>
            <w:tcW w:type="pct" w:w="2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First Contact</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Escalation</w:t>
            </w:r>
          </w:p>
        </w:tc>
        <w:tc>
          <w:tcPr>
            <w:tcW w:type="pct" w:w="3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Emergency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Performance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 (coaching conversation)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 (formal review)</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(PIP / separation)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Equipment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Help Desk / IT Lead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Lead (if unresolved in 4 hrs)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IT Lead (production-stopping issue)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 Clearance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 Security Lead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COR (security incident)</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 Personnel</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Legal (harassment, EEO, etc.)</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Customer Complaint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 (immediate triage)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 + PM</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 COR (formal government complaint)</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4.5 Common Scenarios &amp; Responses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2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Scenario</w:t>
            </w:r>
          </w:p>
        </w:tc>
        <w:tc>
          <w:tcPr>
            <w:tcW w:type="pct" w:w="6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Recommended Supervisor Action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New hire no-show on Day 1</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Attempt contact via phone and email within 30 minutes of scheduled start. If unreachable by mid-day, notify HR Lead. Document all contact attempts. HR Lead initiates formal follow-up and determines if offer should be rescinded.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Equipment not delivered by start date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Notify IT Lead immediately. Explore interim options: loaner device, delayed start (1–2 days), or virtual orientation-only activities that don't require the equipment. Update staffing dashboard and standup notes.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VPN connectivity issues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employee to IT Help Desk. If unresolved within 2 hours, escalate to IT Lead. Assign offline training materials (policy docs, SOPs) while connectivity is restored. Document downtime in dashboard.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New hire struggling with training</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Increase touchpoint frequency to daily 1:1. Pair with peer buddy for additional support. Review training materials for gaps. If no improvement by end of Week 2, engage QA Lead for targeted coaching plan.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disengagement signals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Schedule an unscheduled 1:1 check-in focused on well-being (not performance). Ask open-ended questions. Identify root cause (workload, isolation, role fit). Connect to resources as needed. Log in retention tracker.</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Workspace attestation concerns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If employee workspace does not meet requirements (noise, privacy, security), discuss options: alternate room, noise-canceling headset, adjusted schedule. If unresolvable, escalate to HR Lead and PM for alternate arrangements.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Clearance delay</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Notify FSO/Security Lead. Determine if employee can begin unclassified tasks while clearance processes. If clearance is required before any work, coordinate a revised start date with HR Lead. Keep employee informed.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Voluntary resignation in first 30 days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Conduct exit conversation to understand reasons (capture for lessons learned). Notify HR Lead and Recruiting Lead immediately. Update pipeline tracker — determine if backfill candidate is available. Update dashboard headcount.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reports CUI handling concern</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Thank the employee for reporting. Do not attempt to resolve independently. Immediately notify FSO/Security Lead. Document the report with date, time, and details. Follow incident response procedures.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Interpersonal conflict between remote team members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Listen to both parties separately. Document concerns. Attempt informal resolution through facilitated conversation. If unresolved, escalate to HR Lead. Do not ignore — remote conflicts tend to escalate silently.</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4.6 Key Contacts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Supervisors — use this quick-reference to know </w:t>
      </w:r>
      <w:r>
        <w:rPr>
          <w:rFonts w:ascii="Calibri" w:cs="Calibri" w:eastAsia="Calibri" w:hAnsi="Calibri"/>
          <w:b/>
          <w:bCs/>
          <w:i w:val="false"/>
          <w:iCs w:val="false"/>
          <w:strike w:val="false"/>
          <w:color w:val="000000"/>
          <w:sz w:val="22"/>
          <w:szCs w:val="22"/>
        </w:rPr>
        <w:t xml:space="preserve">when to call whom</w:t>
      </w:r>
      <w:r>
        <w:rPr>
          <w:rFonts w:ascii="Calibri" w:cs="Calibri" w:eastAsia="Calibri" w:hAnsi="Calibri"/>
          <w:b w:val="false"/>
          <w:bCs w:val="false"/>
          <w:i w:val="false"/>
          <w:iCs w:val="false"/>
          <w:strike w:val="false"/>
          <w:color w:val="000000"/>
          <w:sz w:val="22"/>
          <w:szCs w:val="22"/>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I Need Help With...</w:t>
            </w:r>
          </w:p>
        </w:tc>
        <w:tc>
          <w:tcPr>
            <w:tcW w:type="pct" w:w="3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Contact</w:t>
            </w:r>
          </w:p>
        </w:tc>
        <w:tc>
          <w:tcPr>
            <w:tcW w:type="pct" w:w="2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Name / Number</w:t>
            </w:r>
          </w:p>
        </w:tc>
      </w:tr>
      <w:tr>
        <w:trPr>
          <w:tblHeader w:val="false"/>
        </w:trPr>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coaching, QA scores, scoring questions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 &amp; PHONE]</w:t>
            </w:r>
          </w:p>
        </w:tc>
      </w:tr>
      <w:tr>
        <w:trPr>
          <w:tblHeader w:val="false"/>
        </w:trPr>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VPN, system access, IT outages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Lead / Help Desk</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 &amp; PHONE]</w:t>
            </w:r>
          </w:p>
        </w:tc>
      </w:tr>
      <w:tr>
        <w:trPr>
          <w:tblHeader w:val="false"/>
        </w:trPr>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Clearances, security incidents, CUI concerns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 / Security Lead</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 &amp; PHONE]</w:t>
            </w:r>
          </w:p>
        </w:tc>
      </w:tr>
      <w:tr>
        <w:trPr>
          <w:tblHeader w:val="false"/>
        </w:trPr>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issues, payroll, benefits, leave, terminations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Lead</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 &amp; PHONE]</w:t>
            </w:r>
          </w:p>
        </w:tc>
      </w:tr>
      <w:tr>
        <w:trPr>
          <w:tblHeader w:val="false"/>
        </w:trPr>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backfills, pipeline status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Lead</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 &amp; PHONE]</w:t>
            </w:r>
          </w:p>
        </w:tc>
      </w:tr>
      <w:tr>
        <w:trPr>
          <w:tblHeader w:val="false"/>
        </w:trPr>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questions, customer escalations, leadership decisions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 &amp; PHONE]</w:t>
            </w:r>
          </w:p>
        </w:tc>
      </w:tr>
      <w:tr>
        <w:trPr>
          <w:tblHeader w:val="false"/>
        </w:trPr>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Urgent / after-hours emergencies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PM (primary) / COR (if PM unavailable)</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[ENTER NAME &amp; PHONE]</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4.7 Compliance Reminders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Supervisors Must Enforce the Following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As a frontline supervisor, you are responsible for ensuring your team complies with these requirements daily. Non-compliance puts the contract at risk.</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Remote Work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Employees must work from their approved, attested home workspace — no coffee shops, co-working spaces, or public locations unless explicitly authorized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Work hours must align with the approved schedule; any deviations require supervisor pre-approval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Government-furnished equipment (GFE) is for official use only — no personal use or unauthorized users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work must be performed via VPN connection on approved devices</w:t>
      </w:r>
    </w:p>
    <w:p>
      <w:pPr>
        <w:spacing w:after="120" w:before="60" w:line="360" w:lineRule="auto"/>
      </w:pPr>
      <w:r>
        <w:rPr>
          <w:rFonts w:ascii="Calibri" w:cs="Calibri" w:eastAsia="Calibri" w:hAnsi="Calibri"/>
          <w:b/>
          <w:bCs/>
          <w:i w:val="false"/>
          <w:iCs w:val="false"/>
          <w:strike w:val="false"/>
          <w:color w:val="000000"/>
          <w:sz w:val="22"/>
          <w:szCs w:val="22"/>
        </w:rPr>
        <w:t xml:space="preserve">CUI Handling in Home Environment: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CUI must not be printed at home unless explicitly authorized in writing by the COR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Screens displaying CUI must not be visible to unauthorized household members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CUI discussions must occur in private spaces — no conversations where unauthorized individuals can overhear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CUI must never be stored on personal devices, USB drives, or personal cloud services</w:t>
      </w:r>
    </w:p>
    <w:p>
      <w:pPr>
        <w:spacing w:after="120" w:before="60" w:line="360" w:lineRule="auto"/>
      </w:pPr>
      <w:r>
        <w:rPr>
          <w:rFonts w:ascii="Calibri" w:cs="Calibri" w:eastAsia="Calibri" w:hAnsi="Calibri"/>
          <w:b/>
          <w:bCs/>
          <w:i w:val="false"/>
          <w:iCs w:val="false"/>
          <w:strike w:val="false"/>
          <w:color w:val="000000"/>
          <w:sz w:val="22"/>
          <w:szCs w:val="22"/>
        </w:rPr>
        <w:t xml:space="preserve">Mandatory Reporting Obligations: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Suspected security incidents — report to FSO/Security Lead immediately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Lost or stolen equipment — report to IT Lead and FSO within 1 hour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Workplace safety concerns (ergonomic, electrical) — report to HR Lead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Harassment, discrimination, or hostile work environment — report to HR Lead and PM</w:t>
      </w:r>
    </w:p>
    <w:p>
      <w:pPr>
        <w:spacing w:after="120" w:before="60" w:line="360" w:lineRule="auto"/>
      </w:pPr>
      <w:r>
        <w:rPr>
          <w:rFonts w:ascii="Calibri" w:cs="Calibri" w:eastAsia="Calibri" w:hAnsi="Calibri"/>
          <w:b/>
          <w:bCs/>
          <w:i w:val="false"/>
          <w:iCs w:val="false"/>
          <w:strike w:val="false"/>
          <w:color w:val="000000"/>
          <w:sz w:val="22"/>
          <w:szCs w:val="22"/>
        </w:rPr>
        <w:t xml:space="preserve">Workspace Verification Responsibilities: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Verify initial Home Workspace Attestation is signed and on file before Day 1 work begins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Conduct virtual workspace verification within first 3 days (video walk-through)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Re-verify workspace quarterly or whenever employee reports a change of address</w:t>
      </w:r>
    </w:p>
    <w:p>
      <w:pPr>
        <w:pBdr>
          <w:bottom w:val="single" w:color="1A3A5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40"/>
              <w:bottom w:type="dxa" w:w="150"/>
              <w:right w:type="dxa" w:w="240"/>
            </w:tcMar>
          </w:tcPr>
          <w:p>
            <w:pPr>
              <w:spacing w:after="120" w:line="408" w:lineRule="auto"/>
            </w:pPr>
            <w:r>
              <w:t xml:space="preserve">Section 5: Daily Standup Agenda</w:t>
            </w:r>
          </w:p>
        </w:tc>
      </w:tr>
    </w:tbl>
    <w:p>
      <w:pPr>
        <w:spacing w:after="240" w:before="0"/>
      </w:pPr>
    </w:p>
    <w:p>
      <w:pPr>
        <w:pStyle w:val="Heading2"/>
        <w:spacing w:after="120" w:before="360" w:line="312" w:lineRule="auto"/>
      </w:pPr>
      <w:r>
        <w:rPr>
          <w:rFonts w:ascii="Calibri" w:cs="Calibri" w:eastAsia="Calibri" w:hAnsi="Calibri"/>
          <w:color w:val="1A3A5C"/>
          <w:sz w:val="36"/>
          <w:szCs w:val="36"/>
        </w:rPr>
        <w:t xml:space="preserve">5.1 Standup Format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Element</w:t>
            </w:r>
          </w:p>
        </w:tc>
        <w:tc>
          <w:tcPr>
            <w:tcW w:type="pct" w:w="8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Detail</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minutes (strict — do not exceed)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Platform</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Microsoft Teams / Zoom (video required)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Cadence</w:t>
            </w:r>
          </w:p>
        </w:tc>
        <w:tc>
          <w:tcPr>
            <w:tcW w:type="pct" w:w="8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Surge Ramp (Weeks 1–4):</w:t>
            </w:r>
            <w:r>
              <w:rPr>
                <w:rFonts w:ascii="Calibri" w:cs="Calibri" w:eastAsia="Calibri" w:hAnsi="Calibri"/>
                <w:b w:val="false"/>
                <w:bCs w:val="false"/>
                <w:i w:val="false"/>
                <w:iCs w:val="false"/>
                <w:strike w:val="false"/>
                <w:color w:val="000000"/>
                <w:sz w:val="22"/>
                <w:szCs w:val="22"/>
              </w:rPr>
              <w:t xml:space="preserve"> Daily, Monday through Friday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strike w:val="false"/>
                <w:color w:val="000000"/>
                <w:sz w:val="22"/>
                <w:szCs w:val="22"/>
              </w:rPr>
              <w:t xml:space="preserve">Sustain Phase:</w:t>
            </w:r>
            <w:r>
              <w:rPr>
                <w:rFonts w:ascii="Calibri" w:cs="Calibri" w:eastAsia="Calibri" w:hAnsi="Calibri"/>
                <w:b w:val="false"/>
                <w:bCs w:val="false"/>
                <w:i w:val="false"/>
                <w:iCs w:val="false"/>
                <w:strike w:val="false"/>
                <w:color w:val="000000"/>
                <w:sz w:val="22"/>
                <w:szCs w:val="22"/>
              </w:rPr>
              <w:t xml:space="preserve"> 3× per week (Monday, Wednesday, Friday)</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Required Attendees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Recruiting Lead, HR Lead, QA Lead, IT Lead, all Supervisors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Optional Attendees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FSO/Security Lead, Finance Lead (join as needed for specific topics)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Facilitator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(or designated backup)</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Notetaker</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Rotating — assigned at start of each week</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5.2 Standup Agenda Template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Segment</w:t>
            </w:r>
          </w:p>
        </w:tc>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Duration</w:t>
            </w:r>
          </w:p>
        </w:tc>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Lead</w:t>
            </w:r>
          </w:p>
        </w:tc>
        <w:tc>
          <w:tcPr>
            <w:tcW w:type="pct" w:w="6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Content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 Pipeline Update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Recruiting Lead</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Total candidates in pipeline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Interviews scheduled this week</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Offers extended / offers pending acceptance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Confirmed start dates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Pipeline health: on track / at risk / behind?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 Equipment &amp; Onboarding Status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Lead / HR Lead</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Equipment shipments in transit (count + expected delivery)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Equipment received and verified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VPN accounts provisioned / pending</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Home Workspace Attestations completed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Onboarding sessions scheduled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 Operations &amp; Quality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QA Lead / Supervisors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New hire performance summary (on track / watch list)</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QA score trends (team average, individual flags)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Active escalations and status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Coaching activities completed this week</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 Blockers &amp; Risks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What is stuck right now and needs help?</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What needs immediate action today?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New risks to add to Risk Register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Updates on previously flagged risks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 Action Items &amp; Priorities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Recap action items from this standup (owner + deadline)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Review open items from prior standups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Confirm top 3 priorities for today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 Announce any schedule changes or meetings</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5.3 Standup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Rule</w:t>
            </w:r>
          </w:p>
        </w:tc>
        <w:tc>
          <w:tcPr>
            <w:tcW w:type="pct" w:w="6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Rationale</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Camera on for all attendees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Accountability and engagement; builds team cohesion in remote environment</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problem-solving in standup</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Standup identifies issues; resolution happens offline. Say: "Let's take this offline after standup."</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Decisions documented immediately</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Notetaker captures decisions and action items in real time; posted to team channel within 15 min of standup end</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Action items tracked in Checklist/Dashboard</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action item gets an owner, a deadline, and a tracking entry — verbal commitments are not sufficient</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 on time, end on time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Respect attendees' schedules; late arrivals join in progress — do not restart or recap</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One speaker at a time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Facilitator manages flow; use "raise hand" feature for questions; save discussion for parking lot</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5.4 Standup Notes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notetaker should use the following template to capture standup outcomes. Post completed notes to the team channel within 15 minutes of standup conclusion.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7FA" w:color="auto" w:val="clear"/>
            <w:tcMar>
              <w:top w:type="dxa" w:w="240"/>
              <w:left w:type="dxa" w:w="240"/>
              <w:bottom w:type="dxa" w:w="240"/>
              <w:right w:type="dxa" w:w="240"/>
            </w:tcMar>
          </w:tcPr>
          <w:p>
            <w:pPr>
              <w:spacing w:after="120" w:line="360" w:lineRule="auto"/>
            </w:pPr>
            <w:r>
              <w:rPr>
                <w:rFonts w:ascii="Calibri" w:cs="Calibri" w:eastAsia="Calibri" w:hAnsi="Calibri"/>
                <w:b/>
                <w:bCs/>
                <w:i w:val="false"/>
                <w:iCs w:val="false"/>
                <w:strike w:val="false"/>
                <w:color w:val="1A3A5C"/>
                <w:sz w:val="24"/>
                <w:szCs w:val="24"/>
              </w:rPr>
              <w:t xml:space="preserve">DAILY STANDUP NOTES</w:t>
            </w:r>
          </w:p>
          <w:p>
            <w:pPr>
              <w:spacing w:after="12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[DATE]</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Facilitator:</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[NAME]</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Notetaker:</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[NAME]</w:t>
            </w:r>
          </w:p>
          <w:p>
            <w:pPr>
              <w:spacing w:after="120" w:line="360" w:lineRule="auto"/>
            </w:pPr>
            <w:r>
              <w:rPr>
                <w:rFonts w:ascii="Calibri" w:cs="Calibri" w:eastAsia="Calibri" w:hAnsi="Calibri"/>
                <w:b/>
                <w:bCs/>
                <w:i w:val="false"/>
                <w:iCs w:val="false"/>
                <w:strike w:val="false"/>
                <w:color w:val="000000"/>
                <w:sz w:val="22"/>
                <w:szCs w:val="22"/>
              </w:rPr>
              <w:t xml:space="preserve">Attendees: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CC0000"/>
                <w:sz w:val="22"/>
                <w:szCs w:val="22"/>
              </w:rPr>
              <w:t xml:space="preserve">[LIST NAMES]</w:t>
            </w:r>
          </w:p>
          <w:p>
            <w:pPr>
              <w:spacing w:after="120" w:line="360" w:lineRule="auto"/>
            </w:pPr>
            <w:r>
              <w:rPr>
                <w:rFonts w:ascii="Calibri" w:cs="Calibri" w:eastAsia="Calibri" w:hAnsi="Calibri"/>
                <w:b/>
                <w:bCs/>
                <w:i w:val="false"/>
                <w:iCs w:val="false"/>
                <w:strike w:val="false"/>
                <w:color w:val="000000"/>
                <w:sz w:val="22"/>
                <w:szCs w:val="22"/>
              </w:rPr>
              <w:t xml:space="preserve">Key Metrics Snapshot:</w:t>
            </w:r>
          </w:p>
          <w:p>
            <w:pPr>
              <w:spacing w:after="120" w:line="408" w:lineRule="auto"/>
            </w:pPr>
            <w:r>
              <w:t xml:space="preserve">Metric</w:t>
            </w:r>
          </w:p>
          <w:p>
            <w:pPr>
              <w:spacing w:after="120" w:line="408" w:lineRule="auto"/>
            </w:pPr>
            <w:r>
              <w:t xml:space="preserve">Today</w:t>
            </w:r>
          </w:p>
          <w:p>
            <w:pPr>
              <w:spacing w:after="120" w:line="408" w:lineRule="auto"/>
            </w:pPr>
            <w:r>
              <w:t xml:space="preserve">Target</w:t>
            </w:r>
          </w:p>
          <w:p>
            <w:pPr>
              <w:spacing w:after="120" w:line="408" w:lineRule="auto"/>
            </w:pPr>
            <w:r>
              <w:t xml:space="preserve">Status</w:t>
            </w:r>
          </w:p>
          <w:p>
            <w:pPr>
              <w:spacing w:after="120" w:line="408" w:lineRule="auto"/>
            </w:pPr>
            <w:r>
              <w:t xml:space="preserve">Candidates in pipeline</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rPr>
                <w:rFonts w:ascii="Calibri" w:cs="Calibri" w:eastAsia="Calibri" w:hAnsi="Calibri"/>
                <w:b/>
                <w:bCs/>
                <w:i w:val="false"/>
                <w:iCs w:val="false"/>
                <w:strike w:val="false"/>
                <w:color w:val="CC0000"/>
                <w:sz w:val="22"/>
                <w:szCs w:val="22"/>
              </w:rPr>
              <w:t xml:space="preserve">[On Track / At Risk / Behind]</w:t>
            </w:r>
          </w:p>
          <w:p>
            <w:pPr>
              <w:spacing w:after="120" w:line="408" w:lineRule="auto"/>
            </w:pPr>
            <w:r>
              <w:t xml:space="preserve">Offers pending</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rPr>
                <w:rFonts w:ascii="Calibri" w:cs="Calibri" w:eastAsia="Calibri" w:hAnsi="Calibri"/>
                <w:b/>
                <w:bCs/>
                <w:i w:val="false"/>
                <w:iCs w:val="false"/>
                <w:strike w:val="false"/>
                <w:color w:val="CC0000"/>
                <w:sz w:val="22"/>
                <w:szCs w:val="22"/>
              </w:rPr>
              <w:t xml:space="preserve">[On Track / At Risk / Behind]</w:t>
            </w:r>
          </w:p>
          <w:p>
            <w:pPr>
              <w:spacing w:after="120" w:line="408" w:lineRule="auto"/>
            </w:pPr>
            <w:r>
              <w:t xml:space="preserve">Equipment shipped / received</w:t>
            </w:r>
          </w:p>
          <w:p>
            <w:pPr>
              <w:spacing w:after="120" w:line="408" w:lineRule="auto"/>
            </w:pPr>
            <w:r>
              <w:rPr>
                <w:rFonts w:ascii="Calibri" w:cs="Calibri" w:eastAsia="Calibri" w:hAnsi="Calibri"/>
                <w:b/>
                <w:bCs/>
                <w:i w:val="false"/>
                <w:iCs w:val="false"/>
                <w:strike w:val="false"/>
                <w:color w:val="CC0000"/>
                <w:sz w:val="22"/>
                <w:szCs w:val="22"/>
              </w:rPr>
              <w:t xml:space="preserve">[# / #]</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rPr>
                <w:rFonts w:ascii="Calibri" w:cs="Calibri" w:eastAsia="Calibri" w:hAnsi="Calibri"/>
                <w:b/>
                <w:bCs/>
                <w:i w:val="false"/>
                <w:iCs w:val="false"/>
                <w:strike w:val="false"/>
                <w:color w:val="CC0000"/>
                <w:sz w:val="22"/>
                <w:szCs w:val="22"/>
              </w:rPr>
              <w:t xml:space="preserve">[On Track / At Risk / Behind]</w:t>
            </w:r>
          </w:p>
          <w:p>
            <w:pPr>
              <w:spacing w:after="120" w:line="408" w:lineRule="auto"/>
            </w:pPr>
            <w:r>
              <w:t xml:space="preserve">New hires onboarded</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rPr>
                <w:rFonts w:ascii="Calibri" w:cs="Calibri" w:eastAsia="Calibri" w:hAnsi="Calibri"/>
                <w:b/>
                <w:bCs/>
                <w:i w:val="false"/>
                <w:iCs w:val="false"/>
                <w:strike w:val="false"/>
                <w:color w:val="CC0000"/>
                <w:sz w:val="22"/>
                <w:szCs w:val="22"/>
              </w:rPr>
              <w:t xml:space="preserve">[On Track / At Risk / Behind]</w:t>
            </w:r>
          </w:p>
          <w:p>
            <w:pPr>
              <w:spacing w:after="120" w:line="408" w:lineRule="auto"/>
            </w:pPr>
            <w:r>
              <w:t xml:space="preserve">Team avg. QA score</w:t>
            </w:r>
          </w:p>
          <w:p>
            <w:pPr>
              <w:spacing w:after="120" w:line="408" w:lineRule="auto"/>
            </w:pPr>
            <w:r>
              <w:rPr>
                <w:rFonts w:ascii="Calibri" w:cs="Calibri" w:eastAsia="Calibri" w:hAnsi="Calibri"/>
                <w:b/>
                <w:bCs/>
                <w:i w:val="false"/>
                <w:iCs w:val="false"/>
                <w:strike w:val="false"/>
                <w:color w:val="CC0000"/>
                <w:sz w:val="22"/>
                <w:szCs w:val="22"/>
              </w:rPr>
              <w:t xml:space="preserve">[#.#]</w:t>
            </w:r>
          </w:p>
          <w:p>
            <w:pPr>
              <w:spacing w:after="120" w:line="408" w:lineRule="auto"/>
            </w:pPr>
            <w:r>
              <w:t xml:space="preserve">≥ 3.5</w:t>
            </w:r>
          </w:p>
          <w:p>
            <w:pPr>
              <w:spacing w:after="120" w:line="408" w:lineRule="auto"/>
            </w:pPr>
            <w:r>
              <w:rPr>
                <w:rFonts w:ascii="Calibri" w:cs="Calibri" w:eastAsia="Calibri" w:hAnsi="Calibri"/>
                <w:b/>
                <w:bCs/>
                <w:i w:val="false"/>
                <w:iCs w:val="false"/>
                <w:strike w:val="false"/>
                <w:color w:val="CC0000"/>
                <w:sz w:val="22"/>
                <w:szCs w:val="22"/>
              </w:rPr>
              <w:t xml:space="preserve">[Meets / Developing / Below]</w:t>
            </w:r>
          </w:p>
          <w:p>
            <w:pPr>
              <w:spacing w:after="120" w:line="360" w:lineRule="auto"/>
            </w:pPr>
            <w:r>
              <w:rPr>
                <w:rFonts w:ascii="Calibri" w:cs="Calibri" w:eastAsia="Calibri" w:hAnsi="Calibri"/>
                <w:b/>
                <w:bCs/>
                <w:i w:val="false"/>
                <w:iCs w:val="false"/>
                <w:strike w:val="false"/>
                <w:color w:val="000000"/>
                <w:sz w:val="22"/>
                <w:szCs w:val="22"/>
              </w:rPr>
              <w:t xml:space="preserve">Action Items:</w:t>
            </w:r>
          </w:p>
          <w:p>
            <w:pPr>
              <w:spacing w:after="120" w:line="408" w:lineRule="auto"/>
            </w:pPr>
            <w:r>
              <w:t xml:space="preserve">Topic</w:t>
            </w:r>
          </w:p>
          <w:p>
            <w:pPr>
              <w:spacing w:after="120" w:line="408" w:lineRule="auto"/>
            </w:pPr>
            <w:r>
              <w:t xml:space="preserve">Update / Decision</w:t>
            </w:r>
          </w:p>
          <w:p>
            <w:pPr>
              <w:spacing w:after="120" w:line="408" w:lineRule="auto"/>
            </w:pPr>
            <w:r>
              <w:t xml:space="preserve">Owner</w:t>
            </w:r>
          </w:p>
          <w:p>
            <w:pPr>
              <w:spacing w:after="120" w:line="408" w:lineRule="auto"/>
            </w:pPr>
            <w:r>
              <w:t xml:space="preserve">Action Required</w:t>
            </w:r>
          </w:p>
          <w:p>
            <w:pPr>
              <w:spacing w:after="120" w:line="408" w:lineRule="auto"/>
            </w:pPr>
            <w:r>
              <w:t xml:space="preserve">Deadline</w:t>
            </w:r>
          </w:p>
          <w:p>
            <w:pPr>
              <w:spacing w:after="120" w:line="408" w:lineRule="auto"/>
            </w:pPr>
            <w:r>
              <w:rPr>
                <w:rFonts w:ascii="Calibri" w:cs="Calibri" w:eastAsia="Calibri" w:hAnsi="Calibri"/>
                <w:b/>
                <w:bCs/>
                <w:i w:val="false"/>
                <w:iCs w:val="false"/>
                <w:strike w:val="false"/>
                <w:color w:val="CC0000"/>
                <w:sz w:val="22"/>
                <w:szCs w:val="22"/>
              </w:rPr>
              <w:t xml:space="preserve">[TOPIC]</w:t>
            </w:r>
          </w:p>
          <w:p>
            <w:pPr>
              <w:spacing w:after="120" w:line="408" w:lineRule="auto"/>
            </w:pPr>
            <w:r>
              <w:rPr>
                <w:rFonts w:ascii="Calibri" w:cs="Calibri" w:eastAsia="Calibri" w:hAnsi="Calibri"/>
                <w:b/>
                <w:bCs/>
                <w:i w:val="false"/>
                <w:iCs w:val="false"/>
                <w:strike w:val="false"/>
                <w:color w:val="CC0000"/>
                <w:sz w:val="22"/>
                <w:szCs w:val="22"/>
              </w:rPr>
              <w:t xml:space="preserve">[UPDATE]</w:t>
            </w:r>
          </w:p>
          <w:p>
            <w:pPr>
              <w:spacing w:after="120" w:line="408" w:lineRule="auto"/>
            </w:pPr>
            <w:r>
              <w:rPr>
                <w:rFonts w:ascii="Calibri" w:cs="Calibri" w:eastAsia="Calibri" w:hAnsi="Calibri"/>
                <w:b/>
                <w:bCs/>
                <w:i w:val="false"/>
                <w:iCs w:val="false"/>
                <w:strike w:val="false"/>
                <w:color w:val="CC0000"/>
                <w:sz w:val="22"/>
                <w:szCs w:val="22"/>
              </w:rPr>
              <w:t xml:space="preserve">[NAME]</w:t>
            </w:r>
          </w:p>
          <w:p>
            <w:pPr>
              <w:spacing w:after="120" w:line="408" w:lineRule="auto"/>
            </w:pPr>
            <w:r>
              <w:rPr>
                <w:rFonts w:ascii="Calibri" w:cs="Calibri" w:eastAsia="Calibri" w:hAnsi="Calibri"/>
                <w:b/>
                <w:bCs/>
                <w:i w:val="false"/>
                <w:iCs w:val="false"/>
                <w:strike w:val="false"/>
                <w:color w:val="CC0000"/>
                <w:sz w:val="22"/>
                <w:szCs w:val="22"/>
              </w:rPr>
              <w:t xml:space="preserve">[ACTION]</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408" w:lineRule="auto"/>
            </w:pPr>
            <w:r>
              <w:rPr>
                <w:rFonts w:ascii="Calibri" w:cs="Calibri" w:eastAsia="Calibri" w:hAnsi="Calibri"/>
                <w:b/>
                <w:bCs/>
                <w:i w:val="false"/>
                <w:iCs w:val="false"/>
                <w:strike w:val="false"/>
                <w:color w:val="CC0000"/>
                <w:sz w:val="22"/>
                <w:szCs w:val="22"/>
              </w:rPr>
              <w:t xml:space="preserve">[TOPIC]</w:t>
            </w:r>
          </w:p>
          <w:p>
            <w:pPr>
              <w:spacing w:after="120" w:line="408" w:lineRule="auto"/>
            </w:pPr>
            <w:r>
              <w:rPr>
                <w:rFonts w:ascii="Calibri" w:cs="Calibri" w:eastAsia="Calibri" w:hAnsi="Calibri"/>
                <w:b/>
                <w:bCs/>
                <w:i w:val="false"/>
                <w:iCs w:val="false"/>
                <w:strike w:val="false"/>
                <w:color w:val="CC0000"/>
                <w:sz w:val="22"/>
                <w:szCs w:val="22"/>
              </w:rPr>
              <w:t xml:space="preserve">[UPDATE]</w:t>
            </w:r>
          </w:p>
          <w:p>
            <w:pPr>
              <w:spacing w:after="120" w:line="408" w:lineRule="auto"/>
            </w:pPr>
            <w:r>
              <w:rPr>
                <w:rFonts w:ascii="Calibri" w:cs="Calibri" w:eastAsia="Calibri" w:hAnsi="Calibri"/>
                <w:b/>
                <w:bCs/>
                <w:i w:val="false"/>
                <w:iCs w:val="false"/>
                <w:strike w:val="false"/>
                <w:color w:val="CC0000"/>
                <w:sz w:val="22"/>
                <w:szCs w:val="22"/>
              </w:rPr>
              <w:t xml:space="preserve">[NAME]</w:t>
            </w:r>
          </w:p>
          <w:p>
            <w:pPr>
              <w:spacing w:after="120" w:line="408" w:lineRule="auto"/>
            </w:pPr>
            <w:r>
              <w:rPr>
                <w:rFonts w:ascii="Calibri" w:cs="Calibri" w:eastAsia="Calibri" w:hAnsi="Calibri"/>
                <w:b/>
                <w:bCs/>
                <w:i w:val="false"/>
                <w:iCs w:val="false"/>
                <w:strike w:val="false"/>
                <w:color w:val="CC0000"/>
                <w:sz w:val="22"/>
                <w:szCs w:val="22"/>
              </w:rPr>
              <w:t xml:space="preserve">[ACTION]</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408" w:lineRule="auto"/>
            </w:pPr>
            <w:r>
              <w:rPr>
                <w:rFonts w:ascii="Calibri" w:cs="Calibri" w:eastAsia="Calibri" w:hAnsi="Calibri"/>
                <w:b/>
                <w:bCs/>
                <w:i w:val="false"/>
                <w:iCs w:val="false"/>
                <w:strike w:val="false"/>
                <w:color w:val="CC0000"/>
                <w:sz w:val="22"/>
                <w:szCs w:val="22"/>
              </w:rPr>
              <w:t xml:space="preserve">[TOPIC]</w:t>
            </w:r>
          </w:p>
          <w:p>
            <w:pPr>
              <w:spacing w:after="120" w:line="408" w:lineRule="auto"/>
            </w:pPr>
            <w:r>
              <w:rPr>
                <w:rFonts w:ascii="Calibri" w:cs="Calibri" w:eastAsia="Calibri" w:hAnsi="Calibri"/>
                <w:b/>
                <w:bCs/>
                <w:i w:val="false"/>
                <w:iCs w:val="false"/>
                <w:strike w:val="false"/>
                <w:color w:val="CC0000"/>
                <w:sz w:val="22"/>
                <w:szCs w:val="22"/>
              </w:rPr>
              <w:t xml:space="preserve">[UPDATE]</w:t>
            </w:r>
          </w:p>
          <w:p>
            <w:pPr>
              <w:spacing w:after="120" w:line="408" w:lineRule="auto"/>
            </w:pPr>
            <w:r>
              <w:rPr>
                <w:rFonts w:ascii="Calibri" w:cs="Calibri" w:eastAsia="Calibri" w:hAnsi="Calibri"/>
                <w:b/>
                <w:bCs/>
                <w:i w:val="false"/>
                <w:iCs w:val="false"/>
                <w:strike w:val="false"/>
                <w:color w:val="CC0000"/>
                <w:sz w:val="22"/>
                <w:szCs w:val="22"/>
              </w:rPr>
              <w:t xml:space="preserve">[NAME]</w:t>
            </w:r>
          </w:p>
          <w:p>
            <w:pPr>
              <w:spacing w:after="120" w:line="408" w:lineRule="auto"/>
            </w:pPr>
            <w:r>
              <w:rPr>
                <w:rFonts w:ascii="Calibri" w:cs="Calibri" w:eastAsia="Calibri" w:hAnsi="Calibri"/>
                <w:b/>
                <w:bCs/>
                <w:i w:val="false"/>
                <w:iCs w:val="false"/>
                <w:strike w:val="false"/>
                <w:color w:val="CC0000"/>
                <w:sz w:val="22"/>
                <w:szCs w:val="22"/>
              </w:rPr>
              <w:t xml:space="preserve">[ACTION]</w:t>
            </w:r>
          </w:p>
          <w:p>
            <w:pPr>
              <w:spacing w:after="120" w:line="408" w:lineRule="auto"/>
            </w:pPr>
            <w:r>
              <w:rPr>
                <w:rFonts w:ascii="Calibri" w:cs="Calibri" w:eastAsia="Calibri" w:hAnsi="Calibri"/>
                <w:b/>
                <w:bCs/>
                <w:i w:val="false"/>
                <w:iCs w:val="false"/>
                <w:strike w:val="false"/>
                <w:color w:val="CC0000"/>
                <w:sz w:val="22"/>
                <w:szCs w:val="22"/>
              </w:rPr>
              <w:t xml:space="preserve">[DATE]</w:t>
            </w:r>
          </w:p>
          <w:p>
            <w:pPr>
              <w:spacing w:after="120" w:line="360" w:lineRule="auto"/>
            </w:pPr>
            <w:r>
              <w:rPr>
                <w:rFonts w:ascii="Calibri" w:cs="Calibri" w:eastAsia="Calibri" w:hAnsi="Calibri"/>
                <w:b/>
                <w:bCs/>
                <w:i w:val="false"/>
                <w:iCs w:val="false"/>
                <w:strike w:val="false"/>
                <w:color w:val="000000"/>
                <w:sz w:val="22"/>
                <w:szCs w:val="22"/>
              </w:rPr>
              <w:t xml:space="preserve">Parking Lot</w:t>
            </w:r>
            <w:r>
              <w:rPr>
                <w:rFonts w:ascii="Calibri" w:cs="Calibri" w:eastAsia="Calibri" w:hAnsi="Calibri"/>
                <w:b w:val="false"/>
                <w:bCs w:val="false"/>
                <w:i w:val="false"/>
                <w:iCs w:val="false"/>
                <w:strike w:val="false"/>
                <w:color w:val="000000"/>
                <w:sz w:val="22"/>
                <w:szCs w:val="22"/>
              </w:rPr>
              <w:t xml:space="preserve"> (items requiring offline discussion):</w:t>
            </w:r>
          </w:p>
          <w:p>
            <w:pPr>
              <w:spacing w:after="120" w:line="408" w:lineRule="auto"/>
            </w:pPr>
            <w:r>
              <w:t xml:space="preserve">Item</w:t>
            </w:r>
          </w:p>
          <w:p>
            <w:pPr>
              <w:spacing w:after="120" w:line="408" w:lineRule="auto"/>
            </w:pPr>
            <w:r>
              <w:t xml:space="preserve">Raised By</w:t>
            </w:r>
          </w:p>
          <w:p>
            <w:pPr>
              <w:spacing w:after="120" w:line="408" w:lineRule="auto"/>
            </w:pPr>
            <w:r>
              <w:t xml:space="preserve">Participants Needed</w:t>
            </w:r>
          </w:p>
          <w:p>
            <w:pPr>
              <w:spacing w:after="120" w:line="408" w:lineRule="auto"/>
            </w:pPr>
            <w:r>
              <w:t xml:space="preserve">Scheduled For</w:t>
            </w:r>
          </w:p>
          <w:p>
            <w:pPr>
              <w:spacing w:after="120" w:line="408" w:lineRule="auto"/>
            </w:pPr>
            <w:r>
              <w:rPr>
                <w:rFonts w:ascii="Calibri" w:cs="Calibri" w:eastAsia="Calibri" w:hAnsi="Calibri"/>
                <w:b/>
                <w:bCs/>
                <w:i w:val="false"/>
                <w:iCs w:val="false"/>
                <w:strike w:val="false"/>
                <w:color w:val="CC0000"/>
                <w:sz w:val="22"/>
                <w:szCs w:val="22"/>
              </w:rPr>
              <w:t xml:space="preserve">[ITEM]</w:t>
            </w:r>
          </w:p>
          <w:p>
            <w:pPr>
              <w:spacing w:after="120" w:line="408" w:lineRule="auto"/>
            </w:pPr>
            <w:r>
              <w:rPr>
                <w:rFonts w:ascii="Calibri" w:cs="Calibri" w:eastAsia="Calibri" w:hAnsi="Calibri"/>
                <w:b/>
                <w:bCs/>
                <w:i w:val="false"/>
                <w:iCs w:val="false"/>
                <w:strike w:val="false"/>
                <w:color w:val="CC0000"/>
                <w:sz w:val="22"/>
                <w:szCs w:val="22"/>
              </w:rPr>
              <w:t xml:space="preserve">[NAME]</w:t>
            </w:r>
          </w:p>
          <w:p>
            <w:pPr>
              <w:spacing w:after="120" w:line="408" w:lineRule="auto"/>
            </w:pPr>
            <w:r>
              <w:rPr>
                <w:rFonts w:ascii="Calibri" w:cs="Calibri" w:eastAsia="Calibri" w:hAnsi="Calibri"/>
                <w:b/>
                <w:bCs/>
                <w:i w:val="false"/>
                <w:iCs w:val="false"/>
                <w:strike w:val="false"/>
                <w:color w:val="CC0000"/>
                <w:sz w:val="22"/>
                <w:szCs w:val="22"/>
              </w:rPr>
              <w:t xml:space="preserve">[NAMES]</w:t>
            </w:r>
          </w:p>
          <w:p>
            <w:pPr>
              <w:spacing w:after="120" w:line="408" w:lineRule="auto"/>
            </w:pPr>
            <w:r>
              <w:rPr>
                <w:rFonts w:ascii="Calibri" w:cs="Calibri" w:eastAsia="Calibri" w:hAnsi="Calibri"/>
                <w:b/>
                <w:bCs/>
                <w:i w:val="false"/>
                <w:iCs w:val="false"/>
                <w:strike w:val="false"/>
                <w:color w:val="CC0000"/>
                <w:sz w:val="22"/>
                <w:szCs w:val="22"/>
              </w:rPr>
              <w:t xml:space="preserve">[DATE/TIME]</w:t>
            </w:r>
          </w:p>
          <w:p>
            <w:pPr>
              <w:spacing w:after="120" w:line="408" w:lineRule="auto"/>
            </w:pPr>
            <w:r>
              <w:rPr>
                <w:rFonts w:ascii="Calibri" w:cs="Calibri" w:eastAsia="Calibri" w:hAnsi="Calibri"/>
                <w:b/>
                <w:bCs/>
                <w:i w:val="false"/>
                <w:iCs w:val="false"/>
                <w:strike w:val="false"/>
                <w:color w:val="CC0000"/>
                <w:sz w:val="22"/>
                <w:szCs w:val="22"/>
              </w:rPr>
              <w:t xml:space="preserve">[ITEM]</w:t>
            </w:r>
          </w:p>
          <w:p>
            <w:pPr>
              <w:spacing w:after="120" w:line="408" w:lineRule="auto"/>
            </w:pPr>
            <w:r>
              <w:rPr>
                <w:rFonts w:ascii="Calibri" w:cs="Calibri" w:eastAsia="Calibri" w:hAnsi="Calibri"/>
                <w:b/>
                <w:bCs/>
                <w:i w:val="false"/>
                <w:iCs w:val="false"/>
                <w:strike w:val="false"/>
                <w:color w:val="CC0000"/>
                <w:sz w:val="22"/>
                <w:szCs w:val="22"/>
              </w:rPr>
              <w:t xml:space="preserve">[NAME]</w:t>
            </w:r>
          </w:p>
          <w:p>
            <w:pPr>
              <w:spacing w:after="120" w:line="408" w:lineRule="auto"/>
            </w:pPr>
            <w:r>
              <w:rPr>
                <w:rFonts w:ascii="Calibri" w:cs="Calibri" w:eastAsia="Calibri" w:hAnsi="Calibri"/>
                <w:b/>
                <w:bCs/>
                <w:i w:val="false"/>
                <w:iCs w:val="false"/>
                <w:strike w:val="false"/>
                <w:color w:val="CC0000"/>
                <w:sz w:val="22"/>
                <w:szCs w:val="22"/>
              </w:rPr>
              <w:t xml:space="preserve">[NAMES]</w:t>
            </w:r>
          </w:p>
          <w:p>
            <w:pPr>
              <w:spacing w:after="120" w:line="408" w:lineRule="auto"/>
            </w:pPr>
            <w:r>
              <w:rPr>
                <w:rFonts w:ascii="Calibri" w:cs="Calibri" w:eastAsia="Calibri" w:hAnsi="Calibri"/>
                <w:b/>
                <w:bCs/>
                <w:i w:val="false"/>
                <w:iCs w:val="false"/>
                <w:strike w:val="false"/>
                <w:color w:val="CC0000"/>
                <w:sz w:val="22"/>
                <w:szCs w:val="22"/>
              </w:rPr>
              <w:t xml:space="preserve">[DATE/TIME]</w:t>
            </w:r>
          </w:p>
        </w:tc>
      </w:tr>
    </w:tbl>
    <w:p>
      <w:pPr>
        <w:spacing w:after="240" w:before="0"/>
      </w:pPr>
    </w:p>
    <w:p>
      <w:pPr>
        <w:spacing w:after="120" w:before="720" w:line="360" w:lineRule="auto"/>
        <w:jc w:val="center"/>
      </w:pPr>
      <w:r>
        <w:rPr>
          <w:rFonts w:ascii="Calibri" w:cs="Calibri" w:eastAsia="Calibri" w:hAnsi="Calibri"/>
          <w:b w:val="false"/>
          <w:bCs w:val="false"/>
          <w:i w:val="false"/>
          <w:iCs w:val="false"/>
          <w:strike w:val="false"/>
          <w:color w:val="999999"/>
          <w:sz w:val="16"/>
          <w:szCs w:val="16"/>
        </w:rPr>
        <w:t xml:space="preserve">Consolidated Operations Guide – Surge Hiring   |   FOR OFFICIAL USE ONLY   |   Version 1.0   |   April 20,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jYzhnWx5cKeWvSvjH3PFH</dc:title>
  <dc:creator>Un-named</dc:creator>
  <dc:description>Generated document</dc:description>
  <cp:lastModifiedBy>Un-named</cp:lastModifiedBy>
  <cp:revision>1</cp:revision>
  <dcterms:created xsi:type="dcterms:W3CDTF">2026-04-20T19:04:26.921Z</dcterms:created>
  <dcterms:modified xsi:type="dcterms:W3CDTF">2026-04-20T19:04:26.921Z</dcterms:modified>
</cp:coreProperties>
</file>

<file path=docProps/custom.xml><?xml version="1.0" encoding="utf-8"?>
<Properties xmlns="http://schemas.openxmlformats.org/officeDocument/2006/custom-properties" xmlns:vt="http://schemas.openxmlformats.org/officeDocument/2006/docPropsVTypes"/>
</file>