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24C9" w:rsidRPr="00F65E09" w:rsidRDefault="009B47FD" w:rsidP="00F65E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65E09">
        <w:rPr>
          <w:rFonts w:ascii="Times New Roman" w:hAnsi="Times New Roman" w:cs="Times New Roman"/>
          <w:sz w:val="24"/>
          <w:szCs w:val="24"/>
        </w:rPr>
        <w:t xml:space="preserve">Построение точных  макроэкономических прогнозов является ключевым условием проведения верной политики </w:t>
      </w:r>
      <w:r w:rsidR="00E8492E" w:rsidRPr="00F65E09">
        <w:rPr>
          <w:rFonts w:ascii="Times New Roman" w:hAnsi="Times New Roman" w:cs="Times New Roman"/>
          <w:sz w:val="24"/>
          <w:szCs w:val="24"/>
        </w:rPr>
        <w:t>центральными  банком</w:t>
      </w:r>
      <w:r w:rsidR="00847B25" w:rsidRPr="00F65E09">
        <w:rPr>
          <w:rFonts w:ascii="Times New Roman" w:hAnsi="Times New Roman" w:cs="Times New Roman"/>
          <w:sz w:val="24"/>
          <w:szCs w:val="24"/>
        </w:rPr>
        <w:t>. В настоящее время широкое распространение для прогнозирования основных макроэкономических индикаторов получил</w:t>
      </w:r>
      <w:r w:rsidR="00822E17" w:rsidRPr="00F65E09">
        <w:rPr>
          <w:rFonts w:ascii="Times New Roman" w:hAnsi="Times New Roman" w:cs="Times New Roman"/>
          <w:sz w:val="24"/>
          <w:szCs w:val="24"/>
        </w:rPr>
        <w:t>а</w:t>
      </w:r>
      <w:r w:rsidR="00847B25" w:rsidRPr="00F65E09">
        <w:rPr>
          <w:rFonts w:ascii="Times New Roman" w:hAnsi="Times New Roman" w:cs="Times New Roman"/>
          <w:sz w:val="24"/>
          <w:szCs w:val="24"/>
        </w:rPr>
        <w:t xml:space="preserve"> модел</w:t>
      </w:r>
      <w:r w:rsidR="00822E17" w:rsidRPr="00F65E09">
        <w:rPr>
          <w:rFonts w:ascii="Times New Roman" w:hAnsi="Times New Roman" w:cs="Times New Roman"/>
          <w:sz w:val="24"/>
          <w:szCs w:val="24"/>
        </w:rPr>
        <w:t>ь</w:t>
      </w:r>
      <w:r w:rsidR="00847B25" w:rsidRPr="00F65E0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847B25" w:rsidRPr="00F65E09">
        <w:rPr>
          <w:rFonts w:ascii="Times New Roman" w:hAnsi="Times New Roman" w:cs="Times New Roman"/>
          <w:sz w:val="24"/>
          <w:szCs w:val="24"/>
        </w:rPr>
        <w:t>векторной</w:t>
      </w:r>
      <w:proofErr w:type="gramEnd"/>
      <w:r w:rsidR="00847B25" w:rsidRPr="00F65E09">
        <w:rPr>
          <w:rFonts w:ascii="Times New Roman" w:hAnsi="Times New Roman" w:cs="Times New Roman"/>
          <w:sz w:val="24"/>
          <w:szCs w:val="24"/>
        </w:rPr>
        <w:t xml:space="preserve"> авторегрессии</w:t>
      </w:r>
      <w:r w:rsidR="005E6859" w:rsidRPr="00F65E09">
        <w:rPr>
          <w:rFonts w:ascii="Times New Roman" w:hAnsi="Times New Roman" w:cs="Times New Roman"/>
          <w:sz w:val="24"/>
          <w:szCs w:val="24"/>
        </w:rPr>
        <w:t xml:space="preserve"> (</w:t>
      </w:r>
      <w:r w:rsidR="005E6859" w:rsidRPr="00F65E09">
        <w:rPr>
          <w:rFonts w:ascii="Times New Roman" w:hAnsi="Times New Roman" w:cs="Times New Roman"/>
          <w:sz w:val="24"/>
          <w:szCs w:val="24"/>
          <w:lang w:val="en-US"/>
        </w:rPr>
        <w:t>VAR</w:t>
      </w:r>
      <w:r w:rsidR="005E6859" w:rsidRPr="00F65E09">
        <w:rPr>
          <w:rFonts w:ascii="Times New Roman" w:hAnsi="Times New Roman" w:cs="Times New Roman"/>
          <w:sz w:val="24"/>
          <w:szCs w:val="24"/>
        </w:rPr>
        <w:t>)</w:t>
      </w:r>
      <w:r w:rsidR="00847B25" w:rsidRPr="00F65E09">
        <w:rPr>
          <w:rFonts w:ascii="Times New Roman" w:hAnsi="Times New Roman" w:cs="Times New Roman"/>
          <w:sz w:val="24"/>
          <w:szCs w:val="24"/>
        </w:rPr>
        <w:t>.</w:t>
      </w:r>
      <w:r w:rsidR="005E6859" w:rsidRPr="00F65E09">
        <w:rPr>
          <w:rFonts w:ascii="Times New Roman" w:hAnsi="Times New Roman" w:cs="Times New Roman"/>
          <w:sz w:val="24"/>
          <w:szCs w:val="24"/>
        </w:rPr>
        <w:t xml:space="preserve"> </w:t>
      </w:r>
      <w:r w:rsidR="00822E17" w:rsidRPr="00F65E09">
        <w:rPr>
          <w:rFonts w:ascii="Times New Roman" w:hAnsi="Times New Roman" w:cs="Times New Roman"/>
          <w:sz w:val="24"/>
          <w:szCs w:val="24"/>
        </w:rPr>
        <w:t>Впервые п</w:t>
      </w:r>
      <w:r w:rsidR="005E6859" w:rsidRPr="00F65E09">
        <w:rPr>
          <w:rFonts w:ascii="Times New Roman" w:hAnsi="Times New Roman" w:cs="Times New Roman"/>
          <w:sz w:val="24"/>
          <w:szCs w:val="24"/>
        </w:rPr>
        <w:t xml:space="preserve">редложенная в работе </w:t>
      </w:r>
      <w:r w:rsidR="005E6859" w:rsidRPr="00F65E09">
        <w:rPr>
          <w:rFonts w:ascii="Times New Roman" w:hAnsi="Times New Roman" w:cs="Times New Roman"/>
          <w:sz w:val="24"/>
          <w:szCs w:val="24"/>
          <w:lang w:val="en-US"/>
        </w:rPr>
        <w:t>Sims</w:t>
      </w:r>
      <w:r w:rsidR="005E6859" w:rsidRPr="00F65E09">
        <w:rPr>
          <w:rFonts w:ascii="Times New Roman" w:hAnsi="Times New Roman" w:cs="Times New Roman"/>
          <w:sz w:val="24"/>
          <w:szCs w:val="24"/>
        </w:rPr>
        <w:t xml:space="preserve"> (1980)</w:t>
      </w:r>
      <w:r w:rsidR="00822E17" w:rsidRPr="00F65E09">
        <w:rPr>
          <w:rFonts w:ascii="Times New Roman" w:hAnsi="Times New Roman" w:cs="Times New Roman"/>
          <w:sz w:val="24"/>
          <w:szCs w:val="24"/>
        </w:rPr>
        <w:t xml:space="preserve">, </w:t>
      </w:r>
      <w:r w:rsidR="005E6859" w:rsidRPr="00F65E09">
        <w:rPr>
          <w:rFonts w:ascii="Times New Roman" w:hAnsi="Times New Roman" w:cs="Times New Roman"/>
          <w:sz w:val="24"/>
          <w:szCs w:val="24"/>
        </w:rPr>
        <w:t xml:space="preserve"> </w:t>
      </w:r>
      <w:r w:rsidR="00822E17" w:rsidRPr="00F65E09">
        <w:rPr>
          <w:rFonts w:ascii="Times New Roman" w:hAnsi="Times New Roman" w:cs="Times New Roman"/>
          <w:sz w:val="24"/>
          <w:szCs w:val="24"/>
        </w:rPr>
        <w:t>она</w:t>
      </w:r>
      <w:r w:rsidR="005E6859" w:rsidRPr="00F65E09">
        <w:rPr>
          <w:rFonts w:ascii="Times New Roman" w:hAnsi="Times New Roman" w:cs="Times New Roman"/>
          <w:sz w:val="24"/>
          <w:szCs w:val="24"/>
        </w:rPr>
        <w:t xml:space="preserve"> покорила  </w:t>
      </w:r>
      <w:r w:rsidR="00822E17" w:rsidRPr="00F65E09">
        <w:rPr>
          <w:rFonts w:ascii="Times New Roman" w:hAnsi="Times New Roman" w:cs="Times New Roman"/>
          <w:sz w:val="24"/>
          <w:szCs w:val="24"/>
        </w:rPr>
        <w:t xml:space="preserve">исследователей своей относительной простотой, сочетающейся с </w:t>
      </w:r>
      <w:r w:rsidR="00FB0B7B" w:rsidRPr="00F65E09">
        <w:rPr>
          <w:rFonts w:ascii="Times New Roman" w:hAnsi="Times New Roman" w:cs="Times New Roman"/>
          <w:sz w:val="24"/>
          <w:szCs w:val="24"/>
        </w:rPr>
        <w:t xml:space="preserve">неплохими </w:t>
      </w:r>
      <w:r w:rsidR="00822E17" w:rsidRPr="00F65E09">
        <w:rPr>
          <w:rFonts w:ascii="Times New Roman" w:hAnsi="Times New Roman" w:cs="Times New Roman"/>
          <w:sz w:val="24"/>
          <w:szCs w:val="24"/>
        </w:rPr>
        <w:t>прогнозными способностями.  П</w:t>
      </w:r>
      <w:r w:rsidR="00F923B8" w:rsidRPr="00F65E09">
        <w:rPr>
          <w:rFonts w:ascii="Times New Roman" w:hAnsi="Times New Roman" w:cs="Times New Roman"/>
          <w:sz w:val="24"/>
          <w:szCs w:val="24"/>
        </w:rPr>
        <w:t>римерами</w:t>
      </w:r>
      <w:r w:rsidR="00822E17" w:rsidRPr="00F65E09">
        <w:rPr>
          <w:rFonts w:ascii="Times New Roman" w:hAnsi="Times New Roman" w:cs="Times New Roman"/>
          <w:sz w:val="24"/>
          <w:szCs w:val="24"/>
        </w:rPr>
        <w:t xml:space="preserve"> использования этого класса мод</w:t>
      </w:r>
      <w:r w:rsidR="00F923B8" w:rsidRPr="00F65E09">
        <w:rPr>
          <w:rFonts w:ascii="Times New Roman" w:hAnsi="Times New Roman" w:cs="Times New Roman"/>
          <w:sz w:val="24"/>
          <w:szCs w:val="24"/>
        </w:rPr>
        <w:t xml:space="preserve">елей для </w:t>
      </w:r>
      <w:proofErr w:type="spellStart"/>
      <w:r w:rsidR="00F923B8" w:rsidRPr="00F65E09">
        <w:rPr>
          <w:rFonts w:ascii="Times New Roman" w:hAnsi="Times New Roman" w:cs="Times New Roman"/>
          <w:sz w:val="24"/>
          <w:szCs w:val="24"/>
        </w:rPr>
        <w:t>макропрогнозирования</w:t>
      </w:r>
      <w:proofErr w:type="spellEnd"/>
      <w:r w:rsidR="00F923B8" w:rsidRPr="00F65E09">
        <w:rPr>
          <w:rFonts w:ascii="Times New Roman" w:hAnsi="Times New Roman" w:cs="Times New Roman"/>
          <w:sz w:val="24"/>
          <w:szCs w:val="24"/>
        </w:rPr>
        <w:t xml:space="preserve"> являются работы </w:t>
      </w:r>
      <w:r w:rsidR="00822E17" w:rsidRPr="00F65E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23B8" w:rsidRPr="00F65E09">
        <w:rPr>
          <w:rFonts w:ascii="Times New Roman" w:hAnsi="Times New Roman" w:cs="Times New Roman"/>
          <w:sz w:val="24"/>
          <w:szCs w:val="24"/>
          <w:lang w:val="en-US"/>
        </w:rPr>
        <w:t>Funke</w:t>
      </w:r>
      <w:proofErr w:type="spellEnd"/>
      <w:r w:rsidR="00F923B8" w:rsidRPr="00F65E09">
        <w:rPr>
          <w:rFonts w:ascii="Times New Roman" w:hAnsi="Times New Roman" w:cs="Times New Roman"/>
          <w:sz w:val="24"/>
          <w:szCs w:val="24"/>
        </w:rPr>
        <w:t xml:space="preserve"> (1990), </w:t>
      </w:r>
      <w:r w:rsidR="00822E17" w:rsidRPr="00F65E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23B8" w:rsidRPr="00F65E09">
        <w:rPr>
          <w:rFonts w:ascii="Times New Roman" w:hAnsi="Times New Roman" w:cs="Times New Roman"/>
          <w:sz w:val="24"/>
          <w:szCs w:val="24"/>
          <w:lang w:val="en-US"/>
        </w:rPr>
        <w:t>Arino</w:t>
      </w:r>
      <w:proofErr w:type="spellEnd"/>
      <w:r w:rsidR="00F923B8" w:rsidRPr="00F65E09">
        <w:rPr>
          <w:rFonts w:ascii="Times New Roman" w:hAnsi="Times New Roman" w:cs="Times New Roman"/>
          <w:sz w:val="24"/>
          <w:szCs w:val="24"/>
        </w:rPr>
        <w:t xml:space="preserve"> </w:t>
      </w:r>
      <w:r w:rsidR="00F923B8" w:rsidRPr="00F65E09">
        <w:rPr>
          <w:rFonts w:ascii="Times New Roman" w:hAnsi="Times New Roman" w:cs="Times New Roman"/>
          <w:sz w:val="24"/>
          <w:szCs w:val="24"/>
          <w:lang w:val="en-US"/>
        </w:rPr>
        <w:t>and</w:t>
      </w:r>
      <w:r w:rsidR="00F923B8" w:rsidRPr="00F65E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23B8" w:rsidRPr="00F65E09">
        <w:rPr>
          <w:rFonts w:ascii="Times New Roman" w:hAnsi="Times New Roman" w:cs="Times New Roman"/>
          <w:sz w:val="24"/>
          <w:szCs w:val="24"/>
          <w:lang w:val="en-US"/>
        </w:rPr>
        <w:t>Franses</w:t>
      </w:r>
      <w:proofErr w:type="spellEnd"/>
      <w:r w:rsidR="00F923B8" w:rsidRPr="00F65E09">
        <w:rPr>
          <w:rFonts w:ascii="Times New Roman" w:hAnsi="Times New Roman" w:cs="Times New Roman"/>
          <w:sz w:val="24"/>
          <w:szCs w:val="24"/>
        </w:rPr>
        <w:t xml:space="preserve"> (2000), </w:t>
      </w:r>
      <w:r w:rsidR="00095582" w:rsidRPr="00F65E09">
        <w:rPr>
          <w:rFonts w:ascii="Times New Roman" w:hAnsi="Times New Roman" w:cs="Times New Roman"/>
          <w:sz w:val="24"/>
          <w:szCs w:val="24"/>
          <w:lang w:val="en-US"/>
        </w:rPr>
        <w:t>Cheong</w:t>
      </w:r>
      <w:r w:rsidR="00095582" w:rsidRPr="00F65E09">
        <w:rPr>
          <w:rFonts w:ascii="Times New Roman" w:hAnsi="Times New Roman" w:cs="Times New Roman"/>
          <w:sz w:val="24"/>
          <w:szCs w:val="24"/>
        </w:rPr>
        <w:t xml:space="preserve"> </w:t>
      </w:r>
      <w:r w:rsidR="00095582" w:rsidRPr="00F65E09">
        <w:rPr>
          <w:rFonts w:ascii="Times New Roman" w:hAnsi="Times New Roman" w:cs="Times New Roman"/>
          <w:sz w:val="24"/>
          <w:szCs w:val="24"/>
          <w:lang w:val="en-US"/>
        </w:rPr>
        <w:t>and</w:t>
      </w:r>
      <w:r w:rsidR="00095582" w:rsidRPr="00F65E09">
        <w:rPr>
          <w:rFonts w:ascii="Times New Roman" w:hAnsi="Times New Roman" w:cs="Times New Roman"/>
          <w:sz w:val="24"/>
          <w:szCs w:val="24"/>
        </w:rPr>
        <w:t xml:space="preserve"> </w:t>
      </w:r>
      <w:r w:rsidR="00095582" w:rsidRPr="00F65E09">
        <w:rPr>
          <w:rFonts w:ascii="Times New Roman" w:hAnsi="Times New Roman" w:cs="Times New Roman"/>
          <w:sz w:val="24"/>
          <w:szCs w:val="24"/>
          <w:lang w:val="en-US"/>
        </w:rPr>
        <w:t>Lee</w:t>
      </w:r>
      <w:r w:rsidR="00095582" w:rsidRPr="00F65E09">
        <w:rPr>
          <w:rFonts w:ascii="Times New Roman" w:hAnsi="Times New Roman" w:cs="Times New Roman"/>
          <w:sz w:val="24"/>
          <w:szCs w:val="24"/>
        </w:rPr>
        <w:t xml:space="preserve"> (2014)</w:t>
      </w:r>
      <w:r w:rsidR="00F923B8" w:rsidRPr="00F65E09">
        <w:rPr>
          <w:rFonts w:ascii="Times New Roman" w:hAnsi="Times New Roman" w:cs="Times New Roman"/>
          <w:sz w:val="24"/>
          <w:szCs w:val="24"/>
        </w:rPr>
        <w:t xml:space="preserve"> и многие другие</w:t>
      </w:r>
      <w:r w:rsidR="00F923B8" w:rsidRPr="00F65E09">
        <w:rPr>
          <w:rStyle w:val="a5"/>
          <w:rFonts w:ascii="Times New Roman" w:hAnsi="Times New Roman" w:cs="Times New Roman"/>
          <w:sz w:val="24"/>
          <w:szCs w:val="24"/>
        </w:rPr>
        <w:footnoteReference w:id="1"/>
      </w:r>
      <w:r w:rsidR="00F923B8" w:rsidRPr="00F65E09">
        <w:rPr>
          <w:rFonts w:ascii="Times New Roman" w:hAnsi="Times New Roman" w:cs="Times New Roman"/>
          <w:sz w:val="24"/>
          <w:szCs w:val="24"/>
        </w:rPr>
        <w:t xml:space="preserve">.  </w:t>
      </w:r>
      <w:r w:rsidR="005E6859" w:rsidRPr="00F65E09">
        <w:rPr>
          <w:rFonts w:ascii="Times New Roman" w:hAnsi="Times New Roman" w:cs="Times New Roman"/>
          <w:sz w:val="24"/>
          <w:szCs w:val="24"/>
        </w:rPr>
        <w:t xml:space="preserve"> </w:t>
      </w:r>
      <w:r w:rsidR="00282F6A" w:rsidRPr="00F65E09">
        <w:rPr>
          <w:rFonts w:ascii="Times New Roman" w:hAnsi="Times New Roman" w:cs="Times New Roman"/>
          <w:sz w:val="24"/>
          <w:szCs w:val="24"/>
        </w:rPr>
        <w:t xml:space="preserve">При этом </w:t>
      </w:r>
      <w:r w:rsidR="00FB0B7B" w:rsidRPr="00F65E09">
        <w:rPr>
          <w:rFonts w:ascii="Times New Roman" w:hAnsi="Times New Roman" w:cs="Times New Roman"/>
          <w:sz w:val="24"/>
          <w:szCs w:val="24"/>
        </w:rPr>
        <w:t xml:space="preserve">использование неограниченной </w:t>
      </w:r>
      <w:r w:rsidR="00282F6A" w:rsidRPr="00F65E09">
        <w:rPr>
          <w:rFonts w:ascii="Times New Roman" w:hAnsi="Times New Roman" w:cs="Times New Roman"/>
          <w:sz w:val="24"/>
          <w:szCs w:val="24"/>
          <w:lang w:val="en-US"/>
        </w:rPr>
        <w:t>VAR</w:t>
      </w:r>
      <w:r w:rsidR="00282F6A" w:rsidRPr="00F65E09">
        <w:rPr>
          <w:rFonts w:ascii="Times New Roman" w:hAnsi="Times New Roman" w:cs="Times New Roman"/>
          <w:sz w:val="24"/>
          <w:szCs w:val="24"/>
        </w:rPr>
        <w:t xml:space="preserve"> </w:t>
      </w:r>
      <w:r w:rsidR="00FB0B7B" w:rsidRPr="00F65E09">
        <w:rPr>
          <w:rFonts w:ascii="Times New Roman" w:hAnsi="Times New Roman" w:cs="Times New Roman"/>
          <w:sz w:val="24"/>
          <w:szCs w:val="24"/>
        </w:rPr>
        <w:t xml:space="preserve">таит в себе опасность излишней параметризации, появляющейся </w:t>
      </w:r>
      <w:r w:rsidR="00282F6A" w:rsidRPr="00F65E09">
        <w:rPr>
          <w:rFonts w:ascii="Times New Roman" w:hAnsi="Times New Roman" w:cs="Times New Roman"/>
          <w:sz w:val="24"/>
          <w:szCs w:val="24"/>
        </w:rPr>
        <w:t xml:space="preserve"> из-за того, </w:t>
      </w:r>
      <w:r w:rsidR="00FB0B7B" w:rsidRPr="00F65E09">
        <w:rPr>
          <w:rFonts w:ascii="Times New Roman" w:hAnsi="Times New Roman" w:cs="Times New Roman"/>
          <w:sz w:val="24"/>
          <w:szCs w:val="24"/>
        </w:rPr>
        <w:t xml:space="preserve"> что количество оцениваемых параметров растет нелинейно с увеличением размерности модели и числа включаемых лагов. </w:t>
      </w:r>
      <w:proofErr w:type="gramStart"/>
      <w:r w:rsidR="00FB0B7B" w:rsidRPr="00F65E09">
        <w:rPr>
          <w:rFonts w:ascii="Times New Roman" w:hAnsi="Times New Roman" w:cs="Times New Roman"/>
          <w:sz w:val="24"/>
          <w:szCs w:val="24"/>
        </w:rPr>
        <w:t>Поэтому, с одной стороны,  желание исследователя получить точный прогноз требует сокращения размерности модели (</w:t>
      </w:r>
      <w:proofErr w:type="spellStart"/>
      <w:r w:rsidR="00FB0B7B" w:rsidRPr="00F65E09">
        <w:rPr>
          <w:rFonts w:ascii="Times New Roman" w:hAnsi="Times New Roman" w:cs="Times New Roman"/>
          <w:sz w:val="24"/>
          <w:szCs w:val="24"/>
          <w:lang w:val="en-US"/>
        </w:rPr>
        <w:t>Simkins</w:t>
      </w:r>
      <w:proofErr w:type="spellEnd"/>
      <w:r w:rsidR="001855FB" w:rsidRPr="001855FB">
        <w:rPr>
          <w:rFonts w:ascii="Times New Roman" w:hAnsi="Times New Roman" w:cs="Times New Roman"/>
          <w:sz w:val="24"/>
          <w:szCs w:val="24"/>
        </w:rPr>
        <w:t>, 1995)</w:t>
      </w:r>
      <w:r w:rsidR="00FB0B7B" w:rsidRPr="00F65E09">
        <w:rPr>
          <w:rFonts w:ascii="Times New Roman" w:hAnsi="Times New Roman" w:cs="Times New Roman"/>
          <w:sz w:val="24"/>
          <w:szCs w:val="24"/>
        </w:rPr>
        <w:t xml:space="preserve">), </w:t>
      </w:r>
      <w:r w:rsidR="00FB0B7B" w:rsidRPr="00F65E09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FB0B7B" w:rsidRPr="00F65E09">
        <w:rPr>
          <w:rFonts w:ascii="Times New Roman" w:hAnsi="Times New Roman" w:cs="Times New Roman"/>
          <w:sz w:val="24"/>
          <w:szCs w:val="24"/>
        </w:rPr>
        <w:t xml:space="preserve"> другой – возможное исключение существенн</w:t>
      </w:r>
      <w:r w:rsidR="006605D8" w:rsidRPr="00F65E09">
        <w:rPr>
          <w:rFonts w:ascii="Times New Roman" w:hAnsi="Times New Roman" w:cs="Times New Roman"/>
          <w:sz w:val="24"/>
          <w:szCs w:val="24"/>
        </w:rPr>
        <w:t xml:space="preserve">ой переменной ведет к неверной спецификации модели и может отражаться в получении смещенных оценок и некорректным выводам как  относительно прогнозируемых значений, так  относительно функций импульсного отклика (если строится </w:t>
      </w:r>
      <w:r w:rsidR="006605D8" w:rsidRPr="00F65E09">
        <w:rPr>
          <w:rFonts w:ascii="Times New Roman" w:hAnsi="Times New Roman" w:cs="Times New Roman"/>
          <w:sz w:val="24"/>
          <w:szCs w:val="24"/>
          <w:lang w:val="en-US"/>
        </w:rPr>
        <w:t>VAR</w:t>
      </w:r>
      <w:r w:rsidR="006605D8" w:rsidRPr="00F65E09">
        <w:rPr>
          <w:rFonts w:ascii="Times New Roman" w:hAnsi="Times New Roman" w:cs="Times New Roman"/>
          <w:sz w:val="24"/>
          <w:szCs w:val="24"/>
        </w:rPr>
        <w:t xml:space="preserve"> в структурной форме).</w:t>
      </w:r>
      <w:proofErr w:type="gramEnd"/>
      <w:r w:rsidR="006605D8" w:rsidRPr="00F65E09">
        <w:rPr>
          <w:rFonts w:ascii="Times New Roman" w:hAnsi="Times New Roman" w:cs="Times New Roman"/>
          <w:sz w:val="24"/>
          <w:szCs w:val="24"/>
        </w:rPr>
        <w:t xml:space="preserve"> Немаловажным фактором, требующим отражения в макромоделях, является  то, что  </w:t>
      </w:r>
      <w:r w:rsidRPr="00F65E09">
        <w:rPr>
          <w:rFonts w:ascii="Times New Roman" w:hAnsi="Times New Roman" w:cs="Times New Roman"/>
          <w:sz w:val="24"/>
          <w:szCs w:val="24"/>
        </w:rPr>
        <w:t xml:space="preserve">центральные банки развитых государств опираются на большое число </w:t>
      </w:r>
      <w:proofErr w:type="spellStart"/>
      <w:r w:rsidRPr="00F65E09">
        <w:rPr>
          <w:rFonts w:ascii="Times New Roman" w:hAnsi="Times New Roman" w:cs="Times New Roman"/>
          <w:sz w:val="24"/>
          <w:szCs w:val="24"/>
        </w:rPr>
        <w:t>макроиндикаторов</w:t>
      </w:r>
      <w:proofErr w:type="spellEnd"/>
      <w:r w:rsidRPr="00F65E09">
        <w:rPr>
          <w:rFonts w:ascii="Times New Roman" w:hAnsi="Times New Roman" w:cs="Times New Roman"/>
          <w:sz w:val="24"/>
          <w:szCs w:val="24"/>
        </w:rPr>
        <w:t xml:space="preserve"> при проведении политики (</w:t>
      </w:r>
      <w:r w:rsidR="0029681D" w:rsidRPr="00F65E09">
        <w:rPr>
          <w:rFonts w:ascii="Times New Roman" w:hAnsi="Times New Roman" w:cs="Times New Roman"/>
          <w:sz w:val="24"/>
          <w:szCs w:val="24"/>
          <w:lang w:val="en-US"/>
        </w:rPr>
        <w:t>Bernanke</w:t>
      </w:r>
      <w:r w:rsidR="0029681D" w:rsidRPr="00F65E09">
        <w:rPr>
          <w:rFonts w:ascii="Times New Roman" w:hAnsi="Times New Roman" w:cs="Times New Roman"/>
          <w:sz w:val="24"/>
          <w:szCs w:val="24"/>
        </w:rPr>
        <w:t xml:space="preserve"> </w:t>
      </w:r>
      <w:r w:rsidR="0029681D" w:rsidRPr="00F65E09">
        <w:rPr>
          <w:rFonts w:ascii="Times New Roman" w:hAnsi="Times New Roman" w:cs="Times New Roman"/>
          <w:sz w:val="24"/>
          <w:szCs w:val="24"/>
          <w:lang w:val="en-US"/>
        </w:rPr>
        <w:t>and</w:t>
      </w:r>
      <w:r w:rsidR="0029681D" w:rsidRPr="00F65E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681D" w:rsidRPr="00F65E09">
        <w:rPr>
          <w:rFonts w:ascii="Times New Roman" w:hAnsi="Times New Roman" w:cs="Times New Roman"/>
          <w:sz w:val="24"/>
          <w:szCs w:val="24"/>
          <w:lang w:val="en-US"/>
        </w:rPr>
        <w:t>Boivin</w:t>
      </w:r>
      <w:proofErr w:type="spellEnd"/>
      <w:r w:rsidR="0029681D" w:rsidRPr="00F65E09">
        <w:rPr>
          <w:rFonts w:ascii="Times New Roman" w:hAnsi="Times New Roman" w:cs="Times New Roman"/>
          <w:sz w:val="24"/>
          <w:szCs w:val="24"/>
        </w:rPr>
        <w:t>,</w:t>
      </w:r>
      <w:r w:rsidR="00065C94">
        <w:rPr>
          <w:rFonts w:ascii="Times New Roman" w:hAnsi="Times New Roman" w:cs="Times New Roman"/>
          <w:sz w:val="24"/>
          <w:szCs w:val="24"/>
        </w:rPr>
        <w:t xml:space="preserve"> </w:t>
      </w:r>
      <w:r w:rsidR="0029681D" w:rsidRPr="00F65E09">
        <w:rPr>
          <w:rFonts w:ascii="Times New Roman" w:hAnsi="Times New Roman" w:cs="Times New Roman"/>
          <w:sz w:val="24"/>
          <w:szCs w:val="24"/>
        </w:rPr>
        <w:t>2003</w:t>
      </w:r>
      <w:r w:rsidRPr="00F65E09">
        <w:rPr>
          <w:rFonts w:ascii="Times New Roman" w:hAnsi="Times New Roman" w:cs="Times New Roman"/>
          <w:sz w:val="24"/>
          <w:szCs w:val="24"/>
        </w:rPr>
        <w:t>).</w:t>
      </w:r>
      <w:r w:rsidR="0029681D" w:rsidRPr="00F65E09">
        <w:rPr>
          <w:rFonts w:ascii="Times New Roman" w:hAnsi="Times New Roman" w:cs="Times New Roman"/>
          <w:sz w:val="24"/>
          <w:szCs w:val="24"/>
        </w:rPr>
        <w:t xml:space="preserve"> Распространенные методы анализа наборов данных большой размерности </w:t>
      </w:r>
      <w:r w:rsidR="001F24C9" w:rsidRPr="00F65E09">
        <w:rPr>
          <w:rFonts w:ascii="Times New Roman" w:hAnsi="Times New Roman" w:cs="Times New Roman"/>
          <w:sz w:val="24"/>
          <w:szCs w:val="24"/>
        </w:rPr>
        <w:t xml:space="preserve">– это использование </w:t>
      </w:r>
      <w:r w:rsidR="0029681D" w:rsidRPr="00F65E09">
        <w:rPr>
          <w:rFonts w:ascii="Times New Roman" w:hAnsi="Times New Roman" w:cs="Times New Roman"/>
          <w:sz w:val="24"/>
          <w:szCs w:val="24"/>
        </w:rPr>
        <w:t>динамических факторов (</w:t>
      </w:r>
      <w:r w:rsidR="001F24C9" w:rsidRPr="00F65E09">
        <w:rPr>
          <w:rFonts w:ascii="Times New Roman" w:hAnsi="Times New Roman" w:cs="Times New Roman"/>
          <w:sz w:val="24"/>
          <w:szCs w:val="24"/>
          <w:lang w:val="fr-FR"/>
        </w:rPr>
        <w:t>DF</w:t>
      </w:r>
      <w:r w:rsidR="0029681D" w:rsidRPr="00F65E09">
        <w:rPr>
          <w:rFonts w:ascii="Times New Roman" w:hAnsi="Times New Roman" w:cs="Times New Roman"/>
          <w:sz w:val="24"/>
          <w:szCs w:val="24"/>
        </w:rPr>
        <w:t>)</w:t>
      </w:r>
      <w:r w:rsidR="001F24C9" w:rsidRPr="00F65E09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="001F24C9" w:rsidRPr="00F65E09">
        <w:rPr>
          <w:rFonts w:ascii="Times New Roman" w:hAnsi="Times New Roman" w:cs="Times New Roman"/>
          <w:sz w:val="24"/>
          <w:szCs w:val="24"/>
        </w:rPr>
        <w:t>Байсовских</w:t>
      </w:r>
      <w:proofErr w:type="spellEnd"/>
      <w:r w:rsidR="001F24C9" w:rsidRPr="00F65E09">
        <w:rPr>
          <w:rFonts w:ascii="Times New Roman" w:hAnsi="Times New Roman" w:cs="Times New Roman"/>
          <w:sz w:val="24"/>
          <w:szCs w:val="24"/>
        </w:rPr>
        <w:t xml:space="preserve"> </w:t>
      </w:r>
      <w:r w:rsidR="001F24C9" w:rsidRPr="00F65E09">
        <w:rPr>
          <w:rFonts w:ascii="Times New Roman" w:hAnsi="Times New Roman" w:cs="Times New Roman"/>
          <w:sz w:val="24"/>
          <w:szCs w:val="24"/>
          <w:lang w:val="fr-FR"/>
        </w:rPr>
        <w:t>V</w:t>
      </w:r>
      <w:r w:rsidR="001F24C9" w:rsidRPr="00F65E09">
        <w:rPr>
          <w:rFonts w:ascii="Times New Roman" w:hAnsi="Times New Roman" w:cs="Times New Roman"/>
          <w:sz w:val="24"/>
          <w:szCs w:val="24"/>
          <w:lang w:val="en-US"/>
        </w:rPr>
        <w:t>AR</w:t>
      </w:r>
      <w:r w:rsidR="0029681D" w:rsidRPr="00F65E09">
        <w:rPr>
          <w:rFonts w:ascii="Times New Roman" w:hAnsi="Times New Roman" w:cs="Times New Roman"/>
          <w:sz w:val="24"/>
          <w:szCs w:val="24"/>
        </w:rPr>
        <w:t xml:space="preserve"> (</w:t>
      </w:r>
      <w:r w:rsidR="0029681D" w:rsidRPr="00F65E09">
        <w:rPr>
          <w:rFonts w:ascii="Times New Roman" w:hAnsi="Times New Roman" w:cs="Times New Roman"/>
          <w:sz w:val="24"/>
          <w:szCs w:val="24"/>
          <w:lang w:val="en-US"/>
        </w:rPr>
        <w:t>BVAR</w:t>
      </w:r>
      <w:r w:rsidR="0029681D" w:rsidRPr="00F65E09">
        <w:rPr>
          <w:rFonts w:ascii="Times New Roman" w:hAnsi="Times New Roman" w:cs="Times New Roman"/>
          <w:sz w:val="24"/>
          <w:szCs w:val="24"/>
        </w:rPr>
        <w:t>)</w:t>
      </w:r>
      <w:r w:rsidR="001F24C9" w:rsidRPr="00F65E09">
        <w:rPr>
          <w:rFonts w:ascii="Times New Roman" w:hAnsi="Times New Roman" w:cs="Times New Roman"/>
          <w:sz w:val="24"/>
          <w:szCs w:val="24"/>
        </w:rPr>
        <w:t xml:space="preserve">.  </w:t>
      </w:r>
    </w:p>
    <w:p w:rsidR="00A914C0" w:rsidRPr="00F65E09" w:rsidRDefault="00B72FB0" w:rsidP="00F65E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65E09">
        <w:rPr>
          <w:rFonts w:ascii="Times New Roman" w:hAnsi="Times New Roman" w:cs="Times New Roman"/>
          <w:sz w:val="24"/>
          <w:szCs w:val="24"/>
        </w:rPr>
        <w:t xml:space="preserve">Динамические факторы были предложены в работах </w:t>
      </w:r>
      <w:proofErr w:type="spellStart"/>
      <w:r w:rsidRPr="00F65E09">
        <w:rPr>
          <w:rFonts w:ascii="Times New Roman" w:hAnsi="Times New Roman" w:cs="Times New Roman"/>
          <w:sz w:val="24"/>
          <w:szCs w:val="24"/>
          <w:lang w:val="en-US"/>
        </w:rPr>
        <w:t>Forni</w:t>
      </w:r>
      <w:proofErr w:type="spellEnd"/>
      <w:r w:rsidRPr="00F65E09">
        <w:rPr>
          <w:rFonts w:ascii="Times New Roman" w:hAnsi="Times New Roman" w:cs="Times New Roman"/>
          <w:sz w:val="24"/>
          <w:szCs w:val="24"/>
        </w:rPr>
        <w:t xml:space="preserve"> </w:t>
      </w:r>
      <w:r w:rsidRPr="00F65E09">
        <w:rPr>
          <w:rFonts w:ascii="Times New Roman" w:hAnsi="Times New Roman" w:cs="Times New Roman"/>
          <w:sz w:val="24"/>
          <w:szCs w:val="24"/>
          <w:lang w:val="en-US"/>
        </w:rPr>
        <w:t>et</w:t>
      </w:r>
      <w:r w:rsidRPr="00F65E09">
        <w:rPr>
          <w:rFonts w:ascii="Times New Roman" w:hAnsi="Times New Roman" w:cs="Times New Roman"/>
          <w:sz w:val="24"/>
          <w:szCs w:val="24"/>
        </w:rPr>
        <w:t xml:space="preserve"> </w:t>
      </w:r>
      <w:r w:rsidRPr="00F65E09">
        <w:rPr>
          <w:rFonts w:ascii="Times New Roman" w:hAnsi="Times New Roman" w:cs="Times New Roman"/>
          <w:sz w:val="24"/>
          <w:szCs w:val="24"/>
          <w:lang w:val="en-US"/>
        </w:rPr>
        <w:t>al</w:t>
      </w:r>
      <w:r w:rsidRPr="00F65E09">
        <w:rPr>
          <w:rFonts w:ascii="Times New Roman" w:hAnsi="Times New Roman" w:cs="Times New Roman"/>
          <w:sz w:val="24"/>
          <w:szCs w:val="24"/>
        </w:rPr>
        <w:t xml:space="preserve"> (2000) и </w:t>
      </w:r>
      <w:r w:rsidRPr="00F65E09">
        <w:rPr>
          <w:rFonts w:ascii="Times New Roman" w:hAnsi="Times New Roman" w:cs="Times New Roman"/>
          <w:sz w:val="24"/>
          <w:szCs w:val="24"/>
          <w:lang w:val="en-US"/>
        </w:rPr>
        <w:t>Stock</w:t>
      </w:r>
      <w:r w:rsidRPr="00F65E09">
        <w:rPr>
          <w:rFonts w:ascii="Times New Roman" w:hAnsi="Times New Roman" w:cs="Times New Roman"/>
          <w:sz w:val="24"/>
          <w:szCs w:val="24"/>
        </w:rPr>
        <w:t xml:space="preserve"> </w:t>
      </w:r>
      <w:r w:rsidRPr="00F65E09">
        <w:rPr>
          <w:rFonts w:ascii="Times New Roman" w:hAnsi="Times New Roman" w:cs="Times New Roman"/>
          <w:sz w:val="24"/>
          <w:szCs w:val="24"/>
          <w:lang w:val="en-US"/>
        </w:rPr>
        <w:t>and</w:t>
      </w:r>
      <w:r w:rsidRPr="00F65E09">
        <w:rPr>
          <w:rFonts w:ascii="Times New Roman" w:hAnsi="Times New Roman" w:cs="Times New Roman"/>
          <w:sz w:val="24"/>
          <w:szCs w:val="24"/>
        </w:rPr>
        <w:t xml:space="preserve"> </w:t>
      </w:r>
      <w:r w:rsidRPr="00F65E09">
        <w:rPr>
          <w:rFonts w:ascii="Times New Roman" w:hAnsi="Times New Roman" w:cs="Times New Roman"/>
          <w:sz w:val="24"/>
          <w:szCs w:val="24"/>
          <w:lang w:val="en-US"/>
        </w:rPr>
        <w:t>Watson</w:t>
      </w:r>
      <w:r w:rsidRPr="00F65E09">
        <w:rPr>
          <w:rFonts w:ascii="Times New Roman" w:hAnsi="Times New Roman" w:cs="Times New Roman"/>
          <w:sz w:val="24"/>
          <w:szCs w:val="24"/>
        </w:rPr>
        <w:t xml:space="preserve"> (2002).  В указанных работах предполагается, что дисперсия большого количества временных рядов может быть описана с помощью нескольких</w:t>
      </w:r>
      <w:r w:rsidR="0029681D" w:rsidRPr="00F65E09">
        <w:rPr>
          <w:rFonts w:ascii="Times New Roman" w:hAnsi="Times New Roman" w:cs="Times New Roman"/>
          <w:sz w:val="24"/>
          <w:szCs w:val="24"/>
        </w:rPr>
        <w:t xml:space="preserve"> общих факторов</w:t>
      </w:r>
      <w:r w:rsidRPr="00F65E09">
        <w:rPr>
          <w:rFonts w:ascii="Times New Roman" w:hAnsi="Times New Roman" w:cs="Times New Roman"/>
          <w:sz w:val="24"/>
          <w:szCs w:val="24"/>
        </w:rPr>
        <w:t>, искусственно построенных с помощь</w:t>
      </w:r>
      <w:r w:rsidR="00A72B53" w:rsidRPr="00F65E09">
        <w:rPr>
          <w:rFonts w:ascii="Times New Roman" w:hAnsi="Times New Roman" w:cs="Times New Roman"/>
          <w:sz w:val="24"/>
          <w:szCs w:val="24"/>
        </w:rPr>
        <w:t>ю</w:t>
      </w:r>
      <w:r w:rsidRPr="00F65E09">
        <w:rPr>
          <w:rFonts w:ascii="Times New Roman" w:hAnsi="Times New Roman" w:cs="Times New Roman"/>
          <w:sz w:val="24"/>
          <w:szCs w:val="24"/>
        </w:rPr>
        <w:t xml:space="preserve"> метода главных компонент.  Расширением метода </w:t>
      </w:r>
      <w:r w:rsidRPr="00F65E09">
        <w:rPr>
          <w:rFonts w:ascii="Times New Roman" w:hAnsi="Times New Roman" w:cs="Times New Roman"/>
          <w:sz w:val="24"/>
          <w:szCs w:val="24"/>
          <w:lang w:val="en-US"/>
        </w:rPr>
        <w:t>Stock</w:t>
      </w:r>
      <w:r w:rsidRPr="00F65E09">
        <w:rPr>
          <w:rFonts w:ascii="Times New Roman" w:hAnsi="Times New Roman" w:cs="Times New Roman"/>
          <w:sz w:val="24"/>
          <w:szCs w:val="24"/>
        </w:rPr>
        <w:t xml:space="preserve"> </w:t>
      </w:r>
      <w:r w:rsidRPr="00F65E09">
        <w:rPr>
          <w:rFonts w:ascii="Times New Roman" w:hAnsi="Times New Roman" w:cs="Times New Roman"/>
          <w:sz w:val="24"/>
          <w:szCs w:val="24"/>
          <w:lang w:val="en-US"/>
        </w:rPr>
        <w:t>and</w:t>
      </w:r>
      <w:r w:rsidRPr="00F65E09">
        <w:rPr>
          <w:rFonts w:ascii="Times New Roman" w:hAnsi="Times New Roman" w:cs="Times New Roman"/>
          <w:sz w:val="24"/>
          <w:szCs w:val="24"/>
        </w:rPr>
        <w:t xml:space="preserve"> </w:t>
      </w:r>
      <w:r w:rsidRPr="00F65E09">
        <w:rPr>
          <w:rFonts w:ascii="Times New Roman" w:hAnsi="Times New Roman" w:cs="Times New Roman"/>
          <w:sz w:val="24"/>
          <w:szCs w:val="24"/>
          <w:lang w:val="en-US"/>
        </w:rPr>
        <w:t>Watson</w:t>
      </w:r>
      <w:r w:rsidRPr="00F65E09">
        <w:rPr>
          <w:rFonts w:ascii="Times New Roman" w:hAnsi="Times New Roman" w:cs="Times New Roman"/>
          <w:sz w:val="24"/>
          <w:szCs w:val="24"/>
        </w:rPr>
        <w:t xml:space="preserve"> (2002) служит </w:t>
      </w:r>
      <w:r w:rsidR="0029681D" w:rsidRPr="00F65E09">
        <w:rPr>
          <w:rFonts w:ascii="Times New Roman" w:hAnsi="Times New Roman" w:cs="Times New Roman"/>
          <w:sz w:val="24"/>
          <w:szCs w:val="24"/>
        </w:rPr>
        <w:t>дополненная факторами векторная авторегрессия (</w:t>
      </w:r>
      <w:r w:rsidRPr="00F65E09">
        <w:rPr>
          <w:rFonts w:ascii="Times New Roman" w:hAnsi="Times New Roman" w:cs="Times New Roman"/>
          <w:sz w:val="24"/>
          <w:szCs w:val="24"/>
          <w:lang w:val="en-US"/>
        </w:rPr>
        <w:t>FAVAR</w:t>
      </w:r>
      <w:r w:rsidR="0029681D" w:rsidRPr="00F65E09">
        <w:rPr>
          <w:rFonts w:ascii="Times New Roman" w:hAnsi="Times New Roman" w:cs="Times New Roman"/>
          <w:sz w:val="24"/>
          <w:szCs w:val="24"/>
        </w:rPr>
        <w:t>)</w:t>
      </w:r>
      <w:r w:rsidRPr="00F65E09">
        <w:rPr>
          <w:rFonts w:ascii="Times New Roman" w:hAnsi="Times New Roman" w:cs="Times New Roman"/>
          <w:sz w:val="24"/>
          <w:szCs w:val="24"/>
        </w:rPr>
        <w:t xml:space="preserve">, </w:t>
      </w:r>
      <w:r w:rsidR="00A72B53" w:rsidRPr="00F65E09">
        <w:rPr>
          <w:rFonts w:ascii="Times New Roman" w:hAnsi="Times New Roman" w:cs="Times New Roman"/>
          <w:sz w:val="24"/>
          <w:szCs w:val="24"/>
        </w:rPr>
        <w:t>предложенная в статье (</w:t>
      </w:r>
      <w:r w:rsidR="00A72B53" w:rsidRPr="00F65E09">
        <w:rPr>
          <w:rFonts w:ascii="Times New Roman" w:hAnsi="Times New Roman" w:cs="Times New Roman"/>
          <w:sz w:val="24"/>
          <w:szCs w:val="24"/>
          <w:lang w:val="en-US"/>
        </w:rPr>
        <w:t>Bernanke</w:t>
      </w:r>
      <w:r w:rsidR="00A72B53" w:rsidRPr="00F65E09">
        <w:rPr>
          <w:rFonts w:ascii="Times New Roman" w:hAnsi="Times New Roman" w:cs="Times New Roman"/>
          <w:sz w:val="24"/>
          <w:szCs w:val="24"/>
        </w:rPr>
        <w:t xml:space="preserve"> </w:t>
      </w:r>
      <w:r w:rsidR="00A72B53" w:rsidRPr="00F65E09">
        <w:rPr>
          <w:rFonts w:ascii="Times New Roman" w:hAnsi="Times New Roman" w:cs="Times New Roman"/>
          <w:sz w:val="24"/>
          <w:szCs w:val="24"/>
          <w:lang w:val="en-US"/>
        </w:rPr>
        <w:t>et</w:t>
      </w:r>
      <w:r w:rsidR="00A72B53" w:rsidRPr="00F65E09">
        <w:rPr>
          <w:rFonts w:ascii="Times New Roman" w:hAnsi="Times New Roman" w:cs="Times New Roman"/>
          <w:sz w:val="24"/>
          <w:szCs w:val="24"/>
        </w:rPr>
        <w:t xml:space="preserve"> </w:t>
      </w:r>
      <w:r w:rsidR="00A72B53" w:rsidRPr="00F65E09">
        <w:rPr>
          <w:rFonts w:ascii="Times New Roman" w:hAnsi="Times New Roman" w:cs="Times New Roman"/>
          <w:sz w:val="24"/>
          <w:szCs w:val="24"/>
          <w:lang w:val="en-US"/>
        </w:rPr>
        <w:t>al</w:t>
      </w:r>
      <w:r w:rsidR="00A72B53" w:rsidRPr="00F65E09">
        <w:rPr>
          <w:rFonts w:ascii="Times New Roman" w:hAnsi="Times New Roman" w:cs="Times New Roman"/>
          <w:sz w:val="24"/>
          <w:szCs w:val="24"/>
        </w:rPr>
        <w:t>, 2005).</w:t>
      </w:r>
      <w:r w:rsidR="0029681D" w:rsidRPr="00F65E09">
        <w:rPr>
          <w:rFonts w:ascii="Times New Roman" w:hAnsi="Times New Roman" w:cs="Times New Roman"/>
          <w:sz w:val="24"/>
          <w:szCs w:val="24"/>
        </w:rPr>
        <w:t xml:space="preserve"> </w:t>
      </w:r>
      <w:r w:rsidR="00A72B53" w:rsidRPr="00F65E09">
        <w:rPr>
          <w:rFonts w:ascii="Times New Roman" w:hAnsi="Times New Roman" w:cs="Times New Roman"/>
          <w:sz w:val="24"/>
          <w:szCs w:val="24"/>
        </w:rPr>
        <w:t xml:space="preserve">В рамках </w:t>
      </w:r>
      <w:r w:rsidR="00A72B53" w:rsidRPr="00F65E09">
        <w:rPr>
          <w:rFonts w:ascii="Times New Roman" w:hAnsi="Times New Roman" w:cs="Times New Roman"/>
          <w:sz w:val="24"/>
          <w:szCs w:val="24"/>
          <w:lang w:val="en-US"/>
        </w:rPr>
        <w:t>FAVAR</w:t>
      </w:r>
      <w:r w:rsidR="00A72B53" w:rsidRPr="00F65E09">
        <w:rPr>
          <w:rFonts w:ascii="Times New Roman" w:hAnsi="Times New Roman" w:cs="Times New Roman"/>
          <w:sz w:val="24"/>
          <w:szCs w:val="24"/>
        </w:rPr>
        <w:t xml:space="preserve"> несколько динамических факторов  добавляются как дополнительные переменные в </w:t>
      </w:r>
      <w:proofErr w:type="gramStart"/>
      <w:r w:rsidR="00A72B53" w:rsidRPr="00F65E09">
        <w:rPr>
          <w:rFonts w:ascii="Times New Roman" w:hAnsi="Times New Roman" w:cs="Times New Roman"/>
          <w:sz w:val="24"/>
          <w:szCs w:val="24"/>
        </w:rPr>
        <w:t>обычную</w:t>
      </w:r>
      <w:proofErr w:type="gramEnd"/>
      <w:r w:rsidR="00A72B53" w:rsidRPr="00F65E09">
        <w:rPr>
          <w:rFonts w:ascii="Times New Roman" w:hAnsi="Times New Roman" w:cs="Times New Roman"/>
          <w:sz w:val="24"/>
          <w:szCs w:val="24"/>
        </w:rPr>
        <w:t xml:space="preserve"> </w:t>
      </w:r>
      <w:r w:rsidR="00A72B53" w:rsidRPr="00F65E09">
        <w:rPr>
          <w:rFonts w:ascii="Times New Roman" w:hAnsi="Times New Roman" w:cs="Times New Roman"/>
          <w:sz w:val="24"/>
          <w:szCs w:val="24"/>
          <w:lang w:val="en-US"/>
        </w:rPr>
        <w:t>VAR</w:t>
      </w:r>
      <w:r w:rsidR="00A72B53" w:rsidRPr="00F65E09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3559BF" w:rsidRPr="00F65E09" w:rsidRDefault="001A628E" w:rsidP="00F65E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65E09">
        <w:rPr>
          <w:rFonts w:ascii="Times New Roman" w:hAnsi="Times New Roman" w:cs="Times New Roman"/>
          <w:sz w:val="24"/>
          <w:szCs w:val="24"/>
        </w:rPr>
        <w:t xml:space="preserve">Цель данной работы состоит в </w:t>
      </w:r>
      <w:r w:rsidR="001F24C9" w:rsidRPr="00F65E09">
        <w:rPr>
          <w:rFonts w:ascii="Times New Roman" w:hAnsi="Times New Roman" w:cs="Times New Roman"/>
          <w:sz w:val="24"/>
          <w:szCs w:val="24"/>
        </w:rPr>
        <w:t>построени</w:t>
      </w:r>
      <w:r w:rsidRPr="00F65E09">
        <w:rPr>
          <w:rFonts w:ascii="Times New Roman" w:hAnsi="Times New Roman" w:cs="Times New Roman"/>
          <w:sz w:val="24"/>
          <w:szCs w:val="24"/>
        </w:rPr>
        <w:t>и</w:t>
      </w:r>
      <w:r w:rsidR="001F24C9" w:rsidRPr="00F65E09">
        <w:rPr>
          <w:rFonts w:ascii="Times New Roman" w:hAnsi="Times New Roman" w:cs="Times New Roman"/>
          <w:sz w:val="24"/>
          <w:szCs w:val="24"/>
        </w:rPr>
        <w:t xml:space="preserve">  </w:t>
      </w:r>
      <w:r w:rsidR="00A914C0" w:rsidRPr="00F65E09">
        <w:rPr>
          <w:rFonts w:ascii="Times New Roman" w:hAnsi="Times New Roman" w:cs="Times New Roman"/>
          <w:sz w:val="24"/>
          <w:szCs w:val="24"/>
        </w:rPr>
        <w:t>прогноз</w:t>
      </w:r>
      <w:r w:rsidRPr="00F65E09">
        <w:rPr>
          <w:rFonts w:ascii="Times New Roman" w:hAnsi="Times New Roman" w:cs="Times New Roman"/>
          <w:sz w:val="24"/>
          <w:szCs w:val="24"/>
        </w:rPr>
        <w:t>а</w:t>
      </w:r>
      <w:r w:rsidR="00A914C0" w:rsidRPr="00F65E0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A914C0" w:rsidRPr="00F65E09">
        <w:rPr>
          <w:rFonts w:ascii="Times New Roman" w:hAnsi="Times New Roman" w:cs="Times New Roman"/>
          <w:sz w:val="24"/>
          <w:szCs w:val="24"/>
        </w:rPr>
        <w:t>основных</w:t>
      </w:r>
      <w:proofErr w:type="gramEnd"/>
      <w:r w:rsidR="00A914C0" w:rsidRPr="00F65E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14C0" w:rsidRPr="00F65E09">
        <w:rPr>
          <w:rFonts w:ascii="Times New Roman" w:hAnsi="Times New Roman" w:cs="Times New Roman"/>
          <w:sz w:val="24"/>
          <w:szCs w:val="24"/>
        </w:rPr>
        <w:t>макроиндикаторов</w:t>
      </w:r>
      <w:proofErr w:type="spellEnd"/>
      <w:r w:rsidR="00A914C0" w:rsidRPr="00F65E09">
        <w:rPr>
          <w:rFonts w:ascii="Times New Roman" w:hAnsi="Times New Roman" w:cs="Times New Roman"/>
          <w:sz w:val="24"/>
          <w:szCs w:val="24"/>
        </w:rPr>
        <w:t xml:space="preserve"> (</w:t>
      </w:r>
      <w:r w:rsidR="0029681D" w:rsidRPr="00F65E09">
        <w:rPr>
          <w:rFonts w:ascii="Times New Roman" w:hAnsi="Times New Roman" w:cs="Times New Roman"/>
          <w:sz w:val="24"/>
          <w:szCs w:val="24"/>
        </w:rPr>
        <w:t xml:space="preserve">прежде всего, выпуска и </w:t>
      </w:r>
      <w:r w:rsidR="00A914C0" w:rsidRPr="00F65E09">
        <w:rPr>
          <w:rFonts w:ascii="Times New Roman" w:hAnsi="Times New Roman" w:cs="Times New Roman"/>
          <w:sz w:val="24"/>
          <w:szCs w:val="24"/>
        </w:rPr>
        <w:t xml:space="preserve"> инфляции и др.) </w:t>
      </w:r>
      <w:r w:rsidR="002932B2" w:rsidRPr="00F65E09">
        <w:rPr>
          <w:rFonts w:ascii="Times New Roman" w:hAnsi="Times New Roman" w:cs="Times New Roman"/>
          <w:sz w:val="24"/>
          <w:szCs w:val="24"/>
        </w:rPr>
        <w:t xml:space="preserve">для российской экономики.  Задача осложняется отсутствием  большого количества длинных временных рядов, что не позволяет провести построение </w:t>
      </w:r>
      <w:r w:rsidR="001855FB">
        <w:rPr>
          <w:rFonts w:ascii="Times New Roman" w:hAnsi="Times New Roman" w:cs="Times New Roman"/>
          <w:sz w:val="24"/>
          <w:szCs w:val="24"/>
          <w:lang w:val="fr-FR"/>
        </w:rPr>
        <w:t>DF</w:t>
      </w:r>
      <w:r w:rsidR="002932B2" w:rsidRPr="00F65E09"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2932B2" w:rsidRPr="00F65E09">
        <w:rPr>
          <w:rFonts w:ascii="Times New Roman" w:hAnsi="Times New Roman" w:cs="Times New Roman"/>
          <w:sz w:val="24"/>
          <w:szCs w:val="24"/>
        </w:rPr>
        <w:t xml:space="preserve">.  </w:t>
      </w:r>
      <w:r w:rsidR="0029681D" w:rsidRPr="00F65E09">
        <w:rPr>
          <w:rFonts w:ascii="Times New Roman" w:hAnsi="Times New Roman" w:cs="Times New Roman"/>
          <w:sz w:val="24"/>
          <w:szCs w:val="24"/>
        </w:rPr>
        <w:t xml:space="preserve">Для достижения </w:t>
      </w:r>
      <w:r w:rsidR="003559BF" w:rsidRPr="00F65E09">
        <w:rPr>
          <w:rFonts w:ascii="Times New Roman" w:hAnsi="Times New Roman" w:cs="Times New Roman"/>
          <w:sz w:val="24"/>
          <w:szCs w:val="24"/>
        </w:rPr>
        <w:lastRenderedPageBreak/>
        <w:t xml:space="preserve">поставленной цели в работе были построены </w:t>
      </w:r>
      <w:r w:rsidR="003559BF" w:rsidRPr="00F65E09">
        <w:rPr>
          <w:rFonts w:ascii="Times New Roman" w:hAnsi="Times New Roman" w:cs="Times New Roman"/>
          <w:sz w:val="24"/>
          <w:szCs w:val="24"/>
          <w:lang w:val="en-US"/>
        </w:rPr>
        <w:t>BVAR</w:t>
      </w:r>
      <w:r w:rsidR="003559BF" w:rsidRPr="00F65E09">
        <w:rPr>
          <w:rFonts w:ascii="Times New Roman" w:hAnsi="Times New Roman" w:cs="Times New Roman"/>
          <w:sz w:val="24"/>
          <w:szCs w:val="24"/>
        </w:rPr>
        <w:t xml:space="preserve"> </w:t>
      </w:r>
      <w:r w:rsidR="003559BF" w:rsidRPr="00F65E09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3559BF" w:rsidRPr="00F65E09">
        <w:rPr>
          <w:rFonts w:ascii="Times New Roman" w:hAnsi="Times New Roman" w:cs="Times New Roman"/>
          <w:sz w:val="24"/>
          <w:szCs w:val="24"/>
        </w:rPr>
        <w:t xml:space="preserve"> эндогенным выбором параметра, отвечающего за относительный вес априорного распределения.  </w:t>
      </w:r>
    </w:p>
    <w:p w:rsidR="003559BF" w:rsidRPr="00F65E09" w:rsidRDefault="003559BF" w:rsidP="00F65E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65E09">
        <w:rPr>
          <w:rFonts w:ascii="Times New Roman" w:hAnsi="Times New Roman" w:cs="Times New Roman"/>
          <w:sz w:val="24"/>
          <w:szCs w:val="24"/>
        </w:rPr>
        <w:t xml:space="preserve">С технической точки зрения </w:t>
      </w:r>
      <w:r w:rsidR="00276079" w:rsidRPr="00F65E09">
        <w:rPr>
          <w:rFonts w:ascii="Times New Roman" w:hAnsi="Times New Roman" w:cs="Times New Roman"/>
          <w:sz w:val="24"/>
          <w:szCs w:val="24"/>
        </w:rPr>
        <w:t xml:space="preserve">наложение априорных распределений на параметры означает появление дополнительных ограничений, что делает проблему избыточной параметризации менее выраженной. </w:t>
      </w:r>
      <w:proofErr w:type="gramStart"/>
      <w:r w:rsidR="00276079" w:rsidRPr="00F65E09">
        <w:rPr>
          <w:rFonts w:ascii="Times New Roman" w:hAnsi="Times New Roman" w:cs="Times New Roman"/>
          <w:sz w:val="24"/>
          <w:szCs w:val="24"/>
        </w:rPr>
        <w:t xml:space="preserve">С практической точки зрения, выбор модели </w:t>
      </w:r>
      <w:r w:rsidR="00276079" w:rsidRPr="00F65E09">
        <w:rPr>
          <w:rFonts w:ascii="Times New Roman" w:hAnsi="Times New Roman" w:cs="Times New Roman"/>
          <w:sz w:val="24"/>
          <w:szCs w:val="24"/>
          <w:lang w:val="en-US"/>
        </w:rPr>
        <w:t>BVAR</w:t>
      </w:r>
      <w:r w:rsidR="00276079" w:rsidRPr="00F65E09">
        <w:rPr>
          <w:rFonts w:ascii="Times New Roman" w:hAnsi="Times New Roman" w:cs="Times New Roman"/>
          <w:sz w:val="24"/>
          <w:szCs w:val="24"/>
        </w:rPr>
        <w:t xml:space="preserve"> для анализа обусловлен </w:t>
      </w:r>
      <w:r w:rsidR="006077C6" w:rsidRPr="00F65E09">
        <w:rPr>
          <w:rFonts w:ascii="Times New Roman" w:hAnsi="Times New Roman" w:cs="Times New Roman"/>
          <w:sz w:val="24"/>
          <w:szCs w:val="24"/>
        </w:rPr>
        <w:t>их потенциально более высокой точностью прогноза в сравнении с обычной неограниченной</w:t>
      </w:r>
      <w:r w:rsidR="002E3E3A" w:rsidRPr="00F65E09">
        <w:rPr>
          <w:rFonts w:ascii="Times New Roman" w:hAnsi="Times New Roman" w:cs="Times New Roman"/>
          <w:sz w:val="24"/>
          <w:szCs w:val="24"/>
        </w:rPr>
        <w:t xml:space="preserve"> </w:t>
      </w:r>
      <w:r w:rsidR="002E3E3A" w:rsidRPr="00F65E09">
        <w:rPr>
          <w:rFonts w:ascii="Times New Roman" w:hAnsi="Times New Roman" w:cs="Times New Roman"/>
          <w:sz w:val="24"/>
          <w:szCs w:val="24"/>
          <w:lang w:val="en-US"/>
        </w:rPr>
        <w:t>VAR</w:t>
      </w:r>
      <w:r w:rsidR="002E3E3A" w:rsidRPr="00F65E09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2E3E3A" w:rsidRPr="00F65E09">
        <w:rPr>
          <w:rFonts w:ascii="Times New Roman" w:hAnsi="Times New Roman" w:cs="Times New Roman"/>
          <w:sz w:val="24"/>
          <w:szCs w:val="24"/>
        </w:rPr>
        <w:t xml:space="preserve"> В частности, в работе </w:t>
      </w:r>
      <w:r w:rsidR="007F6021" w:rsidRPr="00F65E09">
        <w:rPr>
          <w:rFonts w:ascii="Times New Roman" w:hAnsi="Times New Roman" w:cs="Times New Roman"/>
          <w:sz w:val="24"/>
          <w:szCs w:val="24"/>
          <w:lang w:val="en-US"/>
        </w:rPr>
        <w:t>Doan</w:t>
      </w:r>
      <w:r w:rsidR="007F6021" w:rsidRPr="00F65E09">
        <w:rPr>
          <w:rFonts w:ascii="Times New Roman" w:hAnsi="Times New Roman" w:cs="Times New Roman"/>
          <w:sz w:val="24"/>
          <w:szCs w:val="24"/>
        </w:rPr>
        <w:t xml:space="preserve"> </w:t>
      </w:r>
      <w:r w:rsidR="007F6021" w:rsidRPr="00F65E09">
        <w:rPr>
          <w:rFonts w:ascii="Times New Roman" w:hAnsi="Times New Roman" w:cs="Times New Roman"/>
          <w:sz w:val="24"/>
          <w:szCs w:val="24"/>
          <w:lang w:val="en-US"/>
        </w:rPr>
        <w:t>et</w:t>
      </w:r>
      <w:r w:rsidR="007F6021" w:rsidRPr="00F65E09">
        <w:rPr>
          <w:rFonts w:ascii="Times New Roman" w:hAnsi="Times New Roman" w:cs="Times New Roman"/>
          <w:sz w:val="24"/>
          <w:szCs w:val="24"/>
        </w:rPr>
        <w:t xml:space="preserve"> </w:t>
      </w:r>
      <w:r w:rsidR="007F6021" w:rsidRPr="00F65E09">
        <w:rPr>
          <w:rFonts w:ascii="Times New Roman" w:hAnsi="Times New Roman" w:cs="Times New Roman"/>
          <w:sz w:val="24"/>
          <w:szCs w:val="24"/>
          <w:lang w:val="en-US"/>
        </w:rPr>
        <w:t>al</w:t>
      </w:r>
      <w:r w:rsidR="007F6021" w:rsidRPr="00F65E09">
        <w:rPr>
          <w:rFonts w:ascii="Times New Roman" w:hAnsi="Times New Roman" w:cs="Times New Roman"/>
          <w:sz w:val="24"/>
          <w:szCs w:val="24"/>
        </w:rPr>
        <w:t xml:space="preserve"> (1984</w:t>
      </w:r>
      <w:r w:rsidR="002E3E3A" w:rsidRPr="00F65E09">
        <w:rPr>
          <w:rFonts w:ascii="Times New Roman" w:hAnsi="Times New Roman" w:cs="Times New Roman"/>
          <w:sz w:val="24"/>
          <w:szCs w:val="24"/>
        </w:rPr>
        <w:t xml:space="preserve">) </w:t>
      </w:r>
      <w:r w:rsidR="00095582" w:rsidRPr="00F65E09">
        <w:rPr>
          <w:rFonts w:ascii="Times New Roman" w:hAnsi="Times New Roman" w:cs="Times New Roman"/>
          <w:sz w:val="24"/>
          <w:szCs w:val="24"/>
        </w:rPr>
        <w:t xml:space="preserve">показано, что </w:t>
      </w:r>
      <w:r w:rsidR="00095582" w:rsidRPr="00F65E09">
        <w:rPr>
          <w:rFonts w:ascii="Times New Roman" w:hAnsi="Times New Roman" w:cs="Times New Roman"/>
          <w:sz w:val="24"/>
          <w:szCs w:val="24"/>
          <w:lang w:val="en-US"/>
        </w:rPr>
        <w:t>BVAR</w:t>
      </w:r>
      <w:r w:rsidR="00095582" w:rsidRPr="00F65E09">
        <w:rPr>
          <w:rFonts w:ascii="Times New Roman" w:hAnsi="Times New Roman" w:cs="Times New Roman"/>
          <w:sz w:val="24"/>
          <w:szCs w:val="24"/>
        </w:rPr>
        <w:t xml:space="preserve"> обеспечивают более точные прогноз и чем неограниченные </w:t>
      </w:r>
      <w:r w:rsidR="00095582" w:rsidRPr="00F65E09">
        <w:rPr>
          <w:rFonts w:ascii="Times New Roman" w:hAnsi="Times New Roman" w:cs="Times New Roman"/>
          <w:sz w:val="24"/>
          <w:szCs w:val="24"/>
          <w:lang w:val="en-US"/>
        </w:rPr>
        <w:t>VAR</w:t>
      </w:r>
      <w:r w:rsidR="00095582" w:rsidRPr="00F65E09">
        <w:rPr>
          <w:rFonts w:ascii="Times New Roman" w:hAnsi="Times New Roman" w:cs="Times New Roman"/>
          <w:sz w:val="24"/>
          <w:szCs w:val="24"/>
        </w:rPr>
        <w:t xml:space="preserve">, и чем одномерные модели. Статья </w:t>
      </w:r>
      <w:proofErr w:type="spellStart"/>
      <w:r w:rsidR="00095582" w:rsidRPr="00F65E09">
        <w:rPr>
          <w:rFonts w:ascii="Times New Roman" w:hAnsi="Times New Roman" w:cs="Times New Roman"/>
          <w:sz w:val="24"/>
          <w:szCs w:val="24"/>
          <w:lang w:val="en-US"/>
        </w:rPr>
        <w:t>Litterman</w:t>
      </w:r>
      <w:proofErr w:type="spellEnd"/>
      <w:r w:rsidR="00095582" w:rsidRPr="00F65E09">
        <w:rPr>
          <w:rFonts w:ascii="Times New Roman" w:hAnsi="Times New Roman" w:cs="Times New Roman"/>
          <w:sz w:val="24"/>
          <w:szCs w:val="24"/>
        </w:rPr>
        <w:t xml:space="preserve"> (1986), демонстрирует, что прогнозы </w:t>
      </w:r>
      <w:r w:rsidR="00095582" w:rsidRPr="00F65E09">
        <w:rPr>
          <w:rFonts w:ascii="Times New Roman" w:hAnsi="Times New Roman" w:cs="Times New Roman"/>
          <w:sz w:val="24"/>
          <w:szCs w:val="24"/>
          <w:lang w:val="en-US"/>
        </w:rPr>
        <w:t>BVAR</w:t>
      </w:r>
      <w:r w:rsidR="00095582" w:rsidRPr="00F65E09">
        <w:rPr>
          <w:rFonts w:ascii="Times New Roman" w:hAnsi="Times New Roman" w:cs="Times New Roman"/>
          <w:sz w:val="24"/>
          <w:szCs w:val="24"/>
        </w:rPr>
        <w:t xml:space="preserve">-модели   успешно конкурируют с прогнозами </w:t>
      </w:r>
      <w:proofErr w:type="gramStart"/>
      <w:r w:rsidR="00095582" w:rsidRPr="00F65E09">
        <w:rPr>
          <w:rFonts w:ascii="Times New Roman" w:hAnsi="Times New Roman" w:cs="Times New Roman"/>
          <w:sz w:val="24"/>
          <w:szCs w:val="24"/>
        </w:rPr>
        <w:t>структурных</w:t>
      </w:r>
      <w:proofErr w:type="gramEnd"/>
      <w:r w:rsidR="00095582" w:rsidRPr="00F65E09">
        <w:rPr>
          <w:rFonts w:ascii="Times New Roman" w:hAnsi="Times New Roman" w:cs="Times New Roman"/>
          <w:sz w:val="24"/>
          <w:szCs w:val="24"/>
        </w:rPr>
        <w:t xml:space="preserve"> моделями большой размерности. </w:t>
      </w:r>
      <w:r w:rsidR="00EB42A0" w:rsidRPr="00F65E09">
        <w:rPr>
          <w:rFonts w:ascii="Times New Roman" w:hAnsi="Times New Roman" w:cs="Times New Roman"/>
          <w:sz w:val="24"/>
          <w:szCs w:val="24"/>
        </w:rPr>
        <w:t xml:space="preserve">В работе </w:t>
      </w:r>
      <w:r w:rsidR="00EB42A0" w:rsidRPr="00F65E09">
        <w:rPr>
          <w:rFonts w:ascii="Times New Roman" w:hAnsi="Times New Roman" w:cs="Times New Roman"/>
          <w:sz w:val="24"/>
          <w:szCs w:val="24"/>
          <w:lang w:val="en-US"/>
        </w:rPr>
        <w:t>Clark</w:t>
      </w:r>
      <w:r w:rsidR="00EB42A0" w:rsidRPr="00F65E09">
        <w:rPr>
          <w:rFonts w:ascii="Times New Roman" w:hAnsi="Times New Roman" w:cs="Times New Roman"/>
          <w:sz w:val="24"/>
          <w:szCs w:val="24"/>
        </w:rPr>
        <w:t xml:space="preserve"> </w:t>
      </w:r>
      <w:r w:rsidR="00EB42A0" w:rsidRPr="00F65E09">
        <w:rPr>
          <w:rFonts w:ascii="Times New Roman" w:hAnsi="Times New Roman" w:cs="Times New Roman"/>
          <w:sz w:val="24"/>
          <w:szCs w:val="24"/>
          <w:lang w:val="en-US"/>
        </w:rPr>
        <w:t>and</w:t>
      </w:r>
      <w:r w:rsidR="00EB42A0" w:rsidRPr="00F65E09">
        <w:rPr>
          <w:rFonts w:ascii="Times New Roman" w:hAnsi="Times New Roman" w:cs="Times New Roman"/>
          <w:sz w:val="24"/>
          <w:szCs w:val="24"/>
        </w:rPr>
        <w:t xml:space="preserve"> </w:t>
      </w:r>
      <w:r w:rsidR="00EB42A0" w:rsidRPr="00F65E09">
        <w:rPr>
          <w:rFonts w:ascii="Times New Roman" w:hAnsi="Times New Roman" w:cs="Times New Roman"/>
          <w:sz w:val="24"/>
          <w:szCs w:val="24"/>
          <w:lang w:val="en-US"/>
        </w:rPr>
        <w:t>McCracken</w:t>
      </w:r>
      <w:r w:rsidR="00EB42A0" w:rsidRPr="00F65E09">
        <w:rPr>
          <w:rFonts w:ascii="Times New Roman" w:hAnsi="Times New Roman" w:cs="Times New Roman"/>
          <w:sz w:val="24"/>
          <w:szCs w:val="24"/>
        </w:rPr>
        <w:t xml:space="preserve"> </w:t>
      </w:r>
      <w:r w:rsidR="00654CFF" w:rsidRPr="00F65E09">
        <w:rPr>
          <w:rFonts w:ascii="Times New Roman" w:hAnsi="Times New Roman" w:cs="Times New Roman"/>
          <w:sz w:val="24"/>
          <w:szCs w:val="24"/>
        </w:rPr>
        <w:t>(2006) было построено 86 различных прогнозов для 18 моделей трехмерной регрессии (выпуск, инфляция и процентная ставка). Одним из наиболее точных методов авторы признают именно байесовско</w:t>
      </w:r>
      <w:r w:rsidR="009F29EC" w:rsidRPr="00F65E09">
        <w:rPr>
          <w:rFonts w:ascii="Times New Roman" w:hAnsi="Times New Roman" w:cs="Times New Roman"/>
          <w:sz w:val="24"/>
          <w:szCs w:val="24"/>
        </w:rPr>
        <w:t xml:space="preserve">е оценивание.  Указанные работы – это лишь несколько примеров из большого числа работ, демонстрирующих преимущества </w:t>
      </w:r>
      <w:r w:rsidR="009F29EC" w:rsidRPr="00F65E09">
        <w:rPr>
          <w:rFonts w:ascii="Times New Roman" w:hAnsi="Times New Roman" w:cs="Times New Roman"/>
          <w:sz w:val="24"/>
          <w:szCs w:val="24"/>
          <w:lang w:val="en-US"/>
        </w:rPr>
        <w:t>BVAR</w:t>
      </w:r>
      <w:r w:rsidR="009F29EC" w:rsidRPr="00F65E09">
        <w:rPr>
          <w:rFonts w:ascii="Times New Roman" w:hAnsi="Times New Roman" w:cs="Times New Roman"/>
          <w:sz w:val="24"/>
          <w:szCs w:val="24"/>
        </w:rPr>
        <w:t xml:space="preserve">. Однако, насколько известно авторам данной работы, </w:t>
      </w:r>
      <w:r w:rsidR="00E85B96">
        <w:rPr>
          <w:rFonts w:ascii="Times New Roman" w:hAnsi="Times New Roman" w:cs="Times New Roman"/>
          <w:sz w:val="24"/>
          <w:szCs w:val="24"/>
        </w:rPr>
        <w:t xml:space="preserve">байесовские </w:t>
      </w:r>
      <w:r w:rsidR="00E85B96">
        <w:rPr>
          <w:rFonts w:ascii="Times New Roman" w:hAnsi="Times New Roman" w:cs="Times New Roman"/>
          <w:sz w:val="24"/>
          <w:szCs w:val="24"/>
          <w:lang w:val="fr-FR"/>
        </w:rPr>
        <w:t>V</w:t>
      </w:r>
      <w:r w:rsidR="00E85B96">
        <w:rPr>
          <w:rFonts w:ascii="Times New Roman" w:hAnsi="Times New Roman" w:cs="Times New Roman"/>
          <w:sz w:val="24"/>
          <w:szCs w:val="24"/>
          <w:lang w:val="en-US"/>
        </w:rPr>
        <w:t>AR</w:t>
      </w:r>
      <w:r w:rsidR="00E85B96" w:rsidRPr="00E85B96">
        <w:rPr>
          <w:rFonts w:ascii="Times New Roman" w:hAnsi="Times New Roman" w:cs="Times New Roman"/>
          <w:sz w:val="24"/>
          <w:szCs w:val="24"/>
        </w:rPr>
        <w:t xml:space="preserve"> </w:t>
      </w:r>
      <w:r w:rsidR="009F29EC" w:rsidRPr="00F65E09">
        <w:rPr>
          <w:rFonts w:ascii="Times New Roman" w:hAnsi="Times New Roman" w:cs="Times New Roman"/>
          <w:sz w:val="24"/>
          <w:szCs w:val="24"/>
        </w:rPr>
        <w:t xml:space="preserve">прежде не применялись для прогноза </w:t>
      </w:r>
      <w:proofErr w:type="gramStart"/>
      <w:r w:rsidR="009F29EC" w:rsidRPr="00F65E09">
        <w:rPr>
          <w:rFonts w:ascii="Times New Roman" w:hAnsi="Times New Roman" w:cs="Times New Roman"/>
          <w:sz w:val="24"/>
          <w:szCs w:val="24"/>
        </w:rPr>
        <w:t>российских</w:t>
      </w:r>
      <w:proofErr w:type="gramEnd"/>
      <w:r w:rsidR="009F29EC" w:rsidRPr="00F65E09">
        <w:rPr>
          <w:rFonts w:ascii="Times New Roman" w:hAnsi="Times New Roman" w:cs="Times New Roman"/>
          <w:sz w:val="24"/>
          <w:szCs w:val="24"/>
        </w:rPr>
        <w:t xml:space="preserve"> макропоказателей. </w:t>
      </w:r>
    </w:p>
    <w:p w:rsidR="000C5309" w:rsidRPr="00F65E09" w:rsidRDefault="003559BF" w:rsidP="00F65E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65E09">
        <w:rPr>
          <w:rFonts w:ascii="Times New Roman" w:hAnsi="Times New Roman" w:cs="Times New Roman"/>
          <w:sz w:val="24"/>
          <w:szCs w:val="24"/>
        </w:rPr>
        <w:t xml:space="preserve"> </w:t>
      </w:r>
      <w:r w:rsidR="00CD3A7C" w:rsidRPr="00F65E09">
        <w:rPr>
          <w:rFonts w:ascii="Times New Roman" w:hAnsi="Times New Roman" w:cs="Times New Roman"/>
          <w:sz w:val="24"/>
          <w:szCs w:val="24"/>
        </w:rPr>
        <w:t>Методология</w:t>
      </w:r>
      <w:r w:rsidR="004E5EB5" w:rsidRPr="00F65E09">
        <w:rPr>
          <w:rFonts w:ascii="Times New Roman" w:hAnsi="Times New Roman" w:cs="Times New Roman"/>
          <w:sz w:val="24"/>
          <w:szCs w:val="24"/>
        </w:rPr>
        <w:t>.</w:t>
      </w:r>
    </w:p>
    <w:p w:rsidR="00A3311C" w:rsidRPr="00F65E09" w:rsidRDefault="00CD3A7C" w:rsidP="00F65E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65E09">
        <w:rPr>
          <w:rFonts w:ascii="Times New Roman" w:hAnsi="Times New Roman" w:cs="Times New Roman"/>
          <w:sz w:val="24"/>
          <w:szCs w:val="24"/>
        </w:rPr>
        <w:t xml:space="preserve">Пусть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1,t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2,t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,…,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n,t</m:t>
                    </m:r>
                  </m:sub>
                </m:sSub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p>
      </m:oMath>
      <w:r w:rsidRPr="00F65E09">
        <w:rPr>
          <w:rFonts w:ascii="Times New Roman" w:hAnsi="Times New Roman" w:cs="Times New Roman"/>
          <w:sz w:val="24"/>
          <w:szCs w:val="24"/>
        </w:rPr>
        <w:t xml:space="preserve"> </w:t>
      </w:r>
      <w:r w:rsidR="00A3311C" w:rsidRPr="00F65E09">
        <w:rPr>
          <w:rFonts w:ascii="Times New Roman" w:hAnsi="Times New Roman" w:cs="Times New Roman"/>
          <w:sz w:val="24"/>
          <w:szCs w:val="24"/>
        </w:rPr>
        <w:t xml:space="preserve">вектор случайных переменных. </w:t>
      </w:r>
      <w:proofErr w:type="gramStart"/>
      <w:r w:rsidR="00A3311C" w:rsidRPr="00F65E09">
        <w:rPr>
          <w:rFonts w:ascii="Times New Roman" w:hAnsi="Times New Roman" w:cs="Times New Roman"/>
          <w:sz w:val="24"/>
          <w:szCs w:val="24"/>
        </w:rPr>
        <w:t>Векторная</w:t>
      </w:r>
      <w:proofErr w:type="gramEnd"/>
      <w:r w:rsidR="00A3311C" w:rsidRPr="00F65E09">
        <w:rPr>
          <w:rFonts w:ascii="Times New Roman" w:hAnsi="Times New Roman" w:cs="Times New Roman"/>
          <w:sz w:val="24"/>
          <w:szCs w:val="24"/>
        </w:rPr>
        <w:t xml:space="preserve"> авторегрессия в сокращенной форме имеет вид:</w:t>
      </w:r>
    </w:p>
    <w:p w:rsidR="00E21535" w:rsidRPr="00F65E09" w:rsidRDefault="00ED2BC7" w:rsidP="00F65E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=c+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t-1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+…+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t-p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b>
        </m:sSub>
      </m:oMath>
      <w:r w:rsidR="00CD3A7C" w:rsidRPr="00F65E09">
        <w:rPr>
          <w:rFonts w:ascii="Times New Roman" w:hAnsi="Times New Roman" w:cs="Times New Roman"/>
          <w:sz w:val="24"/>
          <w:szCs w:val="24"/>
        </w:rPr>
        <w:t xml:space="preserve"> </w:t>
      </w:r>
      <w:r w:rsidR="00A3311C" w:rsidRPr="00F65E09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A3311C" w:rsidRPr="00F65E09" w:rsidRDefault="00A3311C" w:rsidP="00F65E09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4"/>
          <w:szCs w:val="24"/>
        </w:rPr>
      </w:pPr>
      <w:r w:rsidRPr="00F65E09">
        <w:rPr>
          <w:rFonts w:ascii="Times New Roman" w:hAnsi="Times New Roman" w:cs="Times New Roman"/>
          <w:sz w:val="24"/>
          <w:szCs w:val="24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u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b>
        </m:sSub>
      </m:oMath>
      <w:r w:rsidRPr="00F65E09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F65E09">
        <w:rPr>
          <w:rFonts w:ascii="Times New Roman" w:hAnsi="Times New Roman" w:cs="Times New Roman"/>
          <w:sz w:val="24"/>
          <w:szCs w:val="24"/>
        </w:rPr>
        <w:t>гауссовский</w:t>
      </w:r>
      <w:proofErr w:type="spellEnd"/>
      <w:r w:rsidRPr="00F65E09">
        <w:rPr>
          <w:rFonts w:ascii="Times New Roman" w:hAnsi="Times New Roman" w:cs="Times New Roman"/>
          <w:sz w:val="24"/>
          <w:szCs w:val="24"/>
        </w:rPr>
        <w:t xml:space="preserve"> белый шум размерности </w:t>
      </w:r>
      <m:oMath>
        <m:r>
          <w:rPr>
            <w:rFonts w:ascii="Cambria Math" w:hAnsi="Cambria Math" w:cs="Times New Roman"/>
            <w:sz w:val="24"/>
            <w:szCs w:val="24"/>
          </w:rPr>
          <m:t>n</m:t>
        </m:r>
      </m:oMath>
      <w:r w:rsidRPr="00F65E09">
        <w:rPr>
          <w:rFonts w:ascii="Times New Roman" w:hAnsi="Times New Roman" w:cs="Times New Roman"/>
          <w:sz w:val="24"/>
          <w:szCs w:val="24"/>
        </w:rPr>
        <w:t xml:space="preserve"> с ковариационной матрицей </w:t>
      </w:r>
      <m:oMath>
        <m:r>
          <w:rPr>
            <w:rFonts w:ascii="Cambria Math" w:hAnsi="Cambria Math" w:cs="Times New Roman"/>
            <w:sz w:val="24"/>
            <w:szCs w:val="24"/>
          </w:rPr>
          <m:t>E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b>
        </m:sSub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=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Ψ</m:t>
        </m:r>
      </m:oMath>
      <w:r w:rsidR="00003108" w:rsidRPr="00F65E09">
        <w:rPr>
          <w:rFonts w:ascii="Times New Roman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hAnsi="Cambria Math" w:cs="Times New Roman"/>
            <w:sz w:val="24"/>
            <w:szCs w:val="24"/>
          </w:rPr>
          <m:t>c</m:t>
        </m:r>
      </m:oMath>
      <w:r w:rsidR="00003108" w:rsidRPr="00F65E09">
        <w:rPr>
          <w:rFonts w:ascii="Times New Roman" w:hAnsi="Times New Roman" w:cs="Times New Roman"/>
          <w:sz w:val="24"/>
          <w:szCs w:val="24"/>
        </w:rPr>
        <w:t xml:space="preserve"> – вектор констант размерности </w:t>
      </w:r>
      <m:oMath>
        <m:r>
          <w:rPr>
            <w:rFonts w:ascii="Cambria Math" w:hAnsi="Cambria Math" w:cs="Times New Roman"/>
            <w:sz w:val="24"/>
            <w:szCs w:val="24"/>
          </w:rPr>
          <m:t>n</m:t>
        </m:r>
      </m:oMath>
      <w:r w:rsidR="00003108" w:rsidRPr="00F65E09">
        <w:rPr>
          <w:rFonts w:ascii="Times New Roman" w:hAnsi="Times New Roman" w:cs="Times New Roman"/>
          <w:sz w:val="24"/>
          <w:szCs w:val="24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…,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sub>
        </m:sSub>
      </m:oMath>
      <w:r w:rsidR="00003108" w:rsidRPr="00F65E09">
        <w:rPr>
          <w:rFonts w:ascii="Times New Roman" w:hAnsi="Times New Roman" w:cs="Times New Roman"/>
          <w:sz w:val="24"/>
          <w:szCs w:val="24"/>
        </w:rPr>
        <w:t xml:space="preserve"> – матрицы параметров размерности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n×n,  </m:t>
        </m:r>
      </m:oMath>
      <w:r w:rsidR="00153B2C" w:rsidRPr="00F65E09">
        <w:rPr>
          <w:rFonts w:ascii="Times New Roman" w:hAnsi="Times New Roman" w:cs="Times New Roman"/>
          <w:sz w:val="24"/>
          <w:szCs w:val="24"/>
        </w:rPr>
        <w:t xml:space="preserve">состоящие из элементов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ij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sup>
        </m:sSubSup>
      </m:oMath>
      <w:r w:rsidR="002737A6" w:rsidRPr="00F65E09">
        <w:rPr>
          <w:rFonts w:ascii="Times New Roman" w:hAnsi="Times New Roman" w:cs="Times New Roman"/>
          <w:sz w:val="24"/>
          <w:szCs w:val="24"/>
        </w:rPr>
        <w:t xml:space="preserve">, где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i</m:t>
        </m:r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 w:rsidR="002737A6" w:rsidRPr="00F65E09">
        <w:rPr>
          <w:rFonts w:ascii="Times New Roman" w:hAnsi="Times New Roman" w:cs="Times New Roman"/>
          <w:sz w:val="24"/>
          <w:szCs w:val="24"/>
        </w:rPr>
        <w:t xml:space="preserve">– номер уравнения,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j </m:t>
        </m:r>
      </m:oMath>
      <w:r w:rsidR="002737A6" w:rsidRPr="00F65E09">
        <w:rPr>
          <w:rFonts w:ascii="Times New Roman" w:hAnsi="Times New Roman" w:cs="Times New Roman"/>
          <w:sz w:val="24"/>
          <w:szCs w:val="24"/>
        </w:rPr>
        <w:t xml:space="preserve">– номер переменной, </w:t>
      </w:r>
      <m:oMath>
        <m:r>
          <w:rPr>
            <w:rFonts w:ascii="Cambria Math" w:hAnsi="Cambria Math" w:cs="Times New Roman"/>
            <w:sz w:val="24"/>
            <w:szCs w:val="24"/>
          </w:rPr>
          <m:t>k</m:t>
        </m:r>
      </m:oMath>
      <w:r w:rsidR="008C5B4D" w:rsidRPr="00F65E09">
        <w:rPr>
          <w:rFonts w:ascii="Times New Roman" w:hAnsi="Times New Roman" w:cs="Times New Roman"/>
          <w:sz w:val="24"/>
          <w:szCs w:val="24"/>
        </w:rPr>
        <w:t xml:space="preserve"> – номер лага, </w:t>
      </w:r>
      <m:oMath>
        <m:r>
          <w:rPr>
            <w:rFonts w:ascii="Cambria Math" w:hAnsi="Cambria Math" w:cs="Times New Roman"/>
            <w:sz w:val="24"/>
            <w:szCs w:val="24"/>
          </w:rPr>
          <m:t>i,j=1,…, n, k=1,…, p.</m:t>
        </m:r>
      </m:oMath>
    </w:p>
    <w:p w:rsidR="00003108" w:rsidRPr="00F65E09" w:rsidRDefault="00003108" w:rsidP="00F65E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65E09">
        <w:rPr>
          <w:rFonts w:ascii="Times New Roman" w:hAnsi="Times New Roman" w:cs="Times New Roman"/>
          <w:sz w:val="24"/>
          <w:szCs w:val="24"/>
        </w:rPr>
        <w:t xml:space="preserve">Оценка неограниченной </w:t>
      </w:r>
      <w:r w:rsidRPr="00F65E09">
        <w:rPr>
          <w:rFonts w:ascii="Times New Roman" w:hAnsi="Times New Roman" w:cs="Times New Roman"/>
          <w:sz w:val="24"/>
          <w:szCs w:val="24"/>
          <w:lang w:val="en-US"/>
        </w:rPr>
        <w:t>VAR</w:t>
      </w:r>
      <w:r w:rsidRPr="00F65E09">
        <w:rPr>
          <w:rFonts w:ascii="Times New Roman" w:hAnsi="Times New Roman" w:cs="Times New Roman"/>
          <w:sz w:val="24"/>
          <w:szCs w:val="24"/>
        </w:rPr>
        <w:t xml:space="preserve"> может быть проведена последовательным применением МНК к каждому из уравнений системы. Байесовская оценка основана на идее о том, что апостериорная плотность распределения параметров </w:t>
      </w:r>
      <w:r w:rsidR="008168A9" w:rsidRPr="00F65E09">
        <w:rPr>
          <w:rFonts w:ascii="Times New Roman" w:hAnsi="Times New Roman" w:cs="Times New Roman"/>
          <w:sz w:val="24"/>
          <w:szCs w:val="24"/>
        </w:rPr>
        <w:t>пропорциональна произведению априорного распределения и функции правдоподобия</w:t>
      </w:r>
      <w:r w:rsidR="008168A9" w:rsidRPr="00F65E09">
        <w:rPr>
          <w:rStyle w:val="a5"/>
          <w:rFonts w:ascii="Times New Roman" w:hAnsi="Times New Roman" w:cs="Times New Roman"/>
          <w:sz w:val="24"/>
          <w:szCs w:val="24"/>
        </w:rPr>
        <w:footnoteReference w:id="2"/>
      </w:r>
      <w:r w:rsidR="008168A9" w:rsidRPr="00F65E09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8168A9" w:rsidRPr="00F65E09" w:rsidRDefault="008168A9" w:rsidP="00F65E09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  <w:lang w:val="en-US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θ</m:t>
            </m:r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∝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θ</m:t>
            </m:r>
          </m:e>
        </m:d>
        <m:r>
          <w:rPr>
            <w:rFonts w:ascii="Cambria Math" w:hAnsi="Cambria Math" w:cs="Times New Roman"/>
            <w:sz w:val="24"/>
            <w:szCs w:val="24"/>
            <w:lang w:val="en-US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θ</m:t>
            </m:r>
          </m:e>
        </m:d>
      </m:oMath>
      <w:r w:rsidRPr="00F65E09">
        <w:rPr>
          <w:rFonts w:ascii="Times New Roman" w:hAnsi="Times New Roman" w:cs="Times New Roman"/>
          <w:i/>
          <w:sz w:val="24"/>
          <w:szCs w:val="24"/>
        </w:rPr>
        <w:t xml:space="preserve">, </w:t>
      </w:r>
    </w:p>
    <w:p w:rsidR="008168A9" w:rsidRPr="00F65E09" w:rsidRDefault="008168A9" w:rsidP="00F65E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65E09">
        <w:rPr>
          <w:rFonts w:ascii="Times New Roman" w:hAnsi="Times New Roman" w:cs="Times New Roman"/>
          <w:sz w:val="24"/>
          <w:szCs w:val="24"/>
        </w:rPr>
        <w:t xml:space="preserve">где 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θ</m:t>
            </m:r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</m:e>
        </m:d>
      </m:oMath>
      <w:r w:rsidR="00421CAE" w:rsidRPr="00F65E09">
        <w:rPr>
          <w:rFonts w:ascii="Times New Roman" w:hAnsi="Times New Roman" w:cs="Times New Roman"/>
          <w:sz w:val="24"/>
          <w:szCs w:val="24"/>
        </w:rPr>
        <w:t xml:space="preserve"> – апостериорное распределение параметров модели, обозначаемых </w:t>
      </w:r>
      <m:oMath>
        <m:r>
          <w:rPr>
            <w:rFonts w:ascii="Cambria Math" w:hAnsi="Cambria Math" w:cs="Times New Roman"/>
            <w:sz w:val="24"/>
            <w:szCs w:val="24"/>
          </w:rPr>
          <m:t>θ</m:t>
        </m:r>
      </m:oMath>
      <w:r w:rsidR="00421CAE" w:rsidRPr="00F65E09">
        <w:rPr>
          <w:rFonts w:ascii="Times New Roman" w:hAnsi="Times New Roman" w:cs="Times New Roman"/>
          <w:sz w:val="24"/>
          <w:szCs w:val="24"/>
        </w:rPr>
        <w:t xml:space="preserve">, </w:t>
      </w:r>
      <w:r w:rsidR="00161C72" w:rsidRPr="00F65E09">
        <w:rPr>
          <w:rFonts w:ascii="Times New Roman" w:hAnsi="Times New Roman" w:cs="Times New Roman"/>
          <w:sz w:val="24"/>
          <w:szCs w:val="24"/>
        </w:rPr>
        <w:t xml:space="preserve"> при условии имеющихся данных </w:t>
      </w:r>
      <m:oMath>
        <m:r>
          <w:rPr>
            <w:rFonts w:ascii="Cambria Math" w:hAnsi="Cambria Math" w:cs="Times New Roman"/>
            <w:sz w:val="24"/>
            <w:szCs w:val="24"/>
          </w:rPr>
          <m:t>x</m:t>
        </m:r>
      </m:oMath>
      <w:r w:rsidR="00161C72" w:rsidRPr="00F65E09">
        <w:rPr>
          <w:rFonts w:ascii="Times New Roman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θ</m:t>
            </m:r>
          </m:e>
        </m:d>
      </m:oMath>
      <w:r w:rsidR="00421CAE" w:rsidRPr="00F65E09">
        <w:rPr>
          <w:rFonts w:ascii="Times New Roman" w:hAnsi="Times New Roman" w:cs="Times New Roman"/>
          <w:sz w:val="24"/>
          <w:szCs w:val="24"/>
        </w:rPr>
        <w:t xml:space="preserve"> – функция правдоподобия,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θ</m:t>
            </m:r>
          </m:e>
        </m:d>
      </m:oMath>
      <w:r w:rsidR="00421CAE" w:rsidRPr="00F65E09">
        <w:rPr>
          <w:rFonts w:ascii="Times New Roman" w:hAnsi="Times New Roman" w:cs="Times New Roman"/>
          <w:sz w:val="24"/>
          <w:szCs w:val="24"/>
        </w:rPr>
        <w:t xml:space="preserve"> – априорное распределение параметров. </w:t>
      </w:r>
    </w:p>
    <w:p w:rsidR="006D183D" w:rsidRPr="00F65E09" w:rsidRDefault="00161C72" w:rsidP="00F65E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65E09">
        <w:rPr>
          <w:rFonts w:ascii="Times New Roman" w:hAnsi="Times New Roman" w:cs="Times New Roman"/>
          <w:sz w:val="24"/>
          <w:szCs w:val="24"/>
        </w:rPr>
        <w:lastRenderedPageBreak/>
        <w:t xml:space="preserve">Одним из наиболее известных и часто используемых для макроэкономического анализа  априорных распределений является </w:t>
      </w:r>
      <w:proofErr w:type="spellStart"/>
      <w:r w:rsidRPr="00F65E09">
        <w:rPr>
          <w:rFonts w:ascii="Times New Roman" w:hAnsi="Times New Roman" w:cs="Times New Roman"/>
          <w:sz w:val="24"/>
          <w:szCs w:val="24"/>
        </w:rPr>
        <w:t>т</w:t>
      </w:r>
      <w:proofErr w:type="gramStart"/>
      <w:r w:rsidRPr="00F65E09">
        <w:rPr>
          <w:rFonts w:ascii="Times New Roman" w:hAnsi="Times New Roman" w:cs="Times New Roman"/>
          <w:sz w:val="24"/>
          <w:szCs w:val="24"/>
        </w:rPr>
        <w:t>.н</w:t>
      </w:r>
      <w:proofErr w:type="spellEnd"/>
      <w:proofErr w:type="gramEnd"/>
      <w:r w:rsidRPr="00F65E09">
        <w:rPr>
          <w:rFonts w:ascii="Times New Roman" w:hAnsi="Times New Roman" w:cs="Times New Roman"/>
          <w:sz w:val="24"/>
          <w:szCs w:val="24"/>
        </w:rPr>
        <w:t xml:space="preserve"> а</w:t>
      </w:r>
      <w:r w:rsidR="00405AEA">
        <w:rPr>
          <w:rFonts w:ascii="Times New Roman" w:hAnsi="Times New Roman" w:cs="Times New Roman"/>
          <w:sz w:val="24"/>
          <w:szCs w:val="24"/>
        </w:rPr>
        <w:t>приорное Миннесота-распределение</w:t>
      </w:r>
      <w:r w:rsidRPr="00F65E09">
        <w:rPr>
          <w:rFonts w:ascii="Times New Roman" w:hAnsi="Times New Roman" w:cs="Times New Roman"/>
          <w:sz w:val="24"/>
          <w:szCs w:val="24"/>
        </w:rPr>
        <w:t xml:space="preserve">, предложенное в работах </w:t>
      </w:r>
      <w:r w:rsidRPr="00F65E09">
        <w:rPr>
          <w:rFonts w:ascii="Times New Roman" w:hAnsi="Times New Roman" w:cs="Times New Roman"/>
          <w:sz w:val="24"/>
          <w:szCs w:val="24"/>
          <w:lang w:val="en-US"/>
        </w:rPr>
        <w:t>Doan</w:t>
      </w:r>
      <w:r w:rsidRPr="00F65E09">
        <w:rPr>
          <w:rFonts w:ascii="Times New Roman" w:hAnsi="Times New Roman" w:cs="Times New Roman"/>
          <w:sz w:val="24"/>
          <w:szCs w:val="24"/>
        </w:rPr>
        <w:t xml:space="preserve"> </w:t>
      </w:r>
      <w:r w:rsidRPr="00F65E09">
        <w:rPr>
          <w:rFonts w:ascii="Times New Roman" w:hAnsi="Times New Roman" w:cs="Times New Roman"/>
          <w:sz w:val="24"/>
          <w:szCs w:val="24"/>
          <w:lang w:val="en-US"/>
        </w:rPr>
        <w:t>et</w:t>
      </w:r>
      <w:r w:rsidRPr="00F65E09">
        <w:rPr>
          <w:rFonts w:ascii="Times New Roman" w:hAnsi="Times New Roman" w:cs="Times New Roman"/>
          <w:sz w:val="24"/>
          <w:szCs w:val="24"/>
        </w:rPr>
        <w:t xml:space="preserve"> </w:t>
      </w:r>
      <w:r w:rsidRPr="00F65E09">
        <w:rPr>
          <w:rFonts w:ascii="Times New Roman" w:hAnsi="Times New Roman" w:cs="Times New Roman"/>
          <w:sz w:val="24"/>
          <w:szCs w:val="24"/>
          <w:lang w:val="en-US"/>
        </w:rPr>
        <w:t>al</w:t>
      </w:r>
      <w:r w:rsidRPr="00F65E09">
        <w:rPr>
          <w:rFonts w:ascii="Times New Roman" w:hAnsi="Times New Roman" w:cs="Times New Roman"/>
          <w:sz w:val="24"/>
          <w:szCs w:val="24"/>
        </w:rPr>
        <w:t xml:space="preserve"> (1984) и </w:t>
      </w:r>
      <w:proofErr w:type="spellStart"/>
      <w:r w:rsidRPr="00F65E09">
        <w:rPr>
          <w:rFonts w:ascii="Times New Roman" w:hAnsi="Times New Roman" w:cs="Times New Roman"/>
          <w:sz w:val="24"/>
          <w:szCs w:val="24"/>
          <w:lang w:val="en-US"/>
        </w:rPr>
        <w:t>Litterman</w:t>
      </w:r>
      <w:proofErr w:type="spellEnd"/>
      <w:r w:rsidRPr="00F65E09">
        <w:rPr>
          <w:rFonts w:ascii="Times New Roman" w:hAnsi="Times New Roman" w:cs="Times New Roman"/>
          <w:sz w:val="24"/>
          <w:szCs w:val="24"/>
        </w:rPr>
        <w:t xml:space="preserve"> (1986). Распределение, представленное в работе </w:t>
      </w:r>
      <w:proofErr w:type="spellStart"/>
      <w:r w:rsidRPr="00F65E09">
        <w:rPr>
          <w:rFonts w:ascii="Times New Roman" w:hAnsi="Times New Roman" w:cs="Times New Roman"/>
          <w:sz w:val="24"/>
          <w:szCs w:val="24"/>
          <w:lang w:val="en-US"/>
        </w:rPr>
        <w:t>Litterman</w:t>
      </w:r>
      <w:proofErr w:type="spellEnd"/>
      <w:r w:rsidRPr="00F65E09">
        <w:rPr>
          <w:rFonts w:ascii="Times New Roman" w:hAnsi="Times New Roman" w:cs="Times New Roman"/>
          <w:sz w:val="24"/>
          <w:szCs w:val="24"/>
        </w:rPr>
        <w:t xml:space="preserve"> (1986), не было построено ни на какой теоретической </w:t>
      </w:r>
      <w:r w:rsidR="00812ADB" w:rsidRPr="00F65E09">
        <w:rPr>
          <w:rFonts w:ascii="Times New Roman" w:hAnsi="Times New Roman" w:cs="Times New Roman"/>
          <w:sz w:val="24"/>
          <w:szCs w:val="24"/>
        </w:rPr>
        <w:t>эконом</w:t>
      </w:r>
      <w:r w:rsidR="00727071" w:rsidRPr="00F65E09">
        <w:rPr>
          <w:rFonts w:ascii="Times New Roman" w:hAnsi="Times New Roman" w:cs="Times New Roman"/>
          <w:sz w:val="24"/>
          <w:szCs w:val="24"/>
        </w:rPr>
        <w:t>ической модели, но отражало предположение, что макроэкономические ряды представляют собой случайное блуждание (возможно с трендом или со сдвигом). Таким образом</w:t>
      </w:r>
      <w:r w:rsidR="00CD7C23" w:rsidRPr="00F65E09">
        <w:rPr>
          <w:rFonts w:ascii="Times New Roman" w:hAnsi="Times New Roman" w:cs="Times New Roman"/>
          <w:sz w:val="24"/>
          <w:szCs w:val="24"/>
        </w:rPr>
        <w:t>,</w:t>
      </w:r>
      <w:r w:rsidR="00727071" w:rsidRPr="00F65E09">
        <w:rPr>
          <w:rFonts w:ascii="Times New Roman" w:hAnsi="Times New Roman" w:cs="Times New Roman"/>
          <w:sz w:val="24"/>
          <w:szCs w:val="24"/>
        </w:rPr>
        <w:t xml:space="preserve">  указанное априорное распределение </w:t>
      </w:r>
      <w:r w:rsidR="00CD7C23" w:rsidRPr="00F65E09">
        <w:rPr>
          <w:rFonts w:ascii="Times New Roman" w:hAnsi="Times New Roman" w:cs="Times New Roman"/>
          <w:sz w:val="24"/>
          <w:szCs w:val="24"/>
        </w:rPr>
        <w:t xml:space="preserve"> предполагает</w:t>
      </w:r>
      <w:r w:rsidR="00727071" w:rsidRPr="00F65E09">
        <w:rPr>
          <w:rFonts w:ascii="Times New Roman" w:hAnsi="Times New Roman" w:cs="Times New Roman"/>
          <w:sz w:val="24"/>
          <w:szCs w:val="24"/>
        </w:rPr>
        <w:t xml:space="preserve">, что диагональные элементы матрицы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="00CD7C23" w:rsidRPr="00F65E09">
        <w:rPr>
          <w:rFonts w:ascii="Times New Roman" w:hAnsi="Times New Roman" w:cs="Times New Roman"/>
          <w:sz w:val="24"/>
          <w:szCs w:val="24"/>
        </w:rPr>
        <w:t xml:space="preserve"> </w:t>
      </w:r>
      <w:r w:rsidR="00727071" w:rsidRPr="00F65E09">
        <w:rPr>
          <w:rFonts w:ascii="Times New Roman" w:hAnsi="Times New Roman" w:cs="Times New Roman"/>
          <w:sz w:val="24"/>
          <w:szCs w:val="24"/>
        </w:rPr>
        <w:t>имеют мат</w:t>
      </w:r>
      <w:r w:rsidR="00CD7C23" w:rsidRPr="00F65E09">
        <w:rPr>
          <w:rFonts w:ascii="Times New Roman" w:hAnsi="Times New Roman" w:cs="Times New Roman"/>
          <w:sz w:val="24"/>
          <w:szCs w:val="24"/>
        </w:rPr>
        <w:t xml:space="preserve">ематическое </w:t>
      </w:r>
      <w:r w:rsidR="00727071" w:rsidRPr="00F65E09">
        <w:rPr>
          <w:rFonts w:ascii="Times New Roman" w:hAnsi="Times New Roman" w:cs="Times New Roman"/>
          <w:sz w:val="24"/>
          <w:szCs w:val="24"/>
        </w:rPr>
        <w:t>ожидание</w:t>
      </w:r>
      <w:r w:rsidR="00CD7C23" w:rsidRPr="00F65E09">
        <w:rPr>
          <w:rFonts w:ascii="Times New Roman" w:hAnsi="Times New Roman" w:cs="Times New Roman"/>
          <w:sz w:val="24"/>
          <w:szCs w:val="24"/>
        </w:rPr>
        <w:t xml:space="preserve">, равное </w:t>
      </w:r>
      <w:r w:rsidR="00727071" w:rsidRPr="00F65E09">
        <w:rPr>
          <w:rFonts w:ascii="Times New Roman" w:hAnsi="Times New Roman" w:cs="Times New Roman"/>
          <w:sz w:val="24"/>
          <w:szCs w:val="24"/>
        </w:rPr>
        <w:t xml:space="preserve"> единиц</w:t>
      </w:r>
      <w:r w:rsidR="00CD7C23" w:rsidRPr="00F65E09">
        <w:rPr>
          <w:rFonts w:ascii="Times New Roman" w:hAnsi="Times New Roman" w:cs="Times New Roman"/>
          <w:sz w:val="24"/>
          <w:szCs w:val="24"/>
        </w:rPr>
        <w:t>е</w:t>
      </w:r>
      <w:r w:rsidR="00727071" w:rsidRPr="00F65E09">
        <w:rPr>
          <w:rFonts w:ascii="Times New Roman" w:hAnsi="Times New Roman" w:cs="Times New Roman"/>
          <w:sz w:val="24"/>
          <w:szCs w:val="24"/>
        </w:rPr>
        <w:t xml:space="preserve">, а остальные элементы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и </m:t>
        </m:r>
      </m:oMath>
      <w:r w:rsidR="00CD7C23" w:rsidRPr="00F65E09">
        <w:rPr>
          <w:rFonts w:ascii="Times New Roman" w:hAnsi="Times New Roman" w:cs="Times New Roman"/>
          <w:sz w:val="24"/>
          <w:szCs w:val="24"/>
        </w:rPr>
        <w:t xml:space="preserve">все элементы матриц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,…,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 w:rsidR="00727071" w:rsidRPr="00F65E09">
        <w:rPr>
          <w:rFonts w:ascii="Times New Roman" w:hAnsi="Times New Roman" w:cs="Times New Roman"/>
          <w:sz w:val="24"/>
          <w:szCs w:val="24"/>
        </w:rPr>
        <w:t>равны нулю</w:t>
      </w:r>
      <w:r w:rsidR="00AE4DD1" w:rsidRPr="00F65E09">
        <w:rPr>
          <w:rStyle w:val="a5"/>
          <w:rFonts w:ascii="Times New Roman" w:hAnsi="Times New Roman" w:cs="Times New Roman"/>
          <w:sz w:val="24"/>
          <w:szCs w:val="24"/>
        </w:rPr>
        <w:footnoteReference w:id="3"/>
      </w:r>
      <w:r w:rsidR="00727071" w:rsidRPr="00F65E09">
        <w:rPr>
          <w:rFonts w:ascii="Times New Roman" w:hAnsi="Times New Roman" w:cs="Times New Roman"/>
          <w:sz w:val="24"/>
          <w:szCs w:val="24"/>
        </w:rPr>
        <w:t xml:space="preserve">.  </w:t>
      </w:r>
      <w:r w:rsidR="00CD7C23" w:rsidRPr="00F65E09">
        <w:rPr>
          <w:rFonts w:ascii="Times New Roman" w:hAnsi="Times New Roman" w:cs="Times New Roman"/>
          <w:sz w:val="24"/>
          <w:szCs w:val="24"/>
        </w:rPr>
        <w:t xml:space="preserve">Априорное распределение, предложенное в работе </w:t>
      </w:r>
      <w:r w:rsidR="00CD7C23" w:rsidRPr="00F65E09">
        <w:rPr>
          <w:rFonts w:ascii="Times New Roman" w:hAnsi="Times New Roman" w:cs="Times New Roman"/>
          <w:sz w:val="24"/>
          <w:szCs w:val="24"/>
          <w:lang w:val="en-US"/>
        </w:rPr>
        <w:t>Doan</w:t>
      </w:r>
      <w:r w:rsidR="00CD7C23" w:rsidRPr="00F65E09">
        <w:rPr>
          <w:rFonts w:ascii="Times New Roman" w:hAnsi="Times New Roman" w:cs="Times New Roman"/>
          <w:sz w:val="24"/>
          <w:szCs w:val="24"/>
        </w:rPr>
        <w:t xml:space="preserve"> </w:t>
      </w:r>
      <w:r w:rsidR="00CD7C23" w:rsidRPr="00F65E09">
        <w:rPr>
          <w:rFonts w:ascii="Times New Roman" w:hAnsi="Times New Roman" w:cs="Times New Roman"/>
          <w:sz w:val="24"/>
          <w:szCs w:val="24"/>
          <w:lang w:val="en-US"/>
        </w:rPr>
        <w:t>et</w:t>
      </w:r>
      <w:r w:rsidR="00CD7C23" w:rsidRPr="00F65E09">
        <w:rPr>
          <w:rFonts w:ascii="Times New Roman" w:hAnsi="Times New Roman" w:cs="Times New Roman"/>
          <w:sz w:val="24"/>
          <w:szCs w:val="24"/>
        </w:rPr>
        <w:t xml:space="preserve"> </w:t>
      </w:r>
      <w:r w:rsidR="00CD7C23" w:rsidRPr="00F65E09">
        <w:rPr>
          <w:rFonts w:ascii="Times New Roman" w:hAnsi="Times New Roman" w:cs="Times New Roman"/>
          <w:sz w:val="24"/>
          <w:szCs w:val="24"/>
          <w:lang w:val="en-US"/>
        </w:rPr>
        <w:t>al</w:t>
      </w:r>
      <w:r w:rsidR="00CD7C23" w:rsidRPr="00F65E09">
        <w:rPr>
          <w:rFonts w:ascii="Times New Roman" w:hAnsi="Times New Roman" w:cs="Times New Roman"/>
          <w:sz w:val="24"/>
          <w:szCs w:val="24"/>
        </w:rPr>
        <w:t xml:space="preserve"> (1984)</w:t>
      </w:r>
      <w:r w:rsidR="00B13243" w:rsidRPr="00F65E09">
        <w:rPr>
          <w:rFonts w:ascii="Times New Roman" w:hAnsi="Times New Roman" w:cs="Times New Roman"/>
          <w:sz w:val="24"/>
          <w:szCs w:val="24"/>
        </w:rPr>
        <w:t xml:space="preserve">, представляет собой модификацию </w:t>
      </w:r>
      <w:proofErr w:type="spellStart"/>
      <w:r w:rsidR="00B13243" w:rsidRPr="00F65E09">
        <w:rPr>
          <w:rFonts w:ascii="Times New Roman" w:hAnsi="Times New Roman" w:cs="Times New Roman"/>
          <w:sz w:val="24"/>
          <w:szCs w:val="24"/>
          <w:lang w:val="en-US"/>
        </w:rPr>
        <w:t>Litterman</w:t>
      </w:r>
      <w:proofErr w:type="spellEnd"/>
      <w:r w:rsidR="00B13243" w:rsidRPr="00F65E09">
        <w:rPr>
          <w:rFonts w:ascii="Times New Roman" w:hAnsi="Times New Roman" w:cs="Times New Roman"/>
          <w:sz w:val="24"/>
          <w:szCs w:val="24"/>
        </w:rPr>
        <w:t xml:space="preserve"> (1986). </w:t>
      </w:r>
      <w:r w:rsidR="00CB2B08" w:rsidRPr="00F65E09">
        <w:rPr>
          <w:rFonts w:ascii="Times New Roman" w:hAnsi="Times New Roman" w:cs="Times New Roman"/>
          <w:sz w:val="24"/>
          <w:szCs w:val="24"/>
        </w:rPr>
        <w:t xml:space="preserve"> Для </w:t>
      </w:r>
      <w:r w:rsidR="00CB2B08" w:rsidRPr="00F65E09">
        <w:rPr>
          <w:rFonts w:ascii="Times New Roman" w:hAnsi="Times New Roman" w:cs="Times New Roman"/>
          <w:sz w:val="24"/>
          <w:szCs w:val="24"/>
          <w:lang w:val="en-US"/>
        </w:rPr>
        <w:t>BVAR</w:t>
      </w:r>
      <w:r w:rsidR="00CB2B08" w:rsidRPr="00F65E09">
        <w:rPr>
          <w:rFonts w:ascii="Times New Roman" w:hAnsi="Times New Roman" w:cs="Times New Roman"/>
          <w:sz w:val="24"/>
          <w:szCs w:val="24"/>
        </w:rPr>
        <w:t xml:space="preserve"> небольшой размерности </w:t>
      </w:r>
      <w:proofErr w:type="spellStart"/>
      <w:r w:rsidR="00CB2B08" w:rsidRPr="00F65E09">
        <w:rPr>
          <w:rFonts w:ascii="Times New Roman" w:hAnsi="Times New Roman" w:cs="Times New Roman"/>
          <w:sz w:val="24"/>
          <w:szCs w:val="24"/>
        </w:rPr>
        <w:t>регулярзации</w:t>
      </w:r>
      <w:proofErr w:type="spellEnd"/>
      <w:r w:rsidR="00CB2B08" w:rsidRPr="00F65E09">
        <w:rPr>
          <w:rFonts w:ascii="Times New Roman" w:hAnsi="Times New Roman" w:cs="Times New Roman"/>
          <w:sz w:val="24"/>
          <w:szCs w:val="24"/>
        </w:rPr>
        <w:t xml:space="preserve">, обеспечиваемой </w:t>
      </w:r>
      <w:proofErr w:type="gramStart"/>
      <w:r w:rsidR="00CB2B08" w:rsidRPr="00F65E09">
        <w:rPr>
          <w:rFonts w:ascii="Times New Roman" w:hAnsi="Times New Roman" w:cs="Times New Roman"/>
          <w:sz w:val="24"/>
          <w:szCs w:val="24"/>
        </w:rPr>
        <w:t>Миннесота-распределением</w:t>
      </w:r>
      <w:proofErr w:type="gramEnd"/>
      <w:r w:rsidR="00CB2B08" w:rsidRPr="00F65E09">
        <w:rPr>
          <w:rFonts w:ascii="Times New Roman" w:hAnsi="Times New Roman" w:cs="Times New Roman"/>
          <w:sz w:val="24"/>
          <w:szCs w:val="24"/>
        </w:rPr>
        <w:t xml:space="preserve"> было достаточно для улучшения прогнозной силы модели. Однако до последнего времени считалось, что </w:t>
      </w:r>
      <w:r w:rsidR="00067C98" w:rsidRPr="00F65E09">
        <w:rPr>
          <w:rFonts w:ascii="Times New Roman" w:hAnsi="Times New Roman" w:cs="Times New Roman"/>
          <w:sz w:val="24"/>
          <w:szCs w:val="24"/>
        </w:rPr>
        <w:t xml:space="preserve">для выборок с большим числом временных рядов наложения только лишь априорного распределения не достаточно и необходимо применять дополнительные ограничения. </w:t>
      </w:r>
      <w:r w:rsidR="00F168ED" w:rsidRPr="00F65E09">
        <w:rPr>
          <w:rFonts w:ascii="Times New Roman" w:hAnsi="Times New Roman" w:cs="Times New Roman"/>
          <w:sz w:val="24"/>
          <w:szCs w:val="24"/>
        </w:rPr>
        <w:t xml:space="preserve">Ключевую роль в развитии подхода сыграла статья </w:t>
      </w:r>
      <w:r w:rsidR="00C951D9" w:rsidRPr="00F65E09">
        <w:rPr>
          <w:rFonts w:ascii="Times New Roman" w:hAnsi="Times New Roman" w:cs="Times New Roman"/>
          <w:sz w:val="24"/>
          <w:szCs w:val="24"/>
        </w:rPr>
        <w:t>(</w:t>
      </w:r>
      <w:r w:rsidR="00C951D9" w:rsidRPr="00F65E09">
        <w:rPr>
          <w:rFonts w:ascii="Times New Roman" w:hAnsi="Times New Roman" w:cs="Times New Roman"/>
          <w:sz w:val="24"/>
          <w:szCs w:val="24"/>
          <w:lang w:val="en-US"/>
        </w:rPr>
        <w:t>De</w:t>
      </w:r>
      <w:r w:rsidR="00C951D9" w:rsidRPr="00F65E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51D9" w:rsidRPr="00F65E09">
        <w:rPr>
          <w:rFonts w:ascii="Times New Roman" w:hAnsi="Times New Roman" w:cs="Times New Roman"/>
          <w:sz w:val="24"/>
          <w:szCs w:val="24"/>
          <w:lang w:val="en-US"/>
        </w:rPr>
        <w:t>Mol</w:t>
      </w:r>
      <w:proofErr w:type="spellEnd"/>
      <w:r w:rsidR="00C951D9" w:rsidRPr="00F65E09">
        <w:rPr>
          <w:rFonts w:ascii="Times New Roman" w:hAnsi="Times New Roman" w:cs="Times New Roman"/>
          <w:sz w:val="24"/>
          <w:szCs w:val="24"/>
        </w:rPr>
        <w:t xml:space="preserve"> </w:t>
      </w:r>
      <w:r w:rsidR="00C951D9" w:rsidRPr="00F65E09">
        <w:rPr>
          <w:rFonts w:ascii="Times New Roman" w:hAnsi="Times New Roman" w:cs="Times New Roman"/>
          <w:sz w:val="24"/>
          <w:szCs w:val="24"/>
          <w:lang w:val="en-US"/>
        </w:rPr>
        <w:t>et</w:t>
      </w:r>
      <w:r w:rsidR="00C951D9" w:rsidRPr="00F65E09">
        <w:rPr>
          <w:rFonts w:ascii="Times New Roman" w:hAnsi="Times New Roman" w:cs="Times New Roman"/>
          <w:sz w:val="24"/>
          <w:szCs w:val="24"/>
        </w:rPr>
        <w:t xml:space="preserve"> </w:t>
      </w:r>
      <w:r w:rsidR="00C951D9" w:rsidRPr="00F65E09">
        <w:rPr>
          <w:rFonts w:ascii="Times New Roman" w:hAnsi="Times New Roman" w:cs="Times New Roman"/>
          <w:sz w:val="24"/>
          <w:szCs w:val="24"/>
          <w:lang w:val="en-US"/>
        </w:rPr>
        <w:t>al</w:t>
      </w:r>
      <w:r w:rsidR="00C951D9" w:rsidRPr="00F65E09">
        <w:rPr>
          <w:rFonts w:ascii="Times New Roman" w:hAnsi="Times New Roman" w:cs="Times New Roman"/>
          <w:sz w:val="24"/>
          <w:szCs w:val="24"/>
        </w:rPr>
        <w:t xml:space="preserve">, 2008), в которой было показано, что при увеличении размерности выборки достаточно </w:t>
      </w:r>
      <w:r w:rsidR="00093B07" w:rsidRPr="00F65E09">
        <w:rPr>
          <w:rFonts w:ascii="Times New Roman" w:hAnsi="Times New Roman" w:cs="Times New Roman"/>
          <w:sz w:val="24"/>
          <w:szCs w:val="24"/>
        </w:rPr>
        <w:t>наложения более узких априорных</w:t>
      </w:r>
      <w:r w:rsidR="000456E0" w:rsidRPr="00F65E09">
        <w:rPr>
          <w:rFonts w:ascii="Times New Roman" w:hAnsi="Times New Roman" w:cs="Times New Roman"/>
          <w:sz w:val="24"/>
          <w:szCs w:val="24"/>
        </w:rPr>
        <w:t xml:space="preserve"> распр</w:t>
      </w:r>
      <w:r w:rsidR="00093B07" w:rsidRPr="00F65E09">
        <w:rPr>
          <w:rFonts w:ascii="Times New Roman" w:hAnsi="Times New Roman" w:cs="Times New Roman"/>
          <w:sz w:val="24"/>
          <w:szCs w:val="24"/>
        </w:rPr>
        <w:t>еделений</w:t>
      </w:r>
      <w:r w:rsidR="00963974" w:rsidRPr="00F65E09">
        <w:rPr>
          <w:rFonts w:ascii="Times New Roman" w:hAnsi="Times New Roman" w:cs="Times New Roman"/>
          <w:sz w:val="24"/>
          <w:szCs w:val="24"/>
        </w:rPr>
        <w:t xml:space="preserve">. На первый взгляд может показаться, что </w:t>
      </w:r>
      <w:r w:rsidR="00093B07" w:rsidRPr="00F65E09">
        <w:rPr>
          <w:rFonts w:ascii="Times New Roman" w:hAnsi="Times New Roman" w:cs="Times New Roman"/>
          <w:sz w:val="24"/>
          <w:szCs w:val="24"/>
        </w:rPr>
        <w:t>сужение априорного распределения приведет</w:t>
      </w:r>
      <w:r w:rsidR="00963974" w:rsidRPr="00F65E09">
        <w:rPr>
          <w:rFonts w:ascii="Times New Roman" w:hAnsi="Times New Roman" w:cs="Times New Roman"/>
          <w:sz w:val="24"/>
          <w:szCs w:val="24"/>
        </w:rPr>
        <w:t xml:space="preserve"> </w:t>
      </w:r>
      <w:r w:rsidR="00C44ED4" w:rsidRPr="00F65E09">
        <w:rPr>
          <w:rFonts w:ascii="Times New Roman" w:hAnsi="Times New Roman" w:cs="Times New Roman"/>
          <w:sz w:val="24"/>
          <w:szCs w:val="24"/>
        </w:rPr>
        <w:t xml:space="preserve">к потере необходимой информации, но в реальности этого не происходит. В указанной работе авторы делают вывод, что если данные характеризуются высокой </w:t>
      </w:r>
      <w:proofErr w:type="spellStart"/>
      <w:r w:rsidR="00C44ED4" w:rsidRPr="00F65E09">
        <w:rPr>
          <w:rFonts w:ascii="Times New Roman" w:hAnsi="Times New Roman" w:cs="Times New Roman"/>
          <w:sz w:val="24"/>
          <w:szCs w:val="24"/>
        </w:rPr>
        <w:t>мультиколлинеарностью</w:t>
      </w:r>
      <w:proofErr w:type="spellEnd"/>
      <w:r w:rsidR="00C44ED4" w:rsidRPr="00F65E09">
        <w:rPr>
          <w:rFonts w:ascii="Times New Roman" w:hAnsi="Times New Roman" w:cs="Times New Roman"/>
          <w:sz w:val="24"/>
          <w:szCs w:val="24"/>
        </w:rPr>
        <w:t xml:space="preserve"> (что </w:t>
      </w:r>
      <w:proofErr w:type="gramStart"/>
      <w:r w:rsidR="00C44ED4" w:rsidRPr="00F65E09">
        <w:rPr>
          <w:rFonts w:ascii="Times New Roman" w:hAnsi="Times New Roman" w:cs="Times New Roman"/>
          <w:sz w:val="24"/>
          <w:szCs w:val="24"/>
        </w:rPr>
        <w:t>свойственно для выборок</w:t>
      </w:r>
      <w:proofErr w:type="gramEnd"/>
      <w:r w:rsidR="00C44ED4" w:rsidRPr="00F65E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4ED4" w:rsidRPr="00F65E09">
        <w:rPr>
          <w:rFonts w:ascii="Times New Roman" w:hAnsi="Times New Roman" w:cs="Times New Roman"/>
          <w:sz w:val="24"/>
          <w:szCs w:val="24"/>
        </w:rPr>
        <w:t>макрорядов</w:t>
      </w:r>
      <w:proofErr w:type="spellEnd"/>
      <w:r w:rsidR="00C44ED4" w:rsidRPr="00F65E09">
        <w:rPr>
          <w:rFonts w:ascii="Times New Roman" w:hAnsi="Times New Roman" w:cs="Times New Roman"/>
          <w:sz w:val="24"/>
          <w:szCs w:val="24"/>
        </w:rPr>
        <w:t xml:space="preserve"> большой размерности), то сужение априорных </w:t>
      </w:r>
      <w:r w:rsidR="00093B07" w:rsidRPr="00F65E09">
        <w:rPr>
          <w:rFonts w:ascii="Times New Roman" w:hAnsi="Times New Roman" w:cs="Times New Roman"/>
          <w:sz w:val="24"/>
          <w:szCs w:val="24"/>
        </w:rPr>
        <w:t xml:space="preserve">распределений при увеличении числа переменных дает больший вес нескольким первым главным компонентам. Другими словами, для данных с факторной структурой наложение более узких априорных распределений с увеличением размерности модели  не  приводит к потере важной информации, т.к. для описания данных достаточно небольшого количества первых факторов. </w:t>
      </w:r>
    </w:p>
    <w:p w:rsidR="00A97D02" w:rsidRPr="00F65E09" w:rsidRDefault="00093B07" w:rsidP="00F65E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65E09">
        <w:rPr>
          <w:rFonts w:ascii="Times New Roman" w:hAnsi="Times New Roman" w:cs="Times New Roman"/>
          <w:sz w:val="24"/>
          <w:szCs w:val="24"/>
        </w:rPr>
        <w:t xml:space="preserve"> Эта точка зрения  была подтверждена и развита в статье </w:t>
      </w:r>
      <w:proofErr w:type="spellStart"/>
      <w:r w:rsidRPr="00F65E09">
        <w:rPr>
          <w:rFonts w:ascii="Times New Roman" w:hAnsi="Times New Roman" w:cs="Times New Roman"/>
          <w:sz w:val="24"/>
          <w:szCs w:val="24"/>
          <w:lang w:val="en-US"/>
        </w:rPr>
        <w:t>Banbura</w:t>
      </w:r>
      <w:proofErr w:type="spellEnd"/>
      <w:r w:rsidRPr="00F65E09">
        <w:rPr>
          <w:rFonts w:ascii="Times New Roman" w:hAnsi="Times New Roman" w:cs="Times New Roman"/>
          <w:sz w:val="24"/>
          <w:szCs w:val="24"/>
        </w:rPr>
        <w:t xml:space="preserve"> </w:t>
      </w:r>
      <w:r w:rsidRPr="00F65E09">
        <w:rPr>
          <w:rFonts w:ascii="Times New Roman" w:hAnsi="Times New Roman" w:cs="Times New Roman"/>
          <w:sz w:val="24"/>
          <w:szCs w:val="24"/>
          <w:lang w:val="en-US"/>
        </w:rPr>
        <w:t>et</w:t>
      </w:r>
      <w:r w:rsidRPr="00F65E09">
        <w:rPr>
          <w:rFonts w:ascii="Times New Roman" w:hAnsi="Times New Roman" w:cs="Times New Roman"/>
          <w:sz w:val="24"/>
          <w:szCs w:val="24"/>
        </w:rPr>
        <w:t xml:space="preserve"> </w:t>
      </w:r>
      <w:r w:rsidRPr="00F65E09">
        <w:rPr>
          <w:rFonts w:ascii="Times New Roman" w:hAnsi="Times New Roman" w:cs="Times New Roman"/>
          <w:sz w:val="24"/>
          <w:szCs w:val="24"/>
          <w:lang w:val="en-US"/>
        </w:rPr>
        <w:t>al</w:t>
      </w:r>
      <w:r w:rsidRPr="00F65E09">
        <w:rPr>
          <w:rFonts w:ascii="Times New Roman" w:hAnsi="Times New Roman" w:cs="Times New Roman"/>
          <w:sz w:val="24"/>
          <w:szCs w:val="24"/>
        </w:rPr>
        <w:t xml:space="preserve">.(2010), в которой авторы  строят </w:t>
      </w:r>
      <w:r w:rsidRPr="00F65E09">
        <w:rPr>
          <w:rFonts w:ascii="Times New Roman" w:hAnsi="Times New Roman" w:cs="Times New Roman"/>
          <w:sz w:val="24"/>
          <w:szCs w:val="24"/>
          <w:lang w:val="en-US"/>
        </w:rPr>
        <w:t>VAR</w:t>
      </w:r>
      <w:r w:rsidRPr="00F65E09">
        <w:rPr>
          <w:rFonts w:ascii="Times New Roman" w:hAnsi="Times New Roman" w:cs="Times New Roman"/>
          <w:sz w:val="24"/>
          <w:szCs w:val="24"/>
        </w:rPr>
        <w:t xml:space="preserve"> модели для 3, 7, 20 и 131 переменных и показывают, что модели с большей размерностью демонстрируют лучшие прогнозные способности, чем модели малой размерности и даже </w:t>
      </w:r>
      <w:r w:rsidRPr="00F65E09">
        <w:rPr>
          <w:rFonts w:ascii="Times New Roman" w:hAnsi="Times New Roman" w:cs="Times New Roman"/>
          <w:sz w:val="24"/>
          <w:szCs w:val="24"/>
          <w:lang w:val="en-US"/>
        </w:rPr>
        <w:t>FAVAR</w:t>
      </w:r>
      <w:r w:rsidR="00C432EB" w:rsidRPr="00F65E09">
        <w:rPr>
          <w:rFonts w:ascii="Times New Roman" w:hAnsi="Times New Roman" w:cs="Times New Roman"/>
          <w:sz w:val="24"/>
          <w:szCs w:val="24"/>
        </w:rPr>
        <w:t>.</w:t>
      </w:r>
      <w:r w:rsidRPr="00F65E09">
        <w:rPr>
          <w:rFonts w:ascii="Times New Roman" w:hAnsi="Times New Roman" w:cs="Times New Roman"/>
          <w:sz w:val="24"/>
          <w:szCs w:val="24"/>
        </w:rPr>
        <w:t xml:space="preserve"> Интересно отметить, что хорошая прогнозная способность достигается уже в модели с 20  переменными, поэтому как для прогнозирования, так и для структурного анализа достаточно сконцентрироваться на агрегированных данных.  </w:t>
      </w:r>
      <w:r w:rsidR="006D183D" w:rsidRPr="00F65E09">
        <w:rPr>
          <w:rFonts w:ascii="Times New Roman" w:hAnsi="Times New Roman" w:cs="Times New Roman"/>
          <w:sz w:val="24"/>
          <w:szCs w:val="24"/>
        </w:rPr>
        <w:t xml:space="preserve">Важность полученного в данной работе вывода трудно </w:t>
      </w:r>
      <w:r w:rsidR="006D183D" w:rsidRPr="00F65E09">
        <w:rPr>
          <w:rFonts w:ascii="Times New Roman" w:hAnsi="Times New Roman" w:cs="Times New Roman"/>
          <w:sz w:val="24"/>
          <w:szCs w:val="24"/>
        </w:rPr>
        <w:lastRenderedPageBreak/>
        <w:t xml:space="preserve">переоценить. Он означает, что </w:t>
      </w:r>
      <w:r w:rsidR="00A97D02" w:rsidRPr="00F65E09">
        <w:rPr>
          <w:rFonts w:ascii="Times New Roman" w:hAnsi="Times New Roman" w:cs="Times New Roman"/>
          <w:sz w:val="24"/>
          <w:szCs w:val="24"/>
          <w:lang w:val="en-US"/>
        </w:rPr>
        <w:t>BVAR</w:t>
      </w:r>
      <w:r w:rsidR="00A97D02" w:rsidRPr="00F65E09">
        <w:rPr>
          <w:rFonts w:ascii="Times New Roman" w:hAnsi="Times New Roman" w:cs="Times New Roman"/>
          <w:sz w:val="24"/>
          <w:szCs w:val="24"/>
        </w:rPr>
        <w:t xml:space="preserve"> могут успешно применяться для анализа выборок высокой размерности, т.е. в области, в которой традиционно доминировали факторные модели. Дополнительным преимуществом </w:t>
      </w:r>
      <w:r w:rsidR="00A97D02" w:rsidRPr="00F65E09">
        <w:rPr>
          <w:rFonts w:ascii="Times New Roman" w:hAnsi="Times New Roman" w:cs="Times New Roman"/>
          <w:sz w:val="24"/>
          <w:szCs w:val="24"/>
          <w:lang w:val="en-US"/>
        </w:rPr>
        <w:t>BVAR</w:t>
      </w:r>
      <w:r w:rsidR="00A97D02" w:rsidRPr="00F65E09">
        <w:rPr>
          <w:rFonts w:ascii="Times New Roman" w:hAnsi="Times New Roman" w:cs="Times New Roman"/>
          <w:sz w:val="24"/>
          <w:szCs w:val="24"/>
        </w:rPr>
        <w:t xml:space="preserve">  по сравнению с факторными моделями в рамках структурного анализа (которого мы не касаемся в данной работе) является то, что функции отклика на импульс (</w:t>
      </w:r>
      <w:r w:rsidR="00A97D02" w:rsidRPr="00F65E09">
        <w:rPr>
          <w:rFonts w:ascii="Times New Roman" w:hAnsi="Times New Roman" w:cs="Times New Roman"/>
          <w:sz w:val="24"/>
          <w:szCs w:val="24"/>
          <w:lang w:val="en-US"/>
        </w:rPr>
        <w:t>IRF</w:t>
      </w:r>
      <w:r w:rsidR="00A97D02" w:rsidRPr="00F65E09">
        <w:rPr>
          <w:rFonts w:ascii="Times New Roman" w:hAnsi="Times New Roman" w:cs="Times New Roman"/>
          <w:sz w:val="24"/>
          <w:szCs w:val="24"/>
        </w:rPr>
        <w:t xml:space="preserve">) обладают более простой интерпретацией для </w:t>
      </w:r>
      <w:r w:rsidR="00A97D02" w:rsidRPr="00F65E09">
        <w:rPr>
          <w:rFonts w:ascii="Times New Roman" w:hAnsi="Times New Roman" w:cs="Times New Roman"/>
          <w:sz w:val="24"/>
          <w:szCs w:val="24"/>
          <w:lang w:val="en-US"/>
        </w:rPr>
        <w:t>BVAR</w:t>
      </w:r>
      <w:r w:rsidR="00A97D02" w:rsidRPr="00F65E09">
        <w:rPr>
          <w:rFonts w:ascii="Times New Roman" w:hAnsi="Times New Roman" w:cs="Times New Roman"/>
          <w:sz w:val="24"/>
          <w:szCs w:val="24"/>
        </w:rPr>
        <w:t xml:space="preserve">, чем для </w:t>
      </w:r>
      <w:r w:rsidR="00A97D02" w:rsidRPr="00F65E09">
        <w:rPr>
          <w:rFonts w:ascii="Times New Roman" w:hAnsi="Times New Roman" w:cs="Times New Roman"/>
          <w:sz w:val="24"/>
          <w:szCs w:val="24"/>
          <w:lang w:val="en-US"/>
        </w:rPr>
        <w:t>DFM</w:t>
      </w:r>
      <w:r w:rsidR="00A97D02" w:rsidRPr="00F65E09">
        <w:rPr>
          <w:rFonts w:ascii="Times New Roman" w:hAnsi="Times New Roman" w:cs="Times New Roman"/>
          <w:sz w:val="24"/>
          <w:szCs w:val="24"/>
        </w:rPr>
        <w:t xml:space="preserve"> или </w:t>
      </w:r>
      <w:r w:rsidR="00A97D02" w:rsidRPr="00F65E09">
        <w:rPr>
          <w:rFonts w:ascii="Times New Roman" w:hAnsi="Times New Roman" w:cs="Times New Roman"/>
          <w:sz w:val="24"/>
          <w:szCs w:val="24"/>
          <w:lang w:val="en-US"/>
        </w:rPr>
        <w:t>FAVAR</w:t>
      </w:r>
      <w:r w:rsidR="00A97D02" w:rsidRPr="00F65E09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532334" w:rsidRPr="00F65E09" w:rsidRDefault="003152EF" w:rsidP="00F65E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65E09">
        <w:rPr>
          <w:rFonts w:ascii="Times New Roman" w:hAnsi="Times New Roman" w:cs="Times New Roman"/>
          <w:sz w:val="24"/>
          <w:szCs w:val="24"/>
        </w:rPr>
        <w:t>А</w:t>
      </w:r>
      <w:r w:rsidR="00532334" w:rsidRPr="00F65E09">
        <w:rPr>
          <w:rFonts w:ascii="Times New Roman" w:hAnsi="Times New Roman" w:cs="Times New Roman"/>
          <w:sz w:val="24"/>
          <w:szCs w:val="24"/>
        </w:rPr>
        <w:t xml:space="preserve">налогичная модель для Новой Зеландии была построена в работе </w:t>
      </w:r>
      <w:r w:rsidR="00532334" w:rsidRPr="00F65E09">
        <w:rPr>
          <w:rFonts w:ascii="Times New Roman" w:hAnsi="Times New Roman" w:cs="Times New Roman"/>
          <w:sz w:val="24"/>
          <w:szCs w:val="24"/>
          <w:lang w:val="en-US"/>
        </w:rPr>
        <w:t>Bloor</w:t>
      </w:r>
      <w:r w:rsidR="00532334" w:rsidRPr="00F65E09">
        <w:rPr>
          <w:rFonts w:ascii="Times New Roman" w:hAnsi="Times New Roman" w:cs="Times New Roman"/>
          <w:sz w:val="24"/>
          <w:szCs w:val="24"/>
        </w:rPr>
        <w:t xml:space="preserve"> </w:t>
      </w:r>
      <w:r w:rsidR="00532334" w:rsidRPr="00F65E09">
        <w:rPr>
          <w:rFonts w:ascii="Times New Roman" w:hAnsi="Times New Roman" w:cs="Times New Roman"/>
          <w:sz w:val="24"/>
          <w:szCs w:val="24"/>
          <w:lang w:val="en-US"/>
        </w:rPr>
        <w:t>and</w:t>
      </w:r>
      <w:r w:rsidR="00532334" w:rsidRPr="00F65E09">
        <w:rPr>
          <w:rFonts w:ascii="Times New Roman" w:hAnsi="Times New Roman" w:cs="Times New Roman"/>
          <w:sz w:val="24"/>
          <w:szCs w:val="24"/>
        </w:rPr>
        <w:t xml:space="preserve"> </w:t>
      </w:r>
      <w:r w:rsidR="00532334" w:rsidRPr="00F65E09">
        <w:rPr>
          <w:rFonts w:ascii="Times New Roman" w:hAnsi="Times New Roman" w:cs="Times New Roman"/>
          <w:sz w:val="24"/>
          <w:szCs w:val="24"/>
          <w:lang w:val="en-US"/>
        </w:rPr>
        <w:t>Matheson</w:t>
      </w:r>
      <w:r w:rsidR="00532334" w:rsidRPr="00F65E09">
        <w:rPr>
          <w:rFonts w:ascii="Times New Roman" w:hAnsi="Times New Roman" w:cs="Times New Roman"/>
          <w:sz w:val="24"/>
          <w:szCs w:val="24"/>
        </w:rPr>
        <w:t xml:space="preserve"> (2010), в которой они использовали метод условного п</w:t>
      </w:r>
      <w:r w:rsidR="006D183D" w:rsidRPr="00F65E09">
        <w:rPr>
          <w:rFonts w:ascii="Times New Roman" w:hAnsi="Times New Roman" w:cs="Times New Roman"/>
          <w:sz w:val="24"/>
          <w:szCs w:val="24"/>
        </w:rPr>
        <w:t>рогнозного оценивания (</w:t>
      </w:r>
      <w:r w:rsidR="00532334" w:rsidRPr="00F65E09">
        <w:rPr>
          <w:rFonts w:ascii="Times New Roman" w:hAnsi="Times New Roman" w:cs="Times New Roman"/>
          <w:sz w:val="24"/>
          <w:szCs w:val="24"/>
          <w:lang w:val="en-US"/>
        </w:rPr>
        <w:t>Waggoner</w:t>
      </w:r>
      <w:r w:rsidR="00532334" w:rsidRPr="00F65E09">
        <w:rPr>
          <w:rFonts w:ascii="Times New Roman" w:hAnsi="Times New Roman" w:cs="Times New Roman"/>
          <w:sz w:val="24"/>
          <w:szCs w:val="24"/>
        </w:rPr>
        <w:t xml:space="preserve"> </w:t>
      </w:r>
      <w:r w:rsidR="00532334" w:rsidRPr="00F65E09">
        <w:rPr>
          <w:rFonts w:ascii="Times New Roman" w:hAnsi="Times New Roman" w:cs="Times New Roman"/>
          <w:sz w:val="24"/>
          <w:szCs w:val="24"/>
          <w:lang w:val="en-US"/>
        </w:rPr>
        <w:t>and</w:t>
      </w:r>
      <w:r w:rsidR="00532334" w:rsidRPr="00F65E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2334" w:rsidRPr="00F65E09">
        <w:rPr>
          <w:rFonts w:ascii="Times New Roman" w:hAnsi="Times New Roman" w:cs="Times New Roman"/>
          <w:sz w:val="24"/>
          <w:szCs w:val="24"/>
          <w:lang w:val="en-US"/>
        </w:rPr>
        <w:t>Zha</w:t>
      </w:r>
      <w:proofErr w:type="spellEnd"/>
      <w:r w:rsidR="00532334" w:rsidRPr="00F65E09">
        <w:rPr>
          <w:rFonts w:ascii="Times New Roman" w:hAnsi="Times New Roman" w:cs="Times New Roman"/>
          <w:sz w:val="24"/>
          <w:szCs w:val="24"/>
        </w:rPr>
        <w:t>, 1999)</w:t>
      </w:r>
      <w:r w:rsidR="00360D28" w:rsidRPr="00360D28">
        <w:rPr>
          <w:rFonts w:ascii="Times New Roman" w:hAnsi="Times New Roman" w:cs="Times New Roman"/>
          <w:sz w:val="24"/>
          <w:szCs w:val="24"/>
        </w:rPr>
        <w:t>.</w:t>
      </w:r>
      <w:r w:rsidR="00532334" w:rsidRPr="00F65E09">
        <w:rPr>
          <w:rFonts w:ascii="Times New Roman" w:hAnsi="Times New Roman" w:cs="Times New Roman"/>
          <w:sz w:val="24"/>
          <w:szCs w:val="24"/>
        </w:rPr>
        <w:t xml:space="preserve"> </w:t>
      </w:r>
      <w:r w:rsidRPr="00F65E09">
        <w:rPr>
          <w:rFonts w:ascii="Times New Roman" w:hAnsi="Times New Roman" w:cs="Times New Roman"/>
          <w:sz w:val="24"/>
          <w:szCs w:val="24"/>
        </w:rPr>
        <w:t>Авторы с</w:t>
      </w:r>
      <w:r w:rsidR="00532334" w:rsidRPr="00F65E09">
        <w:rPr>
          <w:rFonts w:ascii="Times New Roman" w:hAnsi="Times New Roman" w:cs="Times New Roman"/>
          <w:sz w:val="24"/>
          <w:szCs w:val="24"/>
        </w:rPr>
        <w:t xml:space="preserve">троят три </w:t>
      </w:r>
      <w:r w:rsidRPr="00F65E09">
        <w:rPr>
          <w:rFonts w:ascii="Times New Roman" w:hAnsi="Times New Roman" w:cs="Times New Roman"/>
          <w:sz w:val="24"/>
          <w:szCs w:val="24"/>
          <w:lang w:val="en-US"/>
        </w:rPr>
        <w:t>BVAR</w:t>
      </w:r>
      <w:r w:rsidRPr="00F65E09">
        <w:rPr>
          <w:rFonts w:ascii="Times New Roman" w:hAnsi="Times New Roman" w:cs="Times New Roman"/>
          <w:sz w:val="24"/>
          <w:szCs w:val="24"/>
        </w:rPr>
        <w:t xml:space="preserve"> </w:t>
      </w:r>
      <w:r w:rsidR="00532334" w:rsidRPr="00F65E09">
        <w:rPr>
          <w:rFonts w:ascii="Times New Roman" w:hAnsi="Times New Roman" w:cs="Times New Roman"/>
          <w:sz w:val="24"/>
          <w:szCs w:val="24"/>
        </w:rPr>
        <w:t xml:space="preserve">модели (с 9, 13 и 35 переменными), делают вывод, что </w:t>
      </w:r>
      <w:r w:rsidR="00532334" w:rsidRPr="00F65E09">
        <w:rPr>
          <w:rFonts w:ascii="Times New Roman" w:hAnsi="Times New Roman" w:cs="Times New Roman"/>
          <w:sz w:val="24"/>
          <w:szCs w:val="24"/>
          <w:lang w:val="en-US"/>
        </w:rPr>
        <w:t>BVAR</w:t>
      </w:r>
      <w:r w:rsidR="00532334" w:rsidRPr="00F65E09">
        <w:rPr>
          <w:rFonts w:ascii="Times New Roman" w:hAnsi="Times New Roman" w:cs="Times New Roman"/>
          <w:sz w:val="24"/>
          <w:szCs w:val="24"/>
        </w:rPr>
        <w:t xml:space="preserve"> обладает более высокой предсказательной способностью, чем </w:t>
      </w:r>
      <w:r w:rsidRPr="00F65E09">
        <w:rPr>
          <w:rFonts w:ascii="Times New Roman" w:hAnsi="Times New Roman" w:cs="Times New Roman"/>
          <w:sz w:val="24"/>
          <w:szCs w:val="24"/>
        </w:rPr>
        <w:t xml:space="preserve">несколько одномерных и векторных авторегрессионных  </w:t>
      </w:r>
      <w:r w:rsidR="00532334" w:rsidRPr="00F65E09">
        <w:rPr>
          <w:rFonts w:ascii="Times New Roman" w:hAnsi="Times New Roman" w:cs="Times New Roman"/>
          <w:sz w:val="24"/>
          <w:szCs w:val="24"/>
        </w:rPr>
        <w:t xml:space="preserve"> </w:t>
      </w:r>
      <w:r w:rsidRPr="00F65E09">
        <w:rPr>
          <w:rFonts w:ascii="Times New Roman" w:hAnsi="Times New Roman" w:cs="Times New Roman"/>
          <w:sz w:val="24"/>
          <w:szCs w:val="24"/>
        </w:rPr>
        <w:t>моделей</w:t>
      </w:r>
      <w:r w:rsidR="00532334" w:rsidRPr="00F65E09">
        <w:rPr>
          <w:rFonts w:ascii="Times New Roman" w:hAnsi="Times New Roman" w:cs="Times New Roman"/>
          <w:sz w:val="24"/>
          <w:szCs w:val="24"/>
        </w:rPr>
        <w:t xml:space="preserve">.  </w:t>
      </w:r>
      <w:r w:rsidRPr="00F65E09">
        <w:rPr>
          <w:rFonts w:ascii="Times New Roman" w:hAnsi="Times New Roman" w:cs="Times New Roman"/>
          <w:sz w:val="24"/>
          <w:szCs w:val="24"/>
        </w:rPr>
        <w:t>При этом, х</w:t>
      </w:r>
      <w:r w:rsidR="00532334" w:rsidRPr="00F65E09">
        <w:rPr>
          <w:rFonts w:ascii="Times New Roman" w:hAnsi="Times New Roman" w:cs="Times New Roman"/>
          <w:sz w:val="24"/>
          <w:szCs w:val="24"/>
        </w:rPr>
        <w:t xml:space="preserve">отя результаты варьируют по разным переменным, в общем и целом, </w:t>
      </w:r>
      <w:r w:rsidR="00532334" w:rsidRPr="00F65E09">
        <w:rPr>
          <w:rFonts w:ascii="Times New Roman" w:hAnsi="Times New Roman" w:cs="Times New Roman"/>
          <w:sz w:val="24"/>
          <w:szCs w:val="24"/>
          <w:lang w:val="en-US"/>
        </w:rPr>
        <w:t>BVAR</w:t>
      </w:r>
      <w:r w:rsidR="00532334" w:rsidRPr="00F65E09">
        <w:rPr>
          <w:rFonts w:ascii="Times New Roman" w:hAnsi="Times New Roman" w:cs="Times New Roman"/>
          <w:sz w:val="24"/>
          <w:szCs w:val="24"/>
        </w:rPr>
        <w:t xml:space="preserve"> </w:t>
      </w:r>
      <w:r w:rsidR="00532334" w:rsidRPr="00F65E09">
        <w:rPr>
          <w:rFonts w:ascii="Times New Roman" w:hAnsi="Times New Roman" w:cs="Times New Roman"/>
          <w:sz w:val="24"/>
          <w:szCs w:val="24"/>
          <w:lang w:val="fr-FR"/>
        </w:rPr>
        <w:t>c </w:t>
      </w:r>
      <w:r w:rsidR="00532334" w:rsidRPr="00F65E09">
        <w:rPr>
          <w:rFonts w:ascii="Times New Roman" w:hAnsi="Times New Roman" w:cs="Times New Roman"/>
          <w:sz w:val="24"/>
          <w:szCs w:val="24"/>
        </w:rPr>
        <w:t xml:space="preserve">большим числом переменных характеризуется более высокой точностью прогноза. </w:t>
      </w:r>
    </w:p>
    <w:p w:rsidR="006D183D" w:rsidRPr="00F65E09" w:rsidRDefault="006D183D" w:rsidP="00F65E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F65E09">
        <w:rPr>
          <w:rFonts w:ascii="Times New Roman" w:hAnsi="Times New Roman" w:cs="Times New Roman"/>
          <w:sz w:val="24"/>
          <w:szCs w:val="24"/>
        </w:rPr>
        <w:t xml:space="preserve">Отталкиваясь от вывода, полученного в работе </w:t>
      </w:r>
      <w:proofErr w:type="spellStart"/>
      <w:r w:rsidRPr="00F65E09">
        <w:rPr>
          <w:rFonts w:ascii="Times New Roman" w:hAnsi="Times New Roman" w:cs="Times New Roman"/>
          <w:sz w:val="24"/>
          <w:szCs w:val="24"/>
          <w:lang w:val="en-US"/>
        </w:rPr>
        <w:t>Banbura</w:t>
      </w:r>
      <w:proofErr w:type="spellEnd"/>
      <w:r w:rsidRPr="00F65E09">
        <w:rPr>
          <w:rFonts w:ascii="Times New Roman" w:hAnsi="Times New Roman" w:cs="Times New Roman"/>
          <w:sz w:val="24"/>
          <w:szCs w:val="24"/>
        </w:rPr>
        <w:t xml:space="preserve"> </w:t>
      </w:r>
      <w:r w:rsidRPr="00F65E09">
        <w:rPr>
          <w:rFonts w:ascii="Times New Roman" w:hAnsi="Times New Roman" w:cs="Times New Roman"/>
          <w:sz w:val="24"/>
          <w:szCs w:val="24"/>
          <w:lang w:val="en-US"/>
        </w:rPr>
        <w:t>et</w:t>
      </w:r>
      <w:r w:rsidRPr="00F65E09">
        <w:rPr>
          <w:rFonts w:ascii="Times New Roman" w:hAnsi="Times New Roman" w:cs="Times New Roman"/>
          <w:sz w:val="24"/>
          <w:szCs w:val="24"/>
        </w:rPr>
        <w:t xml:space="preserve"> </w:t>
      </w:r>
      <w:r w:rsidRPr="00F65E09">
        <w:rPr>
          <w:rFonts w:ascii="Times New Roman" w:hAnsi="Times New Roman" w:cs="Times New Roman"/>
          <w:sz w:val="24"/>
          <w:szCs w:val="24"/>
          <w:lang w:val="en-US"/>
        </w:rPr>
        <w:t>al</w:t>
      </w:r>
      <w:r w:rsidRPr="00F65E09">
        <w:rPr>
          <w:rFonts w:ascii="Times New Roman" w:hAnsi="Times New Roman" w:cs="Times New Roman"/>
          <w:sz w:val="24"/>
          <w:szCs w:val="24"/>
        </w:rPr>
        <w:t xml:space="preserve"> (2010) о том, что модель </w:t>
      </w:r>
      <w:r w:rsidRPr="00F65E09">
        <w:rPr>
          <w:rFonts w:ascii="Times New Roman" w:hAnsi="Times New Roman" w:cs="Times New Roman"/>
          <w:sz w:val="24"/>
          <w:szCs w:val="24"/>
          <w:lang w:val="en-US"/>
        </w:rPr>
        <w:t>BVAR</w:t>
      </w:r>
      <w:r w:rsidRPr="00F65E09">
        <w:rPr>
          <w:rFonts w:ascii="Times New Roman" w:hAnsi="Times New Roman" w:cs="Times New Roman"/>
          <w:sz w:val="24"/>
          <w:szCs w:val="24"/>
        </w:rPr>
        <w:t xml:space="preserve"> на большой выборке продемонстрировала более точный прогноз, чем </w:t>
      </w:r>
      <w:r w:rsidRPr="00F65E09">
        <w:rPr>
          <w:rFonts w:ascii="Times New Roman" w:hAnsi="Times New Roman" w:cs="Times New Roman"/>
          <w:sz w:val="24"/>
          <w:szCs w:val="24"/>
          <w:lang w:val="en-US"/>
        </w:rPr>
        <w:t>FAVAR</w:t>
      </w:r>
      <w:r w:rsidRPr="00F65E09">
        <w:rPr>
          <w:rFonts w:ascii="Times New Roman" w:hAnsi="Times New Roman" w:cs="Times New Roman"/>
          <w:sz w:val="24"/>
          <w:szCs w:val="24"/>
        </w:rPr>
        <w:t>, автор статьи (</w:t>
      </w:r>
      <w:r w:rsidR="00F46062" w:rsidRPr="00F65E09">
        <w:rPr>
          <w:rFonts w:ascii="Times New Roman" w:hAnsi="Times New Roman" w:cs="Times New Roman"/>
          <w:sz w:val="24"/>
          <w:szCs w:val="24"/>
          <w:lang w:val="en-US"/>
        </w:rPr>
        <w:t>Koop</w:t>
      </w:r>
      <w:r w:rsidR="00F46062" w:rsidRPr="00F65E09">
        <w:rPr>
          <w:rFonts w:ascii="Times New Roman" w:hAnsi="Times New Roman" w:cs="Times New Roman"/>
          <w:sz w:val="24"/>
          <w:szCs w:val="24"/>
        </w:rPr>
        <w:t xml:space="preserve">, 2010) </w:t>
      </w:r>
      <w:r w:rsidR="002C3924" w:rsidRPr="00F65E09">
        <w:rPr>
          <w:rFonts w:ascii="Times New Roman" w:hAnsi="Times New Roman" w:cs="Times New Roman"/>
          <w:sz w:val="24"/>
          <w:szCs w:val="24"/>
        </w:rPr>
        <w:t xml:space="preserve">проанализировал прогнозные способности </w:t>
      </w:r>
      <w:r w:rsidR="002C3924" w:rsidRPr="00F65E09">
        <w:rPr>
          <w:rFonts w:ascii="Times New Roman" w:hAnsi="Times New Roman" w:cs="Times New Roman"/>
          <w:sz w:val="24"/>
          <w:szCs w:val="24"/>
          <w:lang w:val="en-US"/>
        </w:rPr>
        <w:t>BVAR</w:t>
      </w:r>
      <w:r w:rsidR="002C3924" w:rsidRPr="00F65E09">
        <w:rPr>
          <w:rFonts w:ascii="Times New Roman" w:hAnsi="Times New Roman" w:cs="Times New Roman"/>
          <w:sz w:val="24"/>
          <w:szCs w:val="24"/>
        </w:rPr>
        <w:t xml:space="preserve"> с другими априорными</w:t>
      </w:r>
      <w:r w:rsidRPr="00F65E09">
        <w:rPr>
          <w:rFonts w:ascii="Times New Roman" w:hAnsi="Times New Roman" w:cs="Times New Roman"/>
          <w:sz w:val="24"/>
          <w:szCs w:val="24"/>
        </w:rPr>
        <w:t xml:space="preserve"> </w:t>
      </w:r>
      <w:r w:rsidR="002C3924" w:rsidRPr="00F65E09">
        <w:rPr>
          <w:rFonts w:ascii="Times New Roman" w:hAnsi="Times New Roman" w:cs="Times New Roman"/>
          <w:sz w:val="24"/>
          <w:szCs w:val="24"/>
        </w:rPr>
        <w:t xml:space="preserve">распределениями по отношению к факторным моделям и сделал вывод в пользу </w:t>
      </w:r>
      <w:r w:rsidR="002C3924" w:rsidRPr="00F65E09">
        <w:rPr>
          <w:rFonts w:ascii="Times New Roman" w:hAnsi="Times New Roman" w:cs="Times New Roman"/>
          <w:sz w:val="24"/>
          <w:szCs w:val="24"/>
          <w:lang w:val="en-US"/>
        </w:rPr>
        <w:t>BVAR</w:t>
      </w:r>
      <w:r w:rsidR="002C3924" w:rsidRPr="00F65E09">
        <w:rPr>
          <w:rFonts w:ascii="Times New Roman" w:hAnsi="Times New Roman" w:cs="Times New Roman"/>
          <w:sz w:val="24"/>
          <w:szCs w:val="24"/>
        </w:rPr>
        <w:t xml:space="preserve">, хотя нельзя утверждать, что для любых выборок доминирует какой-то определенный вид априорного распределения.  </w:t>
      </w:r>
      <w:r w:rsidRPr="00F65E09">
        <w:rPr>
          <w:rFonts w:ascii="Times New Roman" w:hAnsi="Times New Roman" w:cs="Times New Roman"/>
          <w:sz w:val="24"/>
          <w:szCs w:val="24"/>
        </w:rPr>
        <w:t xml:space="preserve"> </w:t>
      </w:r>
      <w:proofErr w:type="gramEnd"/>
    </w:p>
    <w:p w:rsidR="002C3924" w:rsidRPr="00F65E09" w:rsidRDefault="00E55234" w:rsidP="00F65E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65E09">
        <w:rPr>
          <w:rFonts w:ascii="Times New Roman" w:hAnsi="Times New Roman" w:cs="Times New Roman"/>
          <w:sz w:val="24"/>
          <w:szCs w:val="24"/>
        </w:rPr>
        <w:t xml:space="preserve">В этом же ключе написана работа </w:t>
      </w:r>
      <w:proofErr w:type="spellStart"/>
      <w:r w:rsidRPr="00F65E09">
        <w:rPr>
          <w:rFonts w:ascii="Times New Roman" w:hAnsi="Times New Roman" w:cs="Times New Roman"/>
          <w:sz w:val="24"/>
          <w:szCs w:val="24"/>
          <w:lang w:val="en-US"/>
        </w:rPr>
        <w:t>Beauchemin</w:t>
      </w:r>
      <w:proofErr w:type="spellEnd"/>
      <w:r w:rsidRPr="00F65E09">
        <w:rPr>
          <w:rFonts w:ascii="Times New Roman" w:hAnsi="Times New Roman" w:cs="Times New Roman"/>
          <w:sz w:val="24"/>
          <w:szCs w:val="24"/>
        </w:rPr>
        <w:t xml:space="preserve"> </w:t>
      </w:r>
      <w:r w:rsidRPr="00F65E09">
        <w:rPr>
          <w:rFonts w:ascii="Times New Roman" w:hAnsi="Times New Roman" w:cs="Times New Roman"/>
          <w:sz w:val="24"/>
          <w:szCs w:val="24"/>
          <w:lang w:val="en-US"/>
        </w:rPr>
        <w:t>and</w:t>
      </w:r>
      <w:r w:rsidRPr="00F65E09">
        <w:rPr>
          <w:rFonts w:ascii="Times New Roman" w:hAnsi="Times New Roman" w:cs="Times New Roman"/>
          <w:sz w:val="24"/>
          <w:szCs w:val="24"/>
        </w:rPr>
        <w:t xml:space="preserve"> </w:t>
      </w:r>
      <w:r w:rsidRPr="00F65E09">
        <w:rPr>
          <w:rFonts w:ascii="Times New Roman" w:hAnsi="Times New Roman" w:cs="Times New Roman"/>
          <w:sz w:val="24"/>
          <w:szCs w:val="24"/>
          <w:lang w:val="en-US"/>
        </w:rPr>
        <w:t>Zaman</w:t>
      </w:r>
      <w:r w:rsidRPr="00F65E09">
        <w:rPr>
          <w:rFonts w:ascii="Times New Roman" w:hAnsi="Times New Roman" w:cs="Times New Roman"/>
          <w:sz w:val="24"/>
          <w:szCs w:val="24"/>
        </w:rPr>
        <w:t xml:space="preserve"> (2011). </w:t>
      </w:r>
      <w:r w:rsidR="00A22003" w:rsidRPr="00F65E09">
        <w:rPr>
          <w:rFonts w:ascii="Times New Roman" w:hAnsi="Times New Roman" w:cs="Times New Roman"/>
          <w:sz w:val="24"/>
          <w:szCs w:val="24"/>
        </w:rPr>
        <w:t xml:space="preserve">Авторы используют такое же априорное распределение, как </w:t>
      </w:r>
      <w:proofErr w:type="spellStart"/>
      <w:r w:rsidR="00A22003" w:rsidRPr="00F65E09">
        <w:rPr>
          <w:rFonts w:ascii="Times New Roman" w:hAnsi="Times New Roman" w:cs="Times New Roman"/>
          <w:sz w:val="24"/>
          <w:szCs w:val="24"/>
          <w:lang w:val="en-US"/>
        </w:rPr>
        <w:t>Bannbura</w:t>
      </w:r>
      <w:proofErr w:type="spellEnd"/>
      <w:r w:rsidR="00A22003" w:rsidRPr="00F65E09">
        <w:rPr>
          <w:rFonts w:ascii="Times New Roman" w:hAnsi="Times New Roman" w:cs="Times New Roman"/>
          <w:sz w:val="24"/>
          <w:szCs w:val="24"/>
        </w:rPr>
        <w:t xml:space="preserve"> </w:t>
      </w:r>
      <w:r w:rsidR="00A22003" w:rsidRPr="00F65E09">
        <w:rPr>
          <w:rFonts w:ascii="Times New Roman" w:hAnsi="Times New Roman" w:cs="Times New Roman"/>
          <w:sz w:val="24"/>
          <w:szCs w:val="24"/>
          <w:lang w:val="en-US"/>
        </w:rPr>
        <w:t>et</w:t>
      </w:r>
      <w:r w:rsidR="00A22003" w:rsidRPr="00F65E09">
        <w:rPr>
          <w:rFonts w:ascii="Times New Roman" w:hAnsi="Times New Roman" w:cs="Times New Roman"/>
          <w:sz w:val="24"/>
          <w:szCs w:val="24"/>
        </w:rPr>
        <w:t xml:space="preserve"> </w:t>
      </w:r>
      <w:r w:rsidR="00A22003" w:rsidRPr="00F65E09">
        <w:rPr>
          <w:rFonts w:ascii="Times New Roman" w:hAnsi="Times New Roman" w:cs="Times New Roman"/>
          <w:sz w:val="24"/>
          <w:szCs w:val="24"/>
          <w:lang w:val="en-US"/>
        </w:rPr>
        <w:t>al</w:t>
      </w:r>
      <w:r w:rsidR="00A22003" w:rsidRPr="00F65E09">
        <w:rPr>
          <w:rFonts w:ascii="Times New Roman" w:hAnsi="Times New Roman" w:cs="Times New Roman"/>
          <w:sz w:val="24"/>
          <w:szCs w:val="24"/>
        </w:rPr>
        <w:t xml:space="preserve"> (2010) и  </w:t>
      </w:r>
      <w:r w:rsidR="00A22003" w:rsidRPr="00F65E09">
        <w:rPr>
          <w:rFonts w:ascii="Times New Roman" w:hAnsi="Times New Roman" w:cs="Times New Roman"/>
          <w:sz w:val="24"/>
          <w:szCs w:val="24"/>
          <w:lang w:val="en-US"/>
        </w:rPr>
        <w:t>Bloor</w:t>
      </w:r>
      <w:r w:rsidR="00A22003" w:rsidRPr="00F65E09">
        <w:rPr>
          <w:rFonts w:ascii="Times New Roman" w:hAnsi="Times New Roman" w:cs="Times New Roman"/>
          <w:sz w:val="24"/>
          <w:szCs w:val="24"/>
        </w:rPr>
        <w:t xml:space="preserve"> </w:t>
      </w:r>
      <w:r w:rsidR="00A22003" w:rsidRPr="00F65E09">
        <w:rPr>
          <w:rFonts w:ascii="Times New Roman" w:hAnsi="Times New Roman" w:cs="Times New Roman"/>
          <w:sz w:val="24"/>
          <w:szCs w:val="24"/>
          <w:lang w:val="en-US"/>
        </w:rPr>
        <w:t>and</w:t>
      </w:r>
      <w:r w:rsidR="00A22003" w:rsidRPr="00F65E09">
        <w:rPr>
          <w:rFonts w:ascii="Times New Roman" w:hAnsi="Times New Roman" w:cs="Times New Roman"/>
          <w:sz w:val="24"/>
          <w:szCs w:val="24"/>
        </w:rPr>
        <w:t xml:space="preserve"> </w:t>
      </w:r>
      <w:r w:rsidR="00A22003" w:rsidRPr="00F65E09">
        <w:rPr>
          <w:rFonts w:ascii="Times New Roman" w:hAnsi="Times New Roman" w:cs="Times New Roman"/>
          <w:sz w:val="24"/>
          <w:szCs w:val="24"/>
          <w:lang w:val="en-US"/>
        </w:rPr>
        <w:t>Matheson</w:t>
      </w:r>
      <w:r w:rsidR="00A22003" w:rsidRPr="00F65E09">
        <w:rPr>
          <w:rFonts w:ascii="Times New Roman" w:hAnsi="Times New Roman" w:cs="Times New Roman"/>
          <w:sz w:val="24"/>
          <w:szCs w:val="24"/>
        </w:rPr>
        <w:t xml:space="preserve"> (2010) для оценки </w:t>
      </w:r>
      <w:r w:rsidR="00A22003" w:rsidRPr="00F65E09">
        <w:rPr>
          <w:rFonts w:ascii="Times New Roman" w:hAnsi="Times New Roman" w:cs="Times New Roman"/>
          <w:sz w:val="24"/>
          <w:szCs w:val="24"/>
          <w:lang w:val="en-US"/>
        </w:rPr>
        <w:t>BVAR</w:t>
      </w:r>
      <w:r w:rsidR="00A22003" w:rsidRPr="00F65E09">
        <w:rPr>
          <w:rFonts w:ascii="Times New Roman" w:hAnsi="Times New Roman" w:cs="Times New Roman"/>
          <w:sz w:val="24"/>
          <w:szCs w:val="24"/>
        </w:rPr>
        <w:t xml:space="preserve"> для 16 пе</w:t>
      </w:r>
      <w:r w:rsidR="00D8039F" w:rsidRPr="00F65E09">
        <w:rPr>
          <w:rFonts w:ascii="Times New Roman" w:hAnsi="Times New Roman" w:cs="Times New Roman"/>
          <w:sz w:val="24"/>
          <w:szCs w:val="24"/>
        </w:rPr>
        <w:t>ременным по американским данным, однако выбор показателя жесткости априорного распределения происходит несколько по-иному, чем в указанных работах. В работе показано, что для всех переменных, кроме ставки</w:t>
      </w:r>
      <w:r w:rsidR="0024035C" w:rsidRPr="00F65E09">
        <w:rPr>
          <w:rFonts w:ascii="Times New Roman" w:hAnsi="Times New Roman" w:cs="Times New Roman"/>
          <w:sz w:val="24"/>
          <w:szCs w:val="24"/>
        </w:rPr>
        <w:t xml:space="preserve"> по федеральным фондам,  </w:t>
      </w:r>
      <w:r w:rsidR="0024035C" w:rsidRPr="00F65E09">
        <w:rPr>
          <w:rFonts w:ascii="Times New Roman" w:hAnsi="Times New Roman" w:cs="Times New Roman"/>
          <w:sz w:val="24"/>
          <w:szCs w:val="24"/>
          <w:lang w:val="en-US"/>
        </w:rPr>
        <w:t>BVAR</w:t>
      </w:r>
      <w:r w:rsidR="0024035C" w:rsidRPr="00F65E09">
        <w:rPr>
          <w:rFonts w:ascii="Times New Roman" w:hAnsi="Times New Roman" w:cs="Times New Roman"/>
          <w:sz w:val="24"/>
          <w:szCs w:val="24"/>
        </w:rPr>
        <w:t xml:space="preserve"> обеспечивает значительно более точный прогноз, чем случайное блуждание со смещением.  </w:t>
      </w:r>
      <w:r w:rsidR="00D8039F" w:rsidRPr="00F65E09">
        <w:rPr>
          <w:rFonts w:ascii="Times New Roman" w:hAnsi="Times New Roman" w:cs="Times New Roman"/>
          <w:sz w:val="24"/>
          <w:szCs w:val="24"/>
        </w:rPr>
        <w:t xml:space="preserve"> </w:t>
      </w:r>
      <w:r w:rsidR="00A22003" w:rsidRPr="00F65E09">
        <w:rPr>
          <w:rFonts w:ascii="Times New Roman" w:hAnsi="Times New Roman" w:cs="Times New Roman"/>
          <w:sz w:val="24"/>
          <w:szCs w:val="24"/>
        </w:rPr>
        <w:t xml:space="preserve"> </w:t>
      </w:r>
      <w:r w:rsidRPr="00F65E09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902C94" w:rsidRPr="00F65E09" w:rsidRDefault="00902C94" w:rsidP="00F65E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65E09">
        <w:rPr>
          <w:rFonts w:ascii="Times New Roman" w:hAnsi="Times New Roman" w:cs="Times New Roman"/>
          <w:sz w:val="24"/>
          <w:szCs w:val="24"/>
        </w:rPr>
        <w:t xml:space="preserve">Методология. </w:t>
      </w:r>
    </w:p>
    <w:p w:rsidR="00902C94" w:rsidRPr="00F65E09" w:rsidRDefault="00902C94" w:rsidP="00F65E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65E09">
        <w:rPr>
          <w:rFonts w:ascii="Times New Roman" w:hAnsi="Times New Roman" w:cs="Times New Roman"/>
          <w:sz w:val="24"/>
          <w:szCs w:val="24"/>
        </w:rPr>
        <w:t xml:space="preserve">В нашей работе мы следуем описанным выше работам и выбираем априорное Миннесота распределение. Незначительная модификация по отношению к </w:t>
      </w:r>
      <w:proofErr w:type="spellStart"/>
      <w:r w:rsidRPr="00F65E09">
        <w:rPr>
          <w:rFonts w:ascii="Times New Roman" w:hAnsi="Times New Roman" w:cs="Times New Roman"/>
          <w:sz w:val="24"/>
          <w:szCs w:val="24"/>
          <w:lang w:val="en-US"/>
        </w:rPr>
        <w:t>Litterman</w:t>
      </w:r>
      <w:proofErr w:type="spellEnd"/>
      <w:r w:rsidRPr="00F65E09">
        <w:rPr>
          <w:rFonts w:ascii="Times New Roman" w:hAnsi="Times New Roman" w:cs="Times New Roman"/>
          <w:sz w:val="24"/>
          <w:szCs w:val="24"/>
        </w:rPr>
        <w:t xml:space="preserve"> (1986) </w:t>
      </w:r>
      <w:r w:rsidR="00155D53" w:rsidRPr="00F65E09">
        <w:rPr>
          <w:rFonts w:ascii="Times New Roman" w:hAnsi="Times New Roman" w:cs="Times New Roman"/>
          <w:sz w:val="24"/>
          <w:szCs w:val="24"/>
        </w:rPr>
        <w:t xml:space="preserve">выражается в том, что часть рядов предполагаются стационарными, что отражается в  априорном распределении параметров матрица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.</m:t>
        </m:r>
      </m:oMath>
      <w:r w:rsidRPr="00F65E09">
        <w:rPr>
          <w:rFonts w:ascii="Times New Roman" w:hAnsi="Times New Roman" w:cs="Times New Roman"/>
          <w:sz w:val="24"/>
          <w:szCs w:val="24"/>
        </w:rPr>
        <w:t xml:space="preserve">  </w:t>
      </w:r>
      <w:r w:rsidR="004D2195" w:rsidRPr="00F65E09">
        <w:rPr>
          <w:rFonts w:ascii="Times New Roman" w:hAnsi="Times New Roman" w:cs="Times New Roman"/>
          <w:sz w:val="24"/>
          <w:szCs w:val="24"/>
        </w:rPr>
        <w:t xml:space="preserve">Моменты априорного распределения параметров матриц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="004D2195" w:rsidRPr="00F65E09">
        <w:rPr>
          <w:rFonts w:ascii="Times New Roman" w:hAnsi="Times New Roman" w:cs="Times New Roman"/>
          <w:sz w:val="24"/>
          <w:szCs w:val="24"/>
        </w:rPr>
        <w:t xml:space="preserve"> записываются следующим образом: </w:t>
      </w:r>
    </w:p>
    <w:p w:rsidR="00B60166" w:rsidRPr="00F65E09" w:rsidRDefault="00B60166" w:rsidP="00180D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65E09">
        <w:rPr>
          <w:rFonts w:ascii="Times New Roman" w:hAnsi="Times New Roman" w:cs="Times New Roman"/>
          <w:sz w:val="24"/>
          <w:szCs w:val="24"/>
        </w:rPr>
        <w:t xml:space="preserve">Диагональные элементы матрицы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Pr="00F65E09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390C6E" w:rsidRPr="00180DF1" w:rsidRDefault="00ED2BC7" w:rsidP="00180DF1">
      <w:pPr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ii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  <w:lang w:val="en-US"/>
            </w:rPr>
            <m:t>~N(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δ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, 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λ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en-US"/>
            </w:rPr>
            <m:t>)</m:t>
          </m:r>
        </m:oMath>
      </m:oMathPara>
    </w:p>
    <w:p w:rsidR="00180DF1" w:rsidRPr="00F65E09" w:rsidRDefault="00180DF1" w:rsidP="00180D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Нед</w:t>
      </w:r>
      <w:r w:rsidRPr="00F65E09">
        <w:rPr>
          <w:rFonts w:ascii="Times New Roman" w:hAnsi="Times New Roman" w:cs="Times New Roman"/>
          <w:sz w:val="24"/>
          <w:szCs w:val="24"/>
        </w:rPr>
        <w:t xml:space="preserve">иагональные элементы матрицы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Pr="00F65E09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180DF1" w:rsidRPr="00450CE1" w:rsidRDefault="00ED2BC7" w:rsidP="00180DF1">
      <w:pPr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ij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>~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N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0,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bSup>
                </m:num>
                <m:den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bSup>
                </m:den>
              </m:f>
            </m:e>
          </m:d>
        </m:oMath>
      </m:oMathPara>
    </w:p>
    <w:p w:rsidR="00B3646D" w:rsidRPr="00F65E09" w:rsidRDefault="00B3646D" w:rsidP="00180D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65E09">
        <w:rPr>
          <w:rFonts w:ascii="Times New Roman" w:hAnsi="Times New Roman" w:cs="Times New Roman"/>
          <w:sz w:val="24"/>
          <w:szCs w:val="24"/>
        </w:rPr>
        <w:t xml:space="preserve">Диагональные элементы матриц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,…,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sub>
        </m:sSub>
      </m:oMath>
      <w:r w:rsidR="000A3D5E" w:rsidRPr="00F65E09">
        <w:rPr>
          <w:rFonts w:ascii="Times New Roman" w:hAnsi="Times New Roman" w:cs="Times New Roman"/>
          <w:sz w:val="24"/>
          <w:szCs w:val="24"/>
        </w:rPr>
        <w:t xml:space="preserve"> (</w:t>
      </w:r>
      <w:r w:rsidR="00153B2C" w:rsidRPr="00F65E09">
        <w:rPr>
          <w:rFonts w:ascii="Times New Roman" w:hAnsi="Times New Roman" w:cs="Times New Roman"/>
          <w:sz w:val="24"/>
          <w:szCs w:val="24"/>
        </w:rPr>
        <w:t xml:space="preserve">т. е.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k</m:t>
        </m:r>
        <m:r>
          <w:rPr>
            <w:rFonts w:ascii="Cambria Math" w:hAnsi="Cambria Math" w:cs="Times New Roman"/>
            <w:sz w:val="24"/>
            <w:szCs w:val="24"/>
          </w:rPr>
          <m:t>=2,…,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p</m:t>
        </m:r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Pr="00F65E09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B3646D" w:rsidRPr="00F65E09" w:rsidRDefault="00ED2BC7" w:rsidP="00450CE1">
      <w:pPr>
        <w:spacing w:after="0" w:line="36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ii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k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~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N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0, 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λ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k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den>
            </m:f>
          </m:e>
        </m:d>
      </m:oMath>
      <w:r w:rsidR="00153B2C" w:rsidRPr="00F65E09">
        <w:rPr>
          <w:rFonts w:ascii="Times New Roman" w:hAnsi="Times New Roman" w:cs="Times New Roman"/>
          <w:i/>
          <w:sz w:val="24"/>
          <w:szCs w:val="24"/>
        </w:rPr>
        <w:t>,</w:t>
      </w:r>
    </w:p>
    <w:p w:rsidR="00B3646D" w:rsidRPr="00F65E09" w:rsidRDefault="002737A6" w:rsidP="00180D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65E09">
        <w:rPr>
          <w:rFonts w:ascii="Times New Roman" w:hAnsi="Times New Roman" w:cs="Times New Roman"/>
          <w:sz w:val="24"/>
          <w:szCs w:val="24"/>
        </w:rPr>
        <w:t>Недиагональные элементы матриц</w:t>
      </w:r>
      <w:r w:rsidR="00B3646D" w:rsidRPr="00F65E09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,…,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sub>
        </m:sSub>
      </m:oMath>
      <w:r w:rsidR="00A2767E" w:rsidRPr="00F65E09">
        <w:rPr>
          <w:rFonts w:ascii="Times New Roman" w:hAnsi="Times New Roman" w:cs="Times New Roman"/>
          <w:sz w:val="24"/>
          <w:szCs w:val="24"/>
        </w:rPr>
        <w:t xml:space="preserve">  (т. е.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k</m:t>
        </m:r>
        <m:r>
          <w:rPr>
            <w:rFonts w:ascii="Cambria Math" w:hAnsi="Cambria Math" w:cs="Times New Roman"/>
            <w:sz w:val="24"/>
            <w:szCs w:val="24"/>
          </w:rPr>
          <m:t>=1,…,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p</m:t>
        </m:r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="00A2767E" w:rsidRPr="00F65E09">
        <w:rPr>
          <w:rFonts w:ascii="Times New Roman" w:hAnsi="Times New Roman" w:cs="Times New Roman"/>
          <w:sz w:val="24"/>
          <w:szCs w:val="24"/>
        </w:rPr>
        <w:t>:</w:t>
      </w:r>
      <w:r w:rsidR="00B3646D" w:rsidRPr="00F65E09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B3646D" w:rsidRPr="00450CE1" w:rsidRDefault="00ED2BC7" w:rsidP="00180DF1">
      <w:pPr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ij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>~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N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0,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υ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bSup>
                </m:num>
                <m:den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Sup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bSup>
                </m:den>
              </m:f>
            </m:e>
          </m:d>
        </m:oMath>
      </m:oMathPara>
    </w:p>
    <w:p w:rsidR="00B3646D" w:rsidRPr="00F65E09" w:rsidRDefault="00F95BA0" w:rsidP="00180D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65E09">
        <w:rPr>
          <w:rFonts w:ascii="Times New Roman" w:hAnsi="Times New Roman" w:cs="Times New Roman"/>
          <w:sz w:val="24"/>
          <w:szCs w:val="24"/>
        </w:rPr>
        <w:t xml:space="preserve">Все параметры предполагаются априорно независимыми. Ковариационная матрица остатков предполагается диагональной и известной: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Ψ</m:t>
        </m:r>
        <m:r>
          <w:rPr>
            <w:rFonts w:ascii="Cambria Math" w:hAnsi="Cambria Math" w:cs="Times New Roman"/>
            <w:sz w:val="24"/>
            <w:szCs w:val="24"/>
          </w:rPr>
          <m:t>=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Σ</m:t>
        </m:r>
      </m:oMath>
      <w:r w:rsidRPr="00F65E09">
        <w:rPr>
          <w:rFonts w:ascii="Times New Roman" w:hAnsi="Times New Roman" w:cs="Times New Roman"/>
          <w:sz w:val="24"/>
          <w:szCs w:val="24"/>
        </w:rPr>
        <w:t>:</w:t>
      </w:r>
    </w:p>
    <w:p w:rsidR="00B60166" w:rsidRPr="00450CE1" w:rsidRDefault="006732BD" w:rsidP="00F65E09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Σ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d>
            <m:dPr>
              <m:shp m:val="match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bSup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  <w:lang w:val="en-US"/>
                    </w:rPr>
                    <m:t>⋮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  <w:lang w:val="en-US"/>
                    </w:rPr>
                    <m:t>0</m:t>
                  </m:r>
                </m:e>
              </m:eqArr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0</m:t>
                  </m:r>
                </m:e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bSup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  <w:lang w:val="en-US"/>
                    </w:rPr>
                    <m:t>⋮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  <w:lang w:val="en-US"/>
                    </w:rPr>
                    <m:t>0</m:t>
                  </m:r>
                </m:e>
              </m:eqArr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⋯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…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⋱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  <w:lang w:val="en-US"/>
                    </w:rPr>
                    <m:t>0</m:t>
                  </m:r>
                </m:e>
              </m:eqArr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bSup>
                </m:e>
              </m:eqArr>
            </m:e>
          </m:d>
        </m:oMath>
      </m:oMathPara>
    </w:p>
    <w:p w:rsidR="00A12B54" w:rsidRPr="0080046B" w:rsidRDefault="007E3BC2" w:rsidP="00F65E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65E09">
        <w:rPr>
          <w:rFonts w:ascii="Times New Roman" w:hAnsi="Times New Roman" w:cs="Times New Roman"/>
          <w:sz w:val="24"/>
          <w:szCs w:val="24"/>
        </w:rPr>
        <w:t xml:space="preserve">Априорное распределение параметра при единичном векторе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с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 w:rsidRPr="00F65E09">
        <w:rPr>
          <w:rFonts w:ascii="Times New Roman" w:hAnsi="Times New Roman" w:cs="Times New Roman"/>
          <w:sz w:val="24"/>
          <w:szCs w:val="24"/>
        </w:rPr>
        <w:t xml:space="preserve">предполагается </w:t>
      </w:r>
      <w:proofErr w:type="gramStart"/>
      <w:r w:rsidRPr="00F65E09">
        <w:rPr>
          <w:rFonts w:ascii="Times New Roman" w:hAnsi="Times New Roman" w:cs="Times New Roman"/>
          <w:sz w:val="24"/>
          <w:szCs w:val="24"/>
        </w:rPr>
        <w:t>неинформативным</w:t>
      </w:r>
      <w:proofErr w:type="gramEnd"/>
      <w:r w:rsidRPr="00F65E09">
        <w:rPr>
          <w:rFonts w:ascii="Times New Roman" w:hAnsi="Times New Roman" w:cs="Times New Roman"/>
          <w:sz w:val="24"/>
          <w:szCs w:val="24"/>
        </w:rPr>
        <w:t xml:space="preserve">.  </w:t>
      </w:r>
    </w:p>
    <w:p w:rsidR="00467308" w:rsidRPr="00F65E09" w:rsidRDefault="00467308" w:rsidP="00F65E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65E09">
        <w:rPr>
          <w:rFonts w:ascii="Times New Roman" w:hAnsi="Times New Roman" w:cs="Times New Roman"/>
          <w:sz w:val="24"/>
          <w:szCs w:val="24"/>
        </w:rPr>
        <w:t xml:space="preserve"> Мы следуем </w:t>
      </w:r>
      <w:proofErr w:type="spellStart"/>
      <w:r w:rsidRPr="00F65E09">
        <w:rPr>
          <w:rFonts w:ascii="Times New Roman" w:hAnsi="Times New Roman" w:cs="Times New Roman"/>
          <w:sz w:val="24"/>
          <w:szCs w:val="24"/>
          <w:lang w:val="en-US"/>
        </w:rPr>
        <w:t>Banbura</w:t>
      </w:r>
      <w:proofErr w:type="spellEnd"/>
      <w:r w:rsidRPr="00F65E09">
        <w:rPr>
          <w:rFonts w:ascii="Times New Roman" w:hAnsi="Times New Roman" w:cs="Times New Roman"/>
          <w:sz w:val="24"/>
          <w:szCs w:val="24"/>
        </w:rPr>
        <w:t xml:space="preserve"> </w:t>
      </w:r>
      <w:r w:rsidRPr="00F65E09">
        <w:rPr>
          <w:rFonts w:ascii="Times New Roman" w:hAnsi="Times New Roman" w:cs="Times New Roman"/>
          <w:sz w:val="24"/>
          <w:szCs w:val="24"/>
          <w:lang w:val="en-US"/>
        </w:rPr>
        <w:t>et</w:t>
      </w:r>
      <w:r w:rsidRPr="00F65E09">
        <w:rPr>
          <w:rFonts w:ascii="Times New Roman" w:hAnsi="Times New Roman" w:cs="Times New Roman"/>
          <w:sz w:val="24"/>
          <w:szCs w:val="24"/>
        </w:rPr>
        <w:t xml:space="preserve"> </w:t>
      </w:r>
      <w:r w:rsidRPr="00F65E09">
        <w:rPr>
          <w:rFonts w:ascii="Times New Roman" w:hAnsi="Times New Roman" w:cs="Times New Roman"/>
          <w:sz w:val="24"/>
          <w:szCs w:val="24"/>
          <w:lang w:val="en-US"/>
        </w:rPr>
        <w:t>al</w:t>
      </w:r>
      <w:r w:rsidRPr="00F65E09">
        <w:rPr>
          <w:rFonts w:ascii="Times New Roman" w:hAnsi="Times New Roman" w:cs="Times New Roman"/>
          <w:sz w:val="24"/>
          <w:szCs w:val="24"/>
        </w:rPr>
        <w:t xml:space="preserve">. (2010) и устанавливаем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δ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=1</m:t>
        </m:r>
      </m:oMath>
      <w:r w:rsidRPr="00F65E09">
        <w:rPr>
          <w:rFonts w:ascii="Times New Roman" w:hAnsi="Times New Roman" w:cs="Times New Roman"/>
          <w:sz w:val="24"/>
          <w:szCs w:val="24"/>
        </w:rPr>
        <w:t xml:space="preserve"> для всех нестационарных рядов и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δ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=0</m:t>
        </m:r>
      </m:oMath>
      <w:r w:rsidRPr="00F65E09">
        <w:rPr>
          <w:rFonts w:ascii="Times New Roman" w:hAnsi="Times New Roman" w:cs="Times New Roman"/>
          <w:sz w:val="24"/>
          <w:szCs w:val="24"/>
        </w:rPr>
        <w:t xml:space="preserve"> для всех остальных. Ключевым параметром, отвечающим за «жесткость» априорного распределения (и, как следствие, за относительный вес априорного распределения п</w:t>
      </w:r>
      <w:r w:rsidR="00613CC5" w:rsidRPr="00F65E09">
        <w:rPr>
          <w:rFonts w:ascii="Times New Roman" w:hAnsi="Times New Roman" w:cs="Times New Roman"/>
          <w:sz w:val="24"/>
          <w:szCs w:val="24"/>
        </w:rPr>
        <w:t xml:space="preserve">ри формировании апостериорного), </w:t>
      </w:r>
      <w:r w:rsidRPr="00F65E09">
        <w:rPr>
          <w:rFonts w:ascii="Times New Roman" w:hAnsi="Times New Roman" w:cs="Times New Roman"/>
          <w:sz w:val="24"/>
          <w:szCs w:val="24"/>
        </w:rPr>
        <w:t xml:space="preserve"> является </w:t>
      </w:r>
      <m:oMath>
        <m:r>
          <w:rPr>
            <w:rFonts w:ascii="Cambria Math" w:hAnsi="Cambria Math" w:cs="Times New Roman"/>
            <w:sz w:val="24"/>
            <w:szCs w:val="24"/>
          </w:rPr>
          <m:t>λ</m:t>
        </m:r>
      </m:oMath>
      <w:r w:rsidR="00613CC5" w:rsidRPr="00F65E09">
        <w:rPr>
          <w:rFonts w:ascii="Times New Roman" w:hAnsi="Times New Roman" w:cs="Times New Roman"/>
          <w:sz w:val="24"/>
          <w:szCs w:val="24"/>
        </w:rPr>
        <w:t xml:space="preserve">. Чем ближе </w:t>
      </w:r>
      <m:oMath>
        <m:r>
          <w:rPr>
            <w:rFonts w:ascii="Cambria Math" w:hAnsi="Cambria Math" w:cs="Times New Roman"/>
            <w:sz w:val="24"/>
            <w:szCs w:val="24"/>
          </w:rPr>
          <m:t>λ</m:t>
        </m:r>
      </m:oMath>
      <w:r w:rsidRPr="00F65E09">
        <w:rPr>
          <w:rFonts w:ascii="Times New Roman" w:hAnsi="Times New Roman" w:cs="Times New Roman"/>
          <w:sz w:val="24"/>
          <w:szCs w:val="24"/>
        </w:rPr>
        <w:t xml:space="preserve"> </w:t>
      </w:r>
      <w:r w:rsidR="00613CC5" w:rsidRPr="00F65E09">
        <w:rPr>
          <w:rFonts w:ascii="Times New Roman" w:hAnsi="Times New Roman" w:cs="Times New Roman"/>
          <w:sz w:val="24"/>
          <w:szCs w:val="24"/>
        </w:rPr>
        <w:t xml:space="preserve">к 0, тем меньшее влияние на апостериорное распределение оказывают фактические данные и тем ближе оно </w:t>
      </w:r>
      <w:proofErr w:type="gramStart"/>
      <w:r w:rsidR="00613CC5" w:rsidRPr="00F65E09">
        <w:rPr>
          <w:rFonts w:ascii="Times New Roman" w:hAnsi="Times New Roman" w:cs="Times New Roman"/>
          <w:sz w:val="24"/>
          <w:szCs w:val="24"/>
        </w:rPr>
        <w:t>к</w:t>
      </w:r>
      <w:proofErr w:type="gramEnd"/>
      <w:r w:rsidR="00613CC5" w:rsidRPr="00F65E09">
        <w:rPr>
          <w:rFonts w:ascii="Times New Roman" w:hAnsi="Times New Roman" w:cs="Times New Roman"/>
          <w:sz w:val="24"/>
          <w:szCs w:val="24"/>
        </w:rPr>
        <w:t xml:space="preserve"> априорному. При стремлении </w:t>
      </w:r>
      <m:oMath>
        <m:r>
          <w:rPr>
            <w:rFonts w:ascii="Cambria Math" w:hAnsi="Cambria Math" w:cs="Times New Roman"/>
            <w:sz w:val="24"/>
            <w:szCs w:val="24"/>
          </w:rPr>
          <m:t>λ</m:t>
        </m:r>
      </m:oMath>
      <w:r w:rsidR="00613CC5" w:rsidRPr="00F65E09">
        <w:rPr>
          <w:rFonts w:ascii="Times New Roman" w:hAnsi="Times New Roman" w:cs="Times New Roman"/>
          <w:sz w:val="24"/>
          <w:szCs w:val="24"/>
        </w:rPr>
        <w:t xml:space="preserve"> к бесконечности, наоборот, влияние априорного распределения </w:t>
      </w:r>
      <w:proofErr w:type="gramStart"/>
      <w:r w:rsidR="00613CC5" w:rsidRPr="00F65E09">
        <w:rPr>
          <w:rFonts w:ascii="Times New Roman" w:hAnsi="Times New Roman" w:cs="Times New Roman"/>
          <w:sz w:val="24"/>
          <w:szCs w:val="24"/>
        </w:rPr>
        <w:t>на</w:t>
      </w:r>
      <w:proofErr w:type="gramEnd"/>
      <w:r w:rsidR="00613CC5" w:rsidRPr="00F65E09">
        <w:rPr>
          <w:rFonts w:ascii="Times New Roman" w:hAnsi="Times New Roman" w:cs="Times New Roman"/>
          <w:sz w:val="24"/>
          <w:szCs w:val="24"/>
        </w:rPr>
        <w:t xml:space="preserve"> апостериорное сводится на нет. Ключевой результат работы </w:t>
      </w:r>
      <w:proofErr w:type="spellStart"/>
      <w:r w:rsidR="00613CC5" w:rsidRPr="00F65E09">
        <w:rPr>
          <w:rFonts w:ascii="Times New Roman" w:hAnsi="Times New Roman" w:cs="Times New Roman"/>
          <w:sz w:val="24"/>
          <w:szCs w:val="24"/>
          <w:lang w:val="en-US"/>
        </w:rPr>
        <w:t>DeMol</w:t>
      </w:r>
      <w:proofErr w:type="spellEnd"/>
      <w:r w:rsidR="00613CC5" w:rsidRPr="00F65E09">
        <w:rPr>
          <w:rFonts w:ascii="Times New Roman" w:hAnsi="Times New Roman" w:cs="Times New Roman"/>
          <w:sz w:val="24"/>
          <w:szCs w:val="24"/>
        </w:rPr>
        <w:t xml:space="preserve"> </w:t>
      </w:r>
      <w:r w:rsidR="00613CC5" w:rsidRPr="00F65E09">
        <w:rPr>
          <w:rFonts w:ascii="Times New Roman" w:hAnsi="Times New Roman" w:cs="Times New Roman"/>
          <w:sz w:val="24"/>
          <w:szCs w:val="24"/>
          <w:lang w:val="en-US"/>
        </w:rPr>
        <w:t>et</w:t>
      </w:r>
      <w:r w:rsidR="00613CC5" w:rsidRPr="00F65E09">
        <w:rPr>
          <w:rFonts w:ascii="Times New Roman" w:hAnsi="Times New Roman" w:cs="Times New Roman"/>
          <w:sz w:val="24"/>
          <w:szCs w:val="24"/>
        </w:rPr>
        <w:t xml:space="preserve"> </w:t>
      </w:r>
      <w:r w:rsidR="00613CC5" w:rsidRPr="00F65E09">
        <w:rPr>
          <w:rFonts w:ascii="Times New Roman" w:hAnsi="Times New Roman" w:cs="Times New Roman"/>
          <w:sz w:val="24"/>
          <w:szCs w:val="24"/>
          <w:lang w:val="en-US"/>
        </w:rPr>
        <w:t>al</w:t>
      </w:r>
      <w:r w:rsidR="00613CC5" w:rsidRPr="00F65E09">
        <w:rPr>
          <w:rFonts w:ascii="Times New Roman" w:hAnsi="Times New Roman" w:cs="Times New Roman"/>
          <w:sz w:val="24"/>
          <w:szCs w:val="24"/>
        </w:rPr>
        <w:t xml:space="preserve">. (2008), подтвержденный  </w:t>
      </w:r>
      <w:proofErr w:type="spellStart"/>
      <w:r w:rsidR="00613CC5" w:rsidRPr="00F65E09">
        <w:rPr>
          <w:rFonts w:ascii="Times New Roman" w:hAnsi="Times New Roman" w:cs="Times New Roman"/>
          <w:sz w:val="24"/>
          <w:szCs w:val="24"/>
          <w:lang w:val="en-US"/>
        </w:rPr>
        <w:t>Banbura</w:t>
      </w:r>
      <w:proofErr w:type="spellEnd"/>
      <w:r w:rsidR="00613CC5" w:rsidRPr="00F65E09">
        <w:rPr>
          <w:rFonts w:ascii="Times New Roman" w:hAnsi="Times New Roman" w:cs="Times New Roman"/>
          <w:sz w:val="24"/>
          <w:szCs w:val="24"/>
        </w:rPr>
        <w:t xml:space="preserve"> </w:t>
      </w:r>
      <w:r w:rsidR="00613CC5" w:rsidRPr="00F65E09">
        <w:rPr>
          <w:rFonts w:ascii="Times New Roman" w:hAnsi="Times New Roman" w:cs="Times New Roman"/>
          <w:sz w:val="24"/>
          <w:szCs w:val="24"/>
          <w:lang w:val="en-US"/>
        </w:rPr>
        <w:t>et</w:t>
      </w:r>
      <w:r w:rsidR="00613CC5" w:rsidRPr="00F65E09">
        <w:rPr>
          <w:rFonts w:ascii="Times New Roman" w:hAnsi="Times New Roman" w:cs="Times New Roman"/>
          <w:sz w:val="24"/>
          <w:szCs w:val="24"/>
        </w:rPr>
        <w:t xml:space="preserve"> </w:t>
      </w:r>
      <w:r w:rsidR="00613CC5" w:rsidRPr="00F65E09">
        <w:rPr>
          <w:rFonts w:ascii="Times New Roman" w:hAnsi="Times New Roman" w:cs="Times New Roman"/>
          <w:sz w:val="24"/>
          <w:szCs w:val="24"/>
          <w:lang w:val="en-US"/>
        </w:rPr>
        <w:t>al</w:t>
      </w:r>
      <w:r w:rsidR="00613CC5" w:rsidRPr="00F65E09">
        <w:rPr>
          <w:rFonts w:ascii="Times New Roman" w:hAnsi="Times New Roman" w:cs="Times New Roman"/>
          <w:sz w:val="24"/>
          <w:szCs w:val="24"/>
        </w:rPr>
        <w:t xml:space="preserve">. (2010)  состоял в том, что 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λ </m:t>
        </m:r>
      </m:oMath>
      <w:r w:rsidR="00613CC5" w:rsidRPr="00F65E09">
        <w:rPr>
          <w:rFonts w:ascii="Times New Roman" w:hAnsi="Times New Roman" w:cs="Times New Roman"/>
          <w:sz w:val="24"/>
          <w:szCs w:val="24"/>
        </w:rPr>
        <w:t xml:space="preserve">должно зависеть от размерности выборки, т. е. </w:t>
      </w:r>
      <w:proofErr w:type="gramStart"/>
      <w:r w:rsidR="00613CC5" w:rsidRPr="00F65E09">
        <w:rPr>
          <w:rFonts w:ascii="Times New Roman" w:hAnsi="Times New Roman" w:cs="Times New Roman"/>
          <w:sz w:val="24"/>
          <w:szCs w:val="24"/>
        </w:rPr>
        <w:t>от</w:t>
      </w:r>
      <w:proofErr w:type="gramEnd"/>
      <w:r w:rsidR="00613CC5" w:rsidRPr="00F65E09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n.</m:t>
        </m:r>
      </m:oMath>
      <w:r w:rsidR="00FF618F" w:rsidRPr="00F65E0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FF618F" w:rsidRPr="00F65E09">
        <w:rPr>
          <w:rFonts w:ascii="Times New Roman" w:hAnsi="Times New Roman" w:cs="Times New Roman"/>
          <w:sz w:val="24"/>
          <w:szCs w:val="24"/>
        </w:rPr>
        <w:t>С</w:t>
      </w:r>
      <w:proofErr w:type="gramEnd"/>
      <w:r w:rsidR="00FF618F" w:rsidRPr="00F65E09">
        <w:rPr>
          <w:rFonts w:ascii="Times New Roman" w:hAnsi="Times New Roman" w:cs="Times New Roman"/>
          <w:sz w:val="24"/>
          <w:szCs w:val="24"/>
        </w:rPr>
        <w:t xml:space="preserve"> увеличением </w:t>
      </w:r>
      <m:oMath>
        <m:r>
          <w:rPr>
            <w:rFonts w:ascii="Cambria Math" w:hAnsi="Cambria Math" w:cs="Times New Roman"/>
            <w:sz w:val="24"/>
            <w:szCs w:val="24"/>
          </w:rPr>
          <m:t>n</m:t>
        </m:r>
      </m:oMath>
      <w:r w:rsidR="00FF618F" w:rsidRPr="00F65E09">
        <w:rPr>
          <w:rFonts w:ascii="Times New Roman" w:hAnsi="Times New Roman" w:cs="Times New Roman"/>
          <w:sz w:val="24"/>
          <w:szCs w:val="24"/>
        </w:rPr>
        <w:t xml:space="preserve"> должно происходить сокращение </w:t>
      </w:r>
      <m:oMath>
        <m:r>
          <w:rPr>
            <w:rFonts w:ascii="Cambria Math" w:hAnsi="Cambria Math" w:cs="Times New Roman"/>
            <w:sz w:val="24"/>
            <w:szCs w:val="24"/>
          </w:rPr>
          <m:t>λ</m:t>
        </m:r>
      </m:oMath>
      <w:r w:rsidR="00FF618F" w:rsidRPr="00F65E09">
        <w:rPr>
          <w:rFonts w:ascii="Times New Roman" w:hAnsi="Times New Roman" w:cs="Times New Roman"/>
          <w:sz w:val="24"/>
          <w:szCs w:val="24"/>
        </w:rPr>
        <w:t>, для того чтобы не происходило излишней параметризации</w:t>
      </w:r>
      <w:r w:rsidR="00E875EB" w:rsidRPr="00F65E09">
        <w:rPr>
          <w:rFonts w:ascii="Times New Roman" w:hAnsi="Times New Roman" w:cs="Times New Roman"/>
          <w:sz w:val="24"/>
          <w:szCs w:val="24"/>
        </w:rPr>
        <w:t xml:space="preserve"> модели</w:t>
      </w:r>
      <w:r w:rsidR="00FF618F" w:rsidRPr="00F65E09">
        <w:rPr>
          <w:rFonts w:ascii="Times New Roman" w:hAnsi="Times New Roman" w:cs="Times New Roman"/>
          <w:sz w:val="24"/>
          <w:szCs w:val="24"/>
        </w:rPr>
        <w:t xml:space="preserve">.  </w:t>
      </w:r>
    </w:p>
    <w:p w:rsidR="00613CC5" w:rsidRDefault="00E875EB" w:rsidP="00F65E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65E09">
        <w:rPr>
          <w:rFonts w:ascii="Times New Roman" w:hAnsi="Times New Roman" w:cs="Times New Roman"/>
          <w:sz w:val="24"/>
          <w:szCs w:val="24"/>
        </w:rPr>
        <w:t xml:space="preserve">Функция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</m:oMath>
      <w:r w:rsidRPr="00F65E09">
        <w:rPr>
          <w:rFonts w:ascii="Times New Roman" w:hAnsi="Times New Roman" w:cs="Times New Roman"/>
          <w:sz w:val="24"/>
          <w:szCs w:val="24"/>
        </w:rPr>
        <w:t xml:space="preserve"> показывает</w:t>
      </w:r>
      <w:r w:rsidR="00F65E09">
        <w:rPr>
          <w:rFonts w:ascii="Times New Roman" w:hAnsi="Times New Roman" w:cs="Times New Roman"/>
          <w:sz w:val="24"/>
          <w:szCs w:val="24"/>
        </w:rPr>
        <w:t>,</w:t>
      </w:r>
      <w:r w:rsidRPr="00F65E09">
        <w:rPr>
          <w:rFonts w:ascii="Times New Roman" w:hAnsi="Times New Roman" w:cs="Times New Roman"/>
          <w:sz w:val="24"/>
          <w:szCs w:val="24"/>
        </w:rPr>
        <w:t xml:space="preserve"> насколько быстро сокращается дисперсия параметров при увеличении номера лага. Это означает, что для лагов высоких порядков априорное распределение параметров становится более «сконцентрированным» вокруг нулевого значен</w:t>
      </w:r>
      <w:r w:rsidR="006407FA" w:rsidRPr="00F65E09">
        <w:rPr>
          <w:rFonts w:ascii="Times New Roman" w:hAnsi="Times New Roman" w:cs="Times New Roman"/>
          <w:sz w:val="24"/>
          <w:szCs w:val="24"/>
        </w:rPr>
        <w:t xml:space="preserve">ия  и отражает предпосылку о том, что влияние более далеких лагов на сегодняшние </w:t>
      </w:r>
      <w:r w:rsidR="00F65E09" w:rsidRPr="00F65E09">
        <w:rPr>
          <w:rFonts w:ascii="Times New Roman" w:hAnsi="Times New Roman" w:cs="Times New Roman"/>
          <w:sz w:val="24"/>
          <w:szCs w:val="24"/>
        </w:rPr>
        <w:t>значения менее вероятно, чем влияние</w:t>
      </w:r>
      <w:r w:rsidRPr="00F65E09">
        <w:rPr>
          <w:rFonts w:ascii="Times New Roman" w:hAnsi="Times New Roman" w:cs="Times New Roman"/>
          <w:sz w:val="24"/>
          <w:szCs w:val="24"/>
        </w:rPr>
        <w:t xml:space="preserve"> </w:t>
      </w:r>
      <w:r w:rsidR="00F65E09" w:rsidRPr="00F65E09">
        <w:rPr>
          <w:rFonts w:ascii="Times New Roman" w:hAnsi="Times New Roman" w:cs="Times New Roman"/>
          <w:sz w:val="24"/>
          <w:szCs w:val="24"/>
        </w:rPr>
        <w:t xml:space="preserve">более близких. </w:t>
      </w:r>
    </w:p>
    <w:p w:rsidR="00F65E09" w:rsidRDefault="00F65E09" w:rsidP="00F65E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Соотношение дисперсий</w:t>
      </w:r>
      <w:r w:rsidRPr="00F65E0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σ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i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σ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j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bSup>
          </m:den>
        </m:f>
      </m:oMath>
      <w:r w:rsidRPr="00F65E0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необходимо учесть при определении априорной дисперсии, т. к. разные ряды могут иметь разные единицы измерения и разную изменчивость. </w:t>
      </w:r>
    </w:p>
    <w:p w:rsidR="00170BFC" w:rsidRDefault="0080046B" w:rsidP="00F65E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Параметр </w:t>
      </w:r>
      <m:oMath>
        <m:r>
          <w:rPr>
            <w:rFonts w:ascii="Cambria Math" w:hAnsi="Cambria Math" w:cs="Times New Roman"/>
            <w:sz w:val="24"/>
            <w:szCs w:val="24"/>
          </w:rPr>
          <m:t>υ</m:t>
        </m:r>
      </m:oMath>
      <w:r w:rsidRPr="0080046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показывает, насколько информация о лагах других переменных менее важна</w:t>
      </w:r>
      <w:r w:rsidR="00170BFC">
        <w:rPr>
          <w:rFonts w:ascii="Times New Roman" w:hAnsi="Times New Roman" w:cs="Times New Roman"/>
          <w:sz w:val="24"/>
          <w:szCs w:val="24"/>
        </w:rPr>
        <w:t xml:space="preserve">, чем информация о собственных лагах переменной. </w:t>
      </w:r>
    </w:p>
    <w:p w:rsidR="0080046B" w:rsidRDefault="00170BFC" w:rsidP="00F65E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Во всех </w:t>
      </w:r>
      <w:r w:rsidR="008B6434">
        <w:rPr>
          <w:rFonts w:ascii="Times New Roman" w:hAnsi="Times New Roman" w:cs="Times New Roman"/>
          <w:sz w:val="24"/>
          <w:szCs w:val="24"/>
        </w:rPr>
        <w:t xml:space="preserve">подробно </w:t>
      </w:r>
      <w:r>
        <w:rPr>
          <w:rFonts w:ascii="Times New Roman" w:hAnsi="Times New Roman" w:cs="Times New Roman"/>
          <w:sz w:val="24"/>
          <w:szCs w:val="24"/>
        </w:rPr>
        <w:t>описанных выше работах</w:t>
      </w:r>
      <w:r w:rsidR="00180DF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180DF1">
        <w:rPr>
          <w:rFonts w:ascii="Times New Roman" w:hAnsi="Times New Roman" w:cs="Times New Roman"/>
          <w:sz w:val="24"/>
          <w:szCs w:val="24"/>
          <w:lang w:val="en-US"/>
        </w:rPr>
        <w:t>Banbura</w:t>
      </w:r>
      <w:proofErr w:type="spellEnd"/>
      <w:r w:rsidR="00180DF1" w:rsidRPr="00180DF1">
        <w:rPr>
          <w:rFonts w:ascii="Times New Roman" w:hAnsi="Times New Roman" w:cs="Times New Roman"/>
          <w:sz w:val="24"/>
          <w:szCs w:val="24"/>
        </w:rPr>
        <w:t xml:space="preserve"> </w:t>
      </w:r>
      <w:r w:rsidR="00180DF1">
        <w:rPr>
          <w:rFonts w:ascii="Times New Roman" w:hAnsi="Times New Roman" w:cs="Times New Roman"/>
          <w:sz w:val="24"/>
          <w:szCs w:val="24"/>
          <w:lang w:val="en-US"/>
        </w:rPr>
        <w:t>et</w:t>
      </w:r>
      <w:r w:rsidR="00180DF1" w:rsidRPr="00180DF1">
        <w:rPr>
          <w:rFonts w:ascii="Times New Roman" w:hAnsi="Times New Roman" w:cs="Times New Roman"/>
          <w:sz w:val="24"/>
          <w:szCs w:val="24"/>
        </w:rPr>
        <w:t xml:space="preserve"> </w:t>
      </w:r>
      <w:r w:rsidR="00180DF1">
        <w:rPr>
          <w:rFonts w:ascii="Times New Roman" w:hAnsi="Times New Roman" w:cs="Times New Roman"/>
          <w:sz w:val="24"/>
          <w:szCs w:val="24"/>
          <w:lang w:val="en-US"/>
        </w:rPr>
        <w:t>al</w:t>
      </w:r>
      <w:r w:rsidR="00180DF1" w:rsidRPr="00180DF1">
        <w:rPr>
          <w:rFonts w:ascii="Times New Roman" w:hAnsi="Times New Roman" w:cs="Times New Roman"/>
          <w:sz w:val="24"/>
          <w:szCs w:val="24"/>
        </w:rPr>
        <w:t xml:space="preserve"> (2010)</w:t>
      </w:r>
      <w:r w:rsidR="00180DF1">
        <w:rPr>
          <w:rFonts w:ascii="Times New Roman" w:hAnsi="Times New Roman" w:cs="Times New Roman"/>
          <w:sz w:val="24"/>
          <w:szCs w:val="24"/>
        </w:rPr>
        <w:t xml:space="preserve">, </w:t>
      </w:r>
      <w:r w:rsidR="00180DF1">
        <w:rPr>
          <w:rFonts w:ascii="Times New Roman" w:hAnsi="Times New Roman" w:cs="Times New Roman"/>
          <w:sz w:val="24"/>
          <w:szCs w:val="24"/>
          <w:lang w:val="en-US"/>
        </w:rPr>
        <w:t>Bloor</w:t>
      </w:r>
      <w:r w:rsidR="00180DF1" w:rsidRPr="00180DF1">
        <w:rPr>
          <w:rFonts w:ascii="Times New Roman" w:hAnsi="Times New Roman" w:cs="Times New Roman"/>
          <w:sz w:val="24"/>
          <w:szCs w:val="24"/>
        </w:rPr>
        <w:t xml:space="preserve"> </w:t>
      </w:r>
      <w:r w:rsidR="00180DF1">
        <w:rPr>
          <w:rFonts w:ascii="Times New Roman" w:hAnsi="Times New Roman" w:cs="Times New Roman"/>
          <w:sz w:val="24"/>
          <w:szCs w:val="24"/>
          <w:lang w:val="en-US"/>
        </w:rPr>
        <w:t>and</w:t>
      </w:r>
      <w:r w:rsidR="00180DF1" w:rsidRPr="00180DF1">
        <w:rPr>
          <w:rFonts w:ascii="Times New Roman" w:hAnsi="Times New Roman" w:cs="Times New Roman"/>
          <w:sz w:val="24"/>
          <w:szCs w:val="24"/>
        </w:rPr>
        <w:t xml:space="preserve"> </w:t>
      </w:r>
      <w:r w:rsidR="008B6434">
        <w:rPr>
          <w:rFonts w:ascii="Times New Roman" w:hAnsi="Times New Roman" w:cs="Times New Roman"/>
          <w:sz w:val="24"/>
          <w:szCs w:val="24"/>
          <w:lang w:val="en-US"/>
        </w:rPr>
        <w:t>Matheson</w:t>
      </w:r>
      <w:r w:rsidR="00180DF1" w:rsidRPr="00180DF1">
        <w:rPr>
          <w:rFonts w:ascii="Times New Roman" w:hAnsi="Times New Roman" w:cs="Times New Roman"/>
          <w:sz w:val="24"/>
          <w:szCs w:val="24"/>
        </w:rPr>
        <w:t xml:space="preserve"> </w:t>
      </w:r>
      <w:r w:rsidR="008B6434">
        <w:rPr>
          <w:rFonts w:ascii="Times New Roman" w:hAnsi="Times New Roman" w:cs="Times New Roman"/>
          <w:sz w:val="24"/>
          <w:szCs w:val="24"/>
        </w:rPr>
        <w:t xml:space="preserve">(2010), </w:t>
      </w:r>
      <w:r w:rsidR="008B6434">
        <w:rPr>
          <w:rFonts w:ascii="Times New Roman" w:hAnsi="Times New Roman" w:cs="Times New Roman"/>
          <w:sz w:val="24"/>
          <w:szCs w:val="24"/>
          <w:lang w:val="en-US"/>
        </w:rPr>
        <w:t>Koop</w:t>
      </w:r>
      <w:r w:rsidR="008B6434">
        <w:rPr>
          <w:rFonts w:ascii="Times New Roman" w:hAnsi="Times New Roman" w:cs="Times New Roman"/>
          <w:sz w:val="24"/>
          <w:szCs w:val="24"/>
        </w:rPr>
        <w:t xml:space="preserve"> (2010)</w:t>
      </w:r>
      <w:r w:rsidR="008B6434" w:rsidRPr="008B643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B6434">
        <w:rPr>
          <w:rFonts w:ascii="Times New Roman" w:hAnsi="Times New Roman" w:cs="Times New Roman"/>
          <w:sz w:val="24"/>
          <w:szCs w:val="24"/>
          <w:lang w:val="en-US"/>
        </w:rPr>
        <w:t>Beauchemin</w:t>
      </w:r>
      <w:proofErr w:type="spellEnd"/>
      <w:r w:rsidR="008B6434" w:rsidRPr="008B6434">
        <w:rPr>
          <w:rFonts w:ascii="Times New Roman" w:hAnsi="Times New Roman" w:cs="Times New Roman"/>
          <w:sz w:val="24"/>
          <w:szCs w:val="24"/>
        </w:rPr>
        <w:t xml:space="preserve"> </w:t>
      </w:r>
      <w:r w:rsidR="008B6434">
        <w:rPr>
          <w:rFonts w:ascii="Times New Roman" w:hAnsi="Times New Roman" w:cs="Times New Roman"/>
          <w:sz w:val="24"/>
          <w:szCs w:val="24"/>
          <w:lang w:val="en-US"/>
        </w:rPr>
        <w:t>and</w:t>
      </w:r>
      <w:r w:rsidR="008B6434" w:rsidRPr="008B6434">
        <w:rPr>
          <w:rFonts w:ascii="Times New Roman" w:hAnsi="Times New Roman" w:cs="Times New Roman"/>
          <w:sz w:val="24"/>
          <w:szCs w:val="24"/>
        </w:rPr>
        <w:t xml:space="preserve"> </w:t>
      </w:r>
      <w:r w:rsidR="008B6434">
        <w:rPr>
          <w:rFonts w:ascii="Times New Roman" w:hAnsi="Times New Roman" w:cs="Times New Roman"/>
          <w:sz w:val="24"/>
          <w:szCs w:val="24"/>
          <w:lang w:val="en-US"/>
        </w:rPr>
        <w:t>Zaman</w:t>
      </w:r>
      <w:r w:rsidR="008B6434" w:rsidRPr="008B6434">
        <w:rPr>
          <w:rFonts w:ascii="Times New Roman" w:hAnsi="Times New Roman" w:cs="Times New Roman"/>
          <w:sz w:val="24"/>
          <w:szCs w:val="24"/>
        </w:rPr>
        <w:t xml:space="preserve">(2011) </w:t>
      </w:r>
      <w:r w:rsidR="008B6434">
        <w:rPr>
          <w:rFonts w:ascii="Times New Roman" w:hAnsi="Times New Roman" w:cs="Times New Roman"/>
          <w:sz w:val="24"/>
          <w:szCs w:val="24"/>
        </w:rPr>
        <w:t xml:space="preserve">авторы используют естественно-сопряженную </w:t>
      </w:r>
      <w:r w:rsidR="00AA7CA4">
        <w:rPr>
          <w:rFonts w:ascii="Times New Roman" w:hAnsi="Times New Roman" w:cs="Times New Roman"/>
          <w:sz w:val="24"/>
          <w:szCs w:val="24"/>
        </w:rPr>
        <w:t xml:space="preserve">версию Миннесоты-распределения </w:t>
      </w:r>
      <w:r w:rsidR="00AA7CA4" w:rsidRPr="00AA7CA4">
        <w:rPr>
          <w:rFonts w:ascii="Times New Roman" w:hAnsi="Times New Roman" w:cs="Times New Roman"/>
          <w:sz w:val="24"/>
          <w:szCs w:val="24"/>
        </w:rPr>
        <w:t xml:space="preserve"> </w:t>
      </w:r>
      <w:r w:rsidR="00AA7CA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AA7CA4">
        <w:rPr>
          <w:rFonts w:ascii="Times New Roman" w:hAnsi="Times New Roman" w:cs="Times New Roman"/>
          <w:sz w:val="24"/>
          <w:szCs w:val="24"/>
          <w:lang w:val="en-US"/>
        </w:rPr>
        <w:t>Kadiyala</w:t>
      </w:r>
      <w:proofErr w:type="spellEnd"/>
      <w:r w:rsidR="00AA7CA4" w:rsidRPr="00AA7CA4">
        <w:rPr>
          <w:rFonts w:ascii="Times New Roman" w:hAnsi="Times New Roman" w:cs="Times New Roman"/>
          <w:sz w:val="24"/>
          <w:szCs w:val="24"/>
        </w:rPr>
        <w:t xml:space="preserve"> </w:t>
      </w:r>
      <w:r w:rsidR="00AA7CA4">
        <w:rPr>
          <w:rFonts w:ascii="Times New Roman" w:hAnsi="Times New Roman" w:cs="Times New Roman"/>
          <w:sz w:val="24"/>
          <w:szCs w:val="24"/>
          <w:lang w:val="en-US"/>
        </w:rPr>
        <w:t>and</w:t>
      </w:r>
      <w:r w:rsidR="00AA7CA4" w:rsidRPr="00AA7C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7CA4">
        <w:rPr>
          <w:rFonts w:ascii="Times New Roman" w:hAnsi="Times New Roman" w:cs="Times New Roman"/>
          <w:sz w:val="24"/>
          <w:szCs w:val="24"/>
          <w:lang w:val="en-US"/>
        </w:rPr>
        <w:t>Karlsson</w:t>
      </w:r>
      <w:proofErr w:type="spellEnd"/>
      <w:r w:rsidR="00AA7CA4" w:rsidRPr="00AA7CA4">
        <w:rPr>
          <w:rFonts w:ascii="Times New Roman" w:hAnsi="Times New Roman" w:cs="Times New Roman"/>
          <w:sz w:val="24"/>
          <w:szCs w:val="24"/>
        </w:rPr>
        <w:t xml:space="preserve"> (1997), </w:t>
      </w:r>
      <w:r w:rsidR="00AA7CA4">
        <w:rPr>
          <w:rFonts w:ascii="Times New Roman" w:hAnsi="Times New Roman" w:cs="Times New Roman"/>
          <w:sz w:val="24"/>
          <w:szCs w:val="24"/>
          <w:lang w:val="en-US"/>
        </w:rPr>
        <w:t>Robertson</w:t>
      </w:r>
      <w:r w:rsidR="00AA7CA4" w:rsidRPr="00AA7CA4">
        <w:rPr>
          <w:rFonts w:ascii="Times New Roman" w:hAnsi="Times New Roman" w:cs="Times New Roman"/>
          <w:sz w:val="24"/>
          <w:szCs w:val="24"/>
        </w:rPr>
        <w:t xml:space="preserve"> </w:t>
      </w:r>
      <w:r w:rsidR="00AA7CA4">
        <w:rPr>
          <w:rFonts w:ascii="Times New Roman" w:hAnsi="Times New Roman" w:cs="Times New Roman"/>
          <w:sz w:val="24"/>
          <w:szCs w:val="24"/>
          <w:lang w:val="en-US"/>
        </w:rPr>
        <w:t>and</w:t>
      </w:r>
      <w:r w:rsidR="00AA7CA4" w:rsidRPr="00AA7CA4">
        <w:rPr>
          <w:rFonts w:ascii="Times New Roman" w:hAnsi="Times New Roman" w:cs="Times New Roman"/>
          <w:sz w:val="24"/>
          <w:szCs w:val="24"/>
        </w:rPr>
        <w:t xml:space="preserve"> </w:t>
      </w:r>
      <w:r w:rsidR="00AA7CA4">
        <w:rPr>
          <w:rFonts w:ascii="Times New Roman" w:hAnsi="Times New Roman" w:cs="Times New Roman"/>
          <w:sz w:val="24"/>
          <w:szCs w:val="24"/>
          <w:lang w:val="en-US"/>
        </w:rPr>
        <w:t>Tallman</w:t>
      </w:r>
      <w:r w:rsidR="00AA7CA4" w:rsidRPr="00AA7CA4">
        <w:rPr>
          <w:rFonts w:ascii="Times New Roman" w:hAnsi="Times New Roman" w:cs="Times New Roman"/>
          <w:sz w:val="24"/>
          <w:szCs w:val="24"/>
        </w:rPr>
        <w:t xml:space="preserve"> (1999)).</w:t>
      </w:r>
      <w:proofErr w:type="gramEnd"/>
      <w:r w:rsidR="00AA7CA4" w:rsidRPr="00AA7CA4">
        <w:rPr>
          <w:rFonts w:ascii="Times New Roman" w:hAnsi="Times New Roman" w:cs="Times New Roman"/>
          <w:sz w:val="24"/>
          <w:szCs w:val="24"/>
        </w:rPr>
        <w:t xml:space="preserve"> </w:t>
      </w:r>
      <w:r w:rsidR="00AA7CA4">
        <w:rPr>
          <w:rFonts w:ascii="Times New Roman" w:hAnsi="Times New Roman" w:cs="Times New Roman"/>
          <w:sz w:val="24"/>
          <w:szCs w:val="24"/>
        </w:rPr>
        <w:t xml:space="preserve">Это объясняется тем, что в указанных работах авторы дополняют прогнозирование структурным анализом, для </w:t>
      </w:r>
      <w:r w:rsidR="009C5AAE">
        <w:rPr>
          <w:rFonts w:ascii="Times New Roman" w:hAnsi="Times New Roman" w:cs="Times New Roman"/>
          <w:sz w:val="24"/>
          <w:szCs w:val="24"/>
        </w:rPr>
        <w:t>которого</w:t>
      </w:r>
      <w:r w:rsidR="00AA7CA4">
        <w:rPr>
          <w:rFonts w:ascii="Times New Roman" w:hAnsi="Times New Roman" w:cs="Times New Roman"/>
          <w:sz w:val="24"/>
          <w:szCs w:val="24"/>
        </w:rPr>
        <w:t xml:space="preserve"> не подходит предпосылка о </w:t>
      </w:r>
      <w:r w:rsidR="00D87406">
        <w:rPr>
          <w:rFonts w:ascii="Times New Roman" w:hAnsi="Times New Roman" w:cs="Times New Roman"/>
          <w:sz w:val="24"/>
          <w:szCs w:val="24"/>
        </w:rPr>
        <w:t xml:space="preserve">фиксированной диагональной ковариационной матрице. При этом искусственные наблюдения вводятся таким образом, чтобы априорные  </w:t>
      </w:r>
      <w:proofErr w:type="spellStart"/>
      <w:r w:rsidR="00D87406">
        <w:rPr>
          <w:rFonts w:ascii="Times New Roman" w:hAnsi="Times New Roman" w:cs="Times New Roman"/>
          <w:sz w:val="24"/>
          <w:szCs w:val="24"/>
        </w:rPr>
        <w:t>матожидания</w:t>
      </w:r>
      <w:proofErr w:type="spellEnd"/>
      <w:r w:rsidR="00D87406">
        <w:rPr>
          <w:rFonts w:ascii="Times New Roman" w:hAnsi="Times New Roman" w:cs="Times New Roman"/>
          <w:sz w:val="24"/>
          <w:szCs w:val="24"/>
        </w:rPr>
        <w:t xml:space="preserve">  и дисперс</w:t>
      </w:r>
      <w:r w:rsidR="009C5AAE">
        <w:rPr>
          <w:rFonts w:ascii="Times New Roman" w:hAnsi="Times New Roman" w:cs="Times New Roman"/>
          <w:sz w:val="24"/>
          <w:szCs w:val="24"/>
        </w:rPr>
        <w:t xml:space="preserve">ии параметров совпадали с </w:t>
      </w:r>
      <w:proofErr w:type="gramStart"/>
      <w:r w:rsidR="009C5AAE">
        <w:rPr>
          <w:rFonts w:ascii="Times New Roman" w:hAnsi="Times New Roman" w:cs="Times New Roman"/>
          <w:sz w:val="24"/>
          <w:szCs w:val="24"/>
        </w:rPr>
        <w:t>указан</w:t>
      </w:r>
      <w:r w:rsidR="00D87406">
        <w:rPr>
          <w:rFonts w:ascii="Times New Roman" w:hAnsi="Times New Roman" w:cs="Times New Roman"/>
          <w:sz w:val="24"/>
          <w:szCs w:val="24"/>
        </w:rPr>
        <w:t>ными</w:t>
      </w:r>
      <w:proofErr w:type="gramEnd"/>
      <w:r w:rsidR="00D87406">
        <w:rPr>
          <w:rFonts w:ascii="Times New Roman" w:hAnsi="Times New Roman" w:cs="Times New Roman"/>
          <w:sz w:val="24"/>
          <w:szCs w:val="24"/>
        </w:rPr>
        <w:t xml:space="preserve"> в формулах </w:t>
      </w:r>
      <w:r w:rsidR="0080046B">
        <w:rPr>
          <w:rFonts w:ascii="Times New Roman" w:hAnsi="Times New Roman" w:cs="Times New Roman"/>
          <w:sz w:val="24"/>
          <w:szCs w:val="24"/>
        </w:rPr>
        <w:t xml:space="preserve"> </w:t>
      </w:r>
      <w:r w:rsidR="00D87406">
        <w:rPr>
          <w:rFonts w:ascii="Times New Roman" w:hAnsi="Times New Roman" w:cs="Times New Roman"/>
          <w:sz w:val="24"/>
          <w:szCs w:val="24"/>
        </w:rPr>
        <w:t xml:space="preserve">(3)-(6). Т.к. структурный анализ мы оставляем за рамками данной работы, мы оцениваем модель </w:t>
      </w:r>
      <w:proofErr w:type="gramStart"/>
      <w:r w:rsidR="00D87406">
        <w:rPr>
          <w:rFonts w:ascii="Times New Roman" w:hAnsi="Times New Roman" w:cs="Times New Roman"/>
          <w:sz w:val="24"/>
          <w:szCs w:val="24"/>
        </w:rPr>
        <w:t>с</w:t>
      </w:r>
      <w:proofErr w:type="gramEnd"/>
      <w:r w:rsidR="00D87406">
        <w:rPr>
          <w:rFonts w:ascii="Times New Roman" w:hAnsi="Times New Roman" w:cs="Times New Roman"/>
          <w:sz w:val="24"/>
          <w:szCs w:val="24"/>
        </w:rPr>
        <w:t xml:space="preserve"> априорным Мин</w:t>
      </w:r>
      <w:r w:rsidR="007E12A1">
        <w:rPr>
          <w:rFonts w:ascii="Times New Roman" w:hAnsi="Times New Roman" w:cs="Times New Roman"/>
          <w:sz w:val="24"/>
          <w:szCs w:val="24"/>
        </w:rPr>
        <w:t>не</w:t>
      </w:r>
      <w:r w:rsidR="00D87406">
        <w:rPr>
          <w:rFonts w:ascii="Times New Roman" w:hAnsi="Times New Roman" w:cs="Times New Roman"/>
          <w:sz w:val="24"/>
          <w:szCs w:val="24"/>
        </w:rPr>
        <w:t xml:space="preserve">сота-распределением напрямую. </w:t>
      </w:r>
    </w:p>
    <w:p w:rsidR="00D87406" w:rsidRDefault="00174797" w:rsidP="00F65E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Основная выборка состоит из 14 временных рядов с </w:t>
      </w:r>
      <w:r w:rsidR="00B36B01">
        <w:rPr>
          <w:rFonts w:ascii="Times New Roman" w:hAnsi="Times New Roman" w:cs="Times New Roman"/>
          <w:sz w:val="24"/>
          <w:szCs w:val="24"/>
        </w:rPr>
        <w:t>сентября 1995 г</w:t>
      </w:r>
      <w:r>
        <w:rPr>
          <w:rFonts w:ascii="Times New Roman" w:hAnsi="Times New Roman" w:cs="Times New Roman"/>
          <w:sz w:val="24"/>
          <w:szCs w:val="24"/>
        </w:rPr>
        <w:t>. по  май 2014г.</w:t>
      </w:r>
      <w:r w:rsidR="00C4662D">
        <w:rPr>
          <w:rFonts w:ascii="Times New Roman" w:hAnsi="Times New Roman" w:cs="Times New Roman"/>
          <w:sz w:val="24"/>
          <w:szCs w:val="24"/>
        </w:rPr>
        <w:t xml:space="preserve"> (подробное описание</w:t>
      </w:r>
      <w:r w:rsidR="00613B05">
        <w:rPr>
          <w:rFonts w:ascii="Times New Roman" w:hAnsi="Times New Roman" w:cs="Times New Roman"/>
          <w:sz w:val="24"/>
          <w:szCs w:val="24"/>
        </w:rPr>
        <w:t xml:space="preserve"> рядов см. в следующем разделе), исходная выборка содержит 225 наблюдений.</w:t>
      </w:r>
      <w:r w:rsidR="00C4662D">
        <w:rPr>
          <w:rFonts w:ascii="Times New Roman" w:hAnsi="Times New Roman" w:cs="Times New Roman"/>
          <w:sz w:val="24"/>
          <w:szCs w:val="24"/>
        </w:rPr>
        <w:t xml:space="preserve"> </w:t>
      </w:r>
      <w:r w:rsidR="003C3BE8">
        <w:rPr>
          <w:rFonts w:ascii="Times New Roman" w:hAnsi="Times New Roman" w:cs="Times New Roman"/>
          <w:sz w:val="24"/>
          <w:szCs w:val="24"/>
        </w:rPr>
        <w:t xml:space="preserve"> После устранения сезонности в рядах, демонстрирующих сезонные колебания, </w:t>
      </w:r>
      <w:r w:rsidR="00B36B01">
        <w:rPr>
          <w:rFonts w:ascii="Times New Roman" w:hAnsi="Times New Roman" w:cs="Times New Roman"/>
          <w:sz w:val="24"/>
          <w:szCs w:val="24"/>
        </w:rPr>
        <w:t xml:space="preserve">мы проводим к логарифмам для всех рядов кроме процентной ставки. Далее </w:t>
      </w:r>
      <w:r w:rsidR="003C3BE8">
        <w:rPr>
          <w:rFonts w:ascii="Times New Roman" w:hAnsi="Times New Roman" w:cs="Times New Roman"/>
          <w:sz w:val="24"/>
          <w:szCs w:val="24"/>
        </w:rPr>
        <w:t xml:space="preserve">происходит проверка на стационарность, для чего используются </w:t>
      </w:r>
      <w:r w:rsidR="003C3BE8">
        <w:rPr>
          <w:rFonts w:ascii="Times New Roman" w:hAnsi="Times New Roman" w:cs="Times New Roman"/>
          <w:sz w:val="24"/>
          <w:szCs w:val="24"/>
          <w:lang w:val="en-US"/>
        </w:rPr>
        <w:t>ADF</w:t>
      </w:r>
      <w:r w:rsidR="003C3BE8" w:rsidRPr="003C3BE8">
        <w:rPr>
          <w:rFonts w:ascii="Times New Roman" w:hAnsi="Times New Roman" w:cs="Times New Roman"/>
          <w:sz w:val="24"/>
          <w:szCs w:val="24"/>
        </w:rPr>
        <w:t xml:space="preserve"> </w:t>
      </w:r>
      <w:r w:rsidR="003C3BE8">
        <w:rPr>
          <w:rFonts w:ascii="Times New Roman" w:hAnsi="Times New Roman" w:cs="Times New Roman"/>
          <w:sz w:val="24"/>
          <w:szCs w:val="24"/>
        </w:rPr>
        <w:t xml:space="preserve">и </w:t>
      </w:r>
      <w:r w:rsidR="003C3BE8">
        <w:rPr>
          <w:rFonts w:ascii="Times New Roman" w:hAnsi="Times New Roman" w:cs="Times New Roman"/>
          <w:sz w:val="24"/>
          <w:szCs w:val="24"/>
          <w:lang w:val="en-US"/>
        </w:rPr>
        <w:t>KPSS</w:t>
      </w:r>
      <w:r w:rsidR="003C3BE8" w:rsidRPr="003C3BE8">
        <w:rPr>
          <w:rFonts w:ascii="Times New Roman" w:hAnsi="Times New Roman" w:cs="Times New Roman"/>
          <w:sz w:val="24"/>
          <w:szCs w:val="24"/>
        </w:rPr>
        <w:t xml:space="preserve"> </w:t>
      </w:r>
      <w:r w:rsidR="003C3BE8">
        <w:rPr>
          <w:rFonts w:ascii="Times New Roman" w:hAnsi="Times New Roman" w:cs="Times New Roman"/>
          <w:sz w:val="24"/>
          <w:szCs w:val="24"/>
        </w:rPr>
        <w:t>тесты</w:t>
      </w:r>
      <w:r w:rsidR="007E12A1">
        <w:rPr>
          <w:rFonts w:ascii="Times New Roman" w:hAnsi="Times New Roman" w:cs="Times New Roman"/>
          <w:sz w:val="24"/>
          <w:szCs w:val="24"/>
        </w:rPr>
        <w:t xml:space="preserve">. Такая проверка необходима, для того чтобы определить </w:t>
      </w:r>
      <w:proofErr w:type="spellStart"/>
      <w:r w:rsidR="007E12A1">
        <w:rPr>
          <w:rFonts w:ascii="Times New Roman" w:hAnsi="Times New Roman" w:cs="Times New Roman"/>
          <w:sz w:val="24"/>
          <w:szCs w:val="24"/>
        </w:rPr>
        <w:t>матожидание</w:t>
      </w:r>
      <w:proofErr w:type="spellEnd"/>
      <w:r w:rsidR="007E12A1">
        <w:rPr>
          <w:rFonts w:ascii="Times New Roman" w:hAnsi="Times New Roman" w:cs="Times New Roman"/>
          <w:sz w:val="24"/>
          <w:szCs w:val="24"/>
        </w:rPr>
        <w:t xml:space="preserve"> априорного  распределения для параметров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="003C3BE8">
        <w:rPr>
          <w:rFonts w:ascii="Times New Roman" w:hAnsi="Times New Roman" w:cs="Times New Roman"/>
          <w:sz w:val="24"/>
          <w:szCs w:val="24"/>
        </w:rPr>
        <w:t xml:space="preserve"> </w:t>
      </w:r>
      <w:r w:rsidR="007E12A1" w:rsidRPr="007E12A1">
        <w:rPr>
          <w:rFonts w:ascii="Times New Roman" w:hAnsi="Times New Roman" w:cs="Times New Roman"/>
          <w:sz w:val="24"/>
          <w:szCs w:val="24"/>
        </w:rPr>
        <w:t xml:space="preserve">. </w:t>
      </w:r>
      <w:r w:rsidR="007E12A1">
        <w:rPr>
          <w:rFonts w:ascii="Times New Roman" w:hAnsi="Times New Roman" w:cs="Times New Roman"/>
          <w:sz w:val="24"/>
          <w:szCs w:val="24"/>
        </w:rPr>
        <w:t>Следуя методол</w:t>
      </w:r>
      <w:r w:rsidR="00471F17">
        <w:rPr>
          <w:rFonts w:ascii="Times New Roman" w:hAnsi="Times New Roman" w:cs="Times New Roman"/>
          <w:sz w:val="24"/>
          <w:szCs w:val="24"/>
        </w:rPr>
        <w:t xml:space="preserve">огии </w:t>
      </w:r>
      <w:r w:rsidR="007E12A1">
        <w:rPr>
          <w:rFonts w:ascii="Times New Roman" w:hAnsi="Times New Roman" w:cs="Times New Roman"/>
          <w:sz w:val="24"/>
          <w:szCs w:val="24"/>
        </w:rPr>
        <w:t>базовой работы</w:t>
      </w:r>
      <w:r w:rsidR="000A55FD">
        <w:rPr>
          <w:rFonts w:ascii="Times New Roman" w:hAnsi="Times New Roman" w:cs="Times New Roman"/>
          <w:sz w:val="24"/>
          <w:szCs w:val="24"/>
        </w:rPr>
        <w:t>,</w:t>
      </w:r>
      <w:r w:rsidR="007E12A1">
        <w:rPr>
          <w:rFonts w:ascii="Times New Roman" w:hAnsi="Times New Roman" w:cs="Times New Roman"/>
          <w:sz w:val="24"/>
          <w:szCs w:val="24"/>
        </w:rPr>
        <w:t xml:space="preserve"> </w:t>
      </w:r>
      <w:r w:rsidR="00471F17">
        <w:rPr>
          <w:rFonts w:ascii="Times New Roman" w:hAnsi="Times New Roman" w:cs="Times New Roman"/>
          <w:sz w:val="24"/>
          <w:szCs w:val="24"/>
        </w:rPr>
        <w:t xml:space="preserve">мы назначаем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δ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i</m:t>
            </m:r>
          </m:sub>
        </m:sSub>
      </m:oMath>
      <w:r w:rsidR="00471F17" w:rsidRPr="000A55FD">
        <w:rPr>
          <w:rFonts w:ascii="Times New Roman" w:hAnsi="Times New Roman" w:cs="Times New Roman"/>
          <w:sz w:val="24"/>
          <w:szCs w:val="24"/>
        </w:rPr>
        <w:t xml:space="preserve"> = 1 </w:t>
      </w:r>
      <w:r w:rsidR="00471F17">
        <w:rPr>
          <w:rFonts w:ascii="Times New Roman" w:hAnsi="Times New Roman" w:cs="Times New Roman"/>
          <w:sz w:val="24"/>
          <w:szCs w:val="24"/>
        </w:rPr>
        <w:t xml:space="preserve">для </w:t>
      </w:r>
      <w:r w:rsidR="000A55FD">
        <w:rPr>
          <w:rFonts w:ascii="Times New Roman" w:hAnsi="Times New Roman" w:cs="Times New Roman"/>
          <w:sz w:val="24"/>
          <w:szCs w:val="24"/>
        </w:rPr>
        <w:t xml:space="preserve"> нестационарных рядов и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δ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i</m:t>
            </m:r>
          </m:sub>
        </m:sSub>
      </m:oMath>
      <w:r w:rsidR="000A55FD">
        <w:rPr>
          <w:rFonts w:ascii="Times New Roman" w:hAnsi="Times New Roman" w:cs="Times New Roman"/>
          <w:sz w:val="24"/>
          <w:szCs w:val="24"/>
        </w:rPr>
        <w:t xml:space="preserve"> = 0 для стационарных. </w:t>
      </w:r>
    </w:p>
    <w:p w:rsidR="002F25D9" w:rsidRDefault="00B36B01" w:rsidP="00FA070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E3B1A">
        <w:rPr>
          <w:rFonts w:ascii="Times New Roman" w:hAnsi="Times New Roman" w:cs="Times New Roman"/>
          <w:sz w:val="24"/>
          <w:szCs w:val="24"/>
        </w:rPr>
        <w:t xml:space="preserve">На втором этапе мы оцениваем </w:t>
      </w:r>
      <w:r w:rsidR="006D1DF5" w:rsidRPr="003E3B1A">
        <w:rPr>
          <w:rFonts w:ascii="Times New Roman" w:hAnsi="Times New Roman" w:cs="Times New Roman"/>
          <w:sz w:val="24"/>
          <w:szCs w:val="24"/>
        </w:rPr>
        <w:t>три обычных</w:t>
      </w:r>
      <w:r w:rsidRPr="003E3B1A">
        <w:rPr>
          <w:rFonts w:ascii="Times New Roman" w:hAnsi="Times New Roman" w:cs="Times New Roman"/>
          <w:sz w:val="24"/>
          <w:szCs w:val="24"/>
        </w:rPr>
        <w:t xml:space="preserve"> </w:t>
      </w:r>
      <w:r w:rsidRPr="003E3B1A">
        <w:rPr>
          <w:rFonts w:ascii="Times New Roman" w:hAnsi="Times New Roman" w:cs="Times New Roman"/>
          <w:sz w:val="24"/>
          <w:szCs w:val="24"/>
          <w:lang w:val="en-US"/>
        </w:rPr>
        <w:t>VAR</w:t>
      </w:r>
      <w:r w:rsidRPr="003E3B1A">
        <w:rPr>
          <w:rFonts w:ascii="Times New Roman" w:hAnsi="Times New Roman" w:cs="Times New Roman"/>
          <w:sz w:val="24"/>
          <w:szCs w:val="24"/>
        </w:rPr>
        <w:t xml:space="preserve"> </w:t>
      </w:r>
      <w:r w:rsidR="006D1DF5" w:rsidRPr="003E3B1A">
        <w:rPr>
          <w:rFonts w:ascii="Times New Roman" w:hAnsi="Times New Roman" w:cs="Times New Roman"/>
          <w:sz w:val="24"/>
          <w:szCs w:val="24"/>
        </w:rPr>
        <w:t>модели</w:t>
      </w:r>
      <w:r w:rsidRPr="003E3B1A">
        <w:rPr>
          <w:rFonts w:ascii="Times New Roman" w:hAnsi="Times New Roman" w:cs="Times New Roman"/>
          <w:sz w:val="24"/>
          <w:szCs w:val="24"/>
        </w:rPr>
        <w:t xml:space="preserve"> в  сокращенной форме</w:t>
      </w:r>
      <w:r w:rsidR="006D1DF5" w:rsidRPr="003E3B1A">
        <w:rPr>
          <w:rFonts w:ascii="Times New Roman" w:hAnsi="Times New Roman" w:cs="Times New Roman"/>
          <w:sz w:val="24"/>
          <w:szCs w:val="24"/>
        </w:rPr>
        <w:t xml:space="preserve"> для разного набора переменн</w:t>
      </w:r>
      <w:r w:rsidR="00613B05" w:rsidRPr="003E3B1A">
        <w:rPr>
          <w:rFonts w:ascii="Times New Roman" w:hAnsi="Times New Roman" w:cs="Times New Roman"/>
          <w:sz w:val="24"/>
          <w:szCs w:val="24"/>
        </w:rPr>
        <w:t xml:space="preserve">ых и строим по ним прогнозы. Базовый период  оценивания составляет 201 месяц (с сентября 1995 г. по май 2012 г.), период прогноза  составляет 24 месяца (с июня 2012г. по май 2014 г.). </w:t>
      </w:r>
      <w:r w:rsidR="00B70FEE" w:rsidRPr="003E3B1A">
        <w:rPr>
          <w:rFonts w:ascii="Times New Roman" w:hAnsi="Times New Roman" w:cs="Times New Roman"/>
          <w:sz w:val="24"/>
          <w:szCs w:val="24"/>
        </w:rPr>
        <w:t xml:space="preserve">Мы </w:t>
      </w:r>
      <w:r w:rsidR="001D01AB" w:rsidRPr="003E3B1A">
        <w:rPr>
          <w:rFonts w:ascii="Times New Roman" w:hAnsi="Times New Roman" w:cs="Times New Roman"/>
          <w:sz w:val="24"/>
          <w:szCs w:val="24"/>
        </w:rPr>
        <w:t xml:space="preserve">строим </w:t>
      </w:r>
      <w:r w:rsidR="001D01AB" w:rsidRPr="003E3B1A">
        <w:rPr>
          <w:rFonts w:ascii="Times New Roman" w:hAnsi="Times New Roman" w:cs="Times New Roman"/>
          <w:sz w:val="24"/>
          <w:szCs w:val="24"/>
          <w:lang w:val="en-US"/>
        </w:rPr>
        <w:t>VAR</w:t>
      </w:r>
      <w:r w:rsidR="001D01AB" w:rsidRPr="003E3B1A">
        <w:rPr>
          <w:rFonts w:ascii="Times New Roman" w:hAnsi="Times New Roman" w:cs="Times New Roman"/>
          <w:sz w:val="24"/>
          <w:szCs w:val="24"/>
        </w:rPr>
        <w:t xml:space="preserve"> </w:t>
      </w:r>
      <w:r w:rsidR="0028599A" w:rsidRPr="003E3B1A">
        <w:rPr>
          <w:rFonts w:ascii="Times New Roman" w:hAnsi="Times New Roman" w:cs="Times New Roman"/>
          <w:sz w:val="24"/>
          <w:szCs w:val="24"/>
        </w:rPr>
        <w:t xml:space="preserve"> для 5 и 6 переменных </w:t>
      </w:r>
      <w:r w:rsidR="001D01AB" w:rsidRPr="003E3B1A">
        <w:rPr>
          <w:rFonts w:ascii="Times New Roman" w:hAnsi="Times New Roman" w:cs="Times New Roman"/>
          <w:sz w:val="24"/>
          <w:szCs w:val="24"/>
        </w:rPr>
        <w:t>по аналогии с</w:t>
      </w:r>
      <w:r w:rsidR="0028599A" w:rsidRPr="003E3B1A">
        <w:rPr>
          <w:rFonts w:ascii="Times New Roman" w:hAnsi="Times New Roman" w:cs="Times New Roman"/>
          <w:sz w:val="24"/>
          <w:szCs w:val="24"/>
        </w:rPr>
        <w:t>о многими</w:t>
      </w:r>
      <w:r w:rsidR="001D01AB" w:rsidRPr="003E3B1A">
        <w:rPr>
          <w:rFonts w:ascii="Times New Roman" w:hAnsi="Times New Roman" w:cs="Times New Roman"/>
          <w:sz w:val="24"/>
          <w:szCs w:val="24"/>
        </w:rPr>
        <w:t xml:space="preserve"> монетарными моделями</w:t>
      </w:r>
      <w:r w:rsidR="0028599A" w:rsidRPr="003E3B1A">
        <w:rPr>
          <w:rFonts w:ascii="Times New Roman" w:hAnsi="Times New Roman" w:cs="Times New Roman"/>
          <w:sz w:val="24"/>
          <w:szCs w:val="24"/>
        </w:rPr>
        <w:t>, использовавшимися для структурного анализа различных экономик (</w:t>
      </w:r>
      <w:r w:rsidR="0028599A" w:rsidRPr="003E3B1A">
        <w:rPr>
          <w:rFonts w:ascii="Times New Roman" w:hAnsi="Times New Roman" w:cs="Times New Roman"/>
          <w:sz w:val="24"/>
          <w:szCs w:val="24"/>
          <w:lang w:val="en-US"/>
        </w:rPr>
        <w:t>Sims</w:t>
      </w:r>
      <w:r w:rsidR="0028599A" w:rsidRPr="003E3B1A">
        <w:rPr>
          <w:rFonts w:ascii="Times New Roman" w:hAnsi="Times New Roman" w:cs="Times New Roman"/>
          <w:sz w:val="24"/>
          <w:szCs w:val="24"/>
        </w:rPr>
        <w:t xml:space="preserve">, 1992; </w:t>
      </w:r>
      <w:r w:rsidR="0028599A" w:rsidRPr="003E3B1A">
        <w:rPr>
          <w:rFonts w:ascii="Times New Roman" w:hAnsi="Times New Roman" w:cs="Times New Roman"/>
          <w:sz w:val="24"/>
          <w:szCs w:val="24"/>
          <w:lang w:val="en-US"/>
        </w:rPr>
        <w:t>Kim</w:t>
      </w:r>
      <w:r w:rsidR="0028599A" w:rsidRPr="003E3B1A">
        <w:rPr>
          <w:rFonts w:ascii="Times New Roman" w:hAnsi="Times New Roman" w:cs="Times New Roman"/>
          <w:sz w:val="24"/>
          <w:szCs w:val="24"/>
        </w:rPr>
        <w:t xml:space="preserve"> </w:t>
      </w:r>
      <w:r w:rsidR="0028599A" w:rsidRPr="003E3B1A">
        <w:rPr>
          <w:rFonts w:ascii="Times New Roman" w:hAnsi="Times New Roman" w:cs="Times New Roman"/>
          <w:sz w:val="24"/>
          <w:szCs w:val="24"/>
          <w:lang w:val="en-US"/>
        </w:rPr>
        <w:t>and</w:t>
      </w:r>
      <w:r w:rsidR="0028599A" w:rsidRPr="003E3B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599A" w:rsidRPr="003E3B1A">
        <w:rPr>
          <w:rFonts w:ascii="Times New Roman" w:hAnsi="Times New Roman" w:cs="Times New Roman"/>
          <w:sz w:val="24"/>
          <w:szCs w:val="24"/>
          <w:lang w:val="en-US"/>
        </w:rPr>
        <w:t>Roubini</w:t>
      </w:r>
      <w:proofErr w:type="spellEnd"/>
      <w:r w:rsidR="0028599A" w:rsidRPr="003E3B1A">
        <w:rPr>
          <w:rFonts w:ascii="Times New Roman" w:hAnsi="Times New Roman" w:cs="Times New Roman"/>
          <w:sz w:val="24"/>
          <w:szCs w:val="24"/>
        </w:rPr>
        <w:t xml:space="preserve"> (2000); </w:t>
      </w:r>
      <w:proofErr w:type="spellStart"/>
      <w:r w:rsidR="00A45D1A" w:rsidRPr="003E3B1A">
        <w:rPr>
          <w:rFonts w:ascii="Times New Roman" w:hAnsi="Times New Roman" w:cs="Times New Roman"/>
          <w:sz w:val="24"/>
          <w:szCs w:val="24"/>
          <w:lang w:val="en-US"/>
        </w:rPr>
        <w:t>Bjornland</w:t>
      </w:r>
      <w:proofErr w:type="spellEnd"/>
      <w:r w:rsidR="00A45D1A" w:rsidRPr="003E3B1A">
        <w:rPr>
          <w:rFonts w:ascii="Times New Roman" w:hAnsi="Times New Roman" w:cs="Times New Roman"/>
          <w:sz w:val="24"/>
          <w:szCs w:val="24"/>
        </w:rPr>
        <w:t xml:space="preserve"> (2008); </w:t>
      </w:r>
      <w:proofErr w:type="spellStart"/>
      <w:r w:rsidR="00A45D1A" w:rsidRPr="003E3B1A">
        <w:rPr>
          <w:rFonts w:ascii="Times New Roman" w:hAnsi="Times New Roman" w:cs="Times New Roman"/>
          <w:sz w:val="24"/>
          <w:szCs w:val="24"/>
          <w:lang w:val="en-US"/>
        </w:rPr>
        <w:t>Uhlig</w:t>
      </w:r>
      <w:proofErr w:type="spellEnd"/>
      <w:r w:rsidR="00A45D1A" w:rsidRPr="003E3B1A">
        <w:rPr>
          <w:rFonts w:ascii="Times New Roman" w:hAnsi="Times New Roman" w:cs="Times New Roman"/>
          <w:sz w:val="24"/>
          <w:szCs w:val="24"/>
        </w:rPr>
        <w:t xml:space="preserve"> </w:t>
      </w:r>
      <w:r w:rsidR="00A45D1A" w:rsidRPr="003E3B1A">
        <w:rPr>
          <w:rFonts w:ascii="Times New Roman" w:hAnsi="Times New Roman" w:cs="Times New Roman"/>
          <w:sz w:val="24"/>
          <w:szCs w:val="24"/>
          <w:lang w:val="en-US"/>
        </w:rPr>
        <w:t>and</w:t>
      </w:r>
      <w:r w:rsidR="00A45D1A" w:rsidRPr="003E3B1A">
        <w:rPr>
          <w:rFonts w:ascii="Times New Roman" w:hAnsi="Times New Roman" w:cs="Times New Roman"/>
          <w:sz w:val="24"/>
          <w:szCs w:val="24"/>
        </w:rPr>
        <w:t xml:space="preserve"> </w:t>
      </w:r>
      <w:r w:rsidR="00A45D1A" w:rsidRPr="003E3B1A">
        <w:rPr>
          <w:rFonts w:ascii="Times New Roman" w:hAnsi="Times New Roman" w:cs="Times New Roman"/>
          <w:sz w:val="24"/>
          <w:szCs w:val="24"/>
          <w:lang w:val="en-US"/>
        </w:rPr>
        <w:t>Scholl</w:t>
      </w:r>
      <w:r w:rsidR="00A45D1A" w:rsidRPr="003E3B1A">
        <w:rPr>
          <w:rFonts w:ascii="Times New Roman" w:hAnsi="Times New Roman" w:cs="Times New Roman"/>
          <w:sz w:val="24"/>
          <w:szCs w:val="24"/>
        </w:rPr>
        <w:t xml:space="preserve"> (2008))</w:t>
      </w:r>
      <w:r w:rsidR="001D01AB" w:rsidRPr="003E3B1A">
        <w:rPr>
          <w:rFonts w:ascii="Times New Roman" w:hAnsi="Times New Roman" w:cs="Times New Roman"/>
          <w:sz w:val="24"/>
          <w:szCs w:val="24"/>
        </w:rPr>
        <w:t>.</w:t>
      </w:r>
      <w:r w:rsidR="00A45D1A" w:rsidRPr="003E3B1A">
        <w:rPr>
          <w:rFonts w:ascii="Times New Roman" w:hAnsi="Times New Roman" w:cs="Times New Roman"/>
          <w:sz w:val="24"/>
          <w:szCs w:val="24"/>
        </w:rPr>
        <w:t xml:space="preserve"> </w:t>
      </w:r>
      <w:r w:rsidR="001D01AB" w:rsidRPr="003E3B1A">
        <w:rPr>
          <w:rFonts w:ascii="Times New Roman" w:hAnsi="Times New Roman" w:cs="Times New Roman"/>
          <w:sz w:val="24"/>
          <w:szCs w:val="24"/>
        </w:rPr>
        <w:t xml:space="preserve"> В модель с </w:t>
      </w:r>
      <w:r w:rsidR="00A45D1A" w:rsidRPr="003E3B1A">
        <w:rPr>
          <w:rFonts w:ascii="Times New Roman" w:hAnsi="Times New Roman" w:cs="Times New Roman"/>
          <w:sz w:val="24"/>
          <w:szCs w:val="24"/>
        </w:rPr>
        <w:t>5</w:t>
      </w:r>
      <w:r w:rsidR="001D01AB" w:rsidRPr="003E3B1A">
        <w:rPr>
          <w:rFonts w:ascii="Times New Roman" w:hAnsi="Times New Roman" w:cs="Times New Roman"/>
          <w:sz w:val="24"/>
          <w:szCs w:val="24"/>
        </w:rPr>
        <w:t xml:space="preserve"> переменными мы включаем показател</w:t>
      </w:r>
      <w:r w:rsidR="006B7FBA" w:rsidRPr="003E3B1A">
        <w:rPr>
          <w:rFonts w:ascii="Times New Roman" w:hAnsi="Times New Roman" w:cs="Times New Roman"/>
          <w:sz w:val="24"/>
          <w:szCs w:val="24"/>
        </w:rPr>
        <w:t>ь</w:t>
      </w:r>
      <w:r w:rsidR="001D01AB" w:rsidRPr="003E3B1A">
        <w:rPr>
          <w:rFonts w:ascii="Times New Roman" w:hAnsi="Times New Roman" w:cs="Times New Roman"/>
          <w:sz w:val="24"/>
          <w:szCs w:val="24"/>
        </w:rPr>
        <w:t xml:space="preserve"> деловой активности</w:t>
      </w:r>
      <w:r w:rsidR="001D01AB">
        <w:rPr>
          <w:rFonts w:ascii="Times New Roman" w:hAnsi="Times New Roman" w:cs="Times New Roman"/>
          <w:sz w:val="24"/>
          <w:szCs w:val="24"/>
        </w:rPr>
        <w:t xml:space="preserve"> (индекс промышленного производства), </w:t>
      </w:r>
      <w:r w:rsidR="006B7FBA" w:rsidRPr="006B7FBA">
        <w:rPr>
          <w:rFonts w:ascii="Times New Roman" w:hAnsi="Times New Roman" w:cs="Times New Roman"/>
          <w:sz w:val="24"/>
          <w:szCs w:val="24"/>
        </w:rPr>
        <w:t xml:space="preserve"> </w:t>
      </w:r>
      <w:r w:rsidR="006B7FBA">
        <w:rPr>
          <w:rFonts w:ascii="Times New Roman" w:hAnsi="Times New Roman" w:cs="Times New Roman"/>
          <w:sz w:val="24"/>
          <w:szCs w:val="24"/>
        </w:rPr>
        <w:t xml:space="preserve">индекс цен </w:t>
      </w:r>
      <w:r w:rsidR="001D01AB">
        <w:rPr>
          <w:rFonts w:ascii="Times New Roman" w:hAnsi="Times New Roman" w:cs="Times New Roman"/>
          <w:sz w:val="24"/>
          <w:szCs w:val="24"/>
        </w:rPr>
        <w:t>(подсчитанной с помощью ИПЦ)</w:t>
      </w:r>
      <w:r w:rsidR="00A45D1A" w:rsidRPr="00A45D1A">
        <w:rPr>
          <w:rFonts w:ascii="Times New Roman" w:hAnsi="Times New Roman" w:cs="Times New Roman"/>
          <w:sz w:val="24"/>
          <w:szCs w:val="24"/>
        </w:rPr>
        <w:t xml:space="preserve">, </w:t>
      </w:r>
      <w:r w:rsidR="001D01AB">
        <w:rPr>
          <w:rFonts w:ascii="Times New Roman" w:hAnsi="Times New Roman" w:cs="Times New Roman"/>
          <w:sz w:val="24"/>
          <w:szCs w:val="24"/>
        </w:rPr>
        <w:t xml:space="preserve">инструмента монетарной политики (в качестве прокси для которого мы берем процентную ставку </w:t>
      </w:r>
      <w:r w:rsidR="00A45D1A">
        <w:rPr>
          <w:rFonts w:ascii="Times New Roman" w:hAnsi="Times New Roman" w:cs="Times New Roman"/>
          <w:sz w:val="24"/>
          <w:szCs w:val="24"/>
        </w:rPr>
        <w:t>межбанковского рынка)</w:t>
      </w:r>
      <w:r w:rsidR="00A45D1A" w:rsidRPr="00A45D1A">
        <w:rPr>
          <w:rFonts w:ascii="Times New Roman" w:hAnsi="Times New Roman" w:cs="Times New Roman"/>
          <w:sz w:val="24"/>
          <w:szCs w:val="24"/>
        </w:rPr>
        <w:t xml:space="preserve">, </w:t>
      </w:r>
      <w:r w:rsidR="00A45D1A">
        <w:rPr>
          <w:rFonts w:ascii="Times New Roman" w:hAnsi="Times New Roman" w:cs="Times New Roman"/>
          <w:sz w:val="24"/>
          <w:szCs w:val="24"/>
        </w:rPr>
        <w:t xml:space="preserve">валютный курс </w:t>
      </w:r>
      <w:r w:rsidR="00BE70B8">
        <w:rPr>
          <w:rFonts w:ascii="Times New Roman" w:hAnsi="Times New Roman" w:cs="Times New Roman"/>
          <w:sz w:val="24"/>
          <w:szCs w:val="24"/>
        </w:rPr>
        <w:t xml:space="preserve">и </w:t>
      </w:r>
      <w:r w:rsidR="00FA0705">
        <w:rPr>
          <w:rFonts w:ascii="Times New Roman" w:hAnsi="Times New Roman" w:cs="Times New Roman"/>
          <w:sz w:val="24"/>
          <w:szCs w:val="24"/>
        </w:rPr>
        <w:t>денежный агрегат М</w:t>
      </w:r>
      <w:proofErr w:type="gramStart"/>
      <w:r w:rsidR="00FA0705">
        <w:rPr>
          <w:rFonts w:ascii="Times New Roman" w:hAnsi="Times New Roman" w:cs="Times New Roman"/>
          <w:sz w:val="24"/>
          <w:szCs w:val="24"/>
        </w:rPr>
        <w:t>2</w:t>
      </w:r>
      <w:proofErr w:type="gramEnd"/>
      <w:r w:rsidR="00BE70B8">
        <w:rPr>
          <w:rFonts w:ascii="Times New Roman" w:hAnsi="Times New Roman" w:cs="Times New Roman"/>
          <w:sz w:val="24"/>
          <w:szCs w:val="24"/>
        </w:rPr>
        <w:t>.</w:t>
      </w:r>
      <w:r w:rsidR="001D01AB">
        <w:rPr>
          <w:rFonts w:ascii="Times New Roman" w:hAnsi="Times New Roman" w:cs="Times New Roman"/>
          <w:sz w:val="24"/>
          <w:szCs w:val="24"/>
        </w:rPr>
        <w:t xml:space="preserve"> </w:t>
      </w:r>
      <w:r w:rsidR="00A45D1A">
        <w:rPr>
          <w:rFonts w:ascii="Times New Roman" w:hAnsi="Times New Roman" w:cs="Times New Roman"/>
          <w:sz w:val="24"/>
          <w:szCs w:val="24"/>
        </w:rPr>
        <w:t xml:space="preserve"> В модель с 6 переменными мы включаем дополнительно </w:t>
      </w:r>
      <w:r w:rsidR="00FA0705">
        <w:rPr>
          <w:rFonts w:ascii="Times New Roman" w:hAnsi="Times New Roman" w:cs="Times New Roman"/>
          <w:sz w:val="24"/>
          <w:szCs w:val="24"/>
        </w:rPr>
        <w:t>цены на нефть</w:t>
      </w:r>
      <w:r w:rsidR="00A45D1A">
        <w:rPr>
          <w:rFonts w:ascii="Times New Roman" w:hAnsi="Times New Roman" w:cs="Times New Roman"/>
          <w:sz w:val="24"/>
          <w:szCs w:val="24"/>
        </w:rPr>
        <w:t xml:space="preserve">. </w:t>
      </w:r>
      <w:r w:rsidR="001D01AB">
        <w:rPr>
          <w:rFonts w:ascii="Times New Roman" w:hAnsi="Times New Roman" w:cs="Times New Roman"/>
          <w:sz w:val="24"/>
          <w:szCs w:val="24"/>
        </w:rPr>
        <w:t>Количество лагов</w:t>
      </w:r>
      <w:r w:rsidR="00BE70B8">
        <w:rPr>
          <w:rFonts w:ascii="Times New Roman" w:hAnsi="Times New Roman" w:cs="Times New Roman"/>
          <w:sz w:val="24"/>
          <w:szCs w:val="24"/>
        </w:rPr>
        <w:t xml:space="preserve"> определяется путем минимизации информационных критериев</w:t>
      </w:r>
      <w:r w:rsidR="00A45D1A">
        <w:rPr>
          <w:rFonts w:ascii="Times New Roman" w:hAnsi="Times New Roman" w:cs="Times New Roman"/>
          <w:sz w:val="24"/>
          <w:szCs w:val="24"/>
        </w:rPr>
        <w:t xml:space="preserve">.  Прогноз </w:t>
      </w:r>
      <w:r w:rsidR="00FB12AD">
        <w:rPr>
          <w:rFonts w:ascii="Times New Roman" w:hAnsi="Times New Roman" w:cs="Times New Roman"/>
          <w:sz w:val="24"/>
          <w:szCs w:val="24"/>
        </w:rPr>
        <w:t xml:space="preserve">строится на </w:t>
      </w:r>
      <w:r w:rsidR="00FA0705">
        <w:rPr>
          <w:rFonts w:ascii="Times New Roman" w:hAnsi="Times New Roman" w:cs="Times New Roman"/>
          <w:sz w:val="24"/>
          <w:szCs w:val="24"/>
        </w:rPr>
        <w:t>1, 3, 6</w:t>
      </w:r>
      <w:r w:rsidR="00FB12AD">
        <w:rPr>
          <w:rFonts w:ascii="Times New Roman" w:hAnsi="Times New Roman" w:cs="Times New Roman"/>
          <w:sz w:val="24"/>
          <w:szCs w:val="24"/>
        </w:rPr>
        <w:t xml:space="preserve"> </w:t>
      </w:r>
      <w:r w:rsidR="00FA0705">
        <w:rPr>
          <w:rFonts w:ascii="Times New Roman" w:hAnsi="Times New Roman" w:cs="Times New Roman"/>
          <w:sz w:val="24"/>
          <w:szCs w:val="24"/>
        </w:rPr>
        <w:t>и 12 месяцев</w:t>
      </w:r>
      <w:r w:rsidR="00ED3F6C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174D54" w:rsidRDefault="00D808E5" w:rsidP="00174D5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определения </w:t>
      </w:r>
      <m:oMath>
        <m:r>
          <w:rPr>
            <w:rFonts w:ascii="Cambria Math" w:hAnsi="Cambria Math" w:cs="Times New Roman"/>
            <w:sz w:val="24"/>
            <w:szCs w:val="24"/>
          </w:rPr>
          <m:t>λ</m:t>
        </m:r>
      </m:oMath>
      <w:r w:rsidR="00A45D1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 относительного качества прогноза мы используем обычную для такого рода моделей</w:t>
      </w:r>
      <w:r w:rsidRPr="00D808E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схему </w:t>
      </w:r>
      <w:r w:rsidRPr="00D808E5"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Banbura</w:t>
      </w:r>
      <w:proofErr w:type="spellEnd"/>
      <w:r w:rsidRPr="00D808E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et</w:t>
      </w:r>
      <w:r w:rsidRPr="00D808E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al</w:t>
      </w:r>
      <w:r w:rsidR="008321C8">
        <w:rPr>
          <w:rFonts w:ascii="Times New Roman" w:hAnsi="Times New Roman" w:cs="Times New Roman"/>
          <w:sz w:val="24"/>
          <w:szCs w:val="24"/>
        </w:rPr>
        <w:t>, 2010)</w:t>
      </w:r>
      <w:r w:rsidR="00DF7BDA">
        <w:rPr>
          <w:rFonts w:ascii="Times New Roman" w:hAnsi="Times New Roman" w:cs="Times New Roman"/>
          <w:sz w:val="24"/>
          <w:szCs w:val="24"/>
        </w:rPr>
        <w:t>,</w:t>
      </w:r>
      <w:r w:rsidR="008321C8">
        <w:rPr>
          <w:rFonts w:ascii="Times New Roman" w:hAnsi="Times New Roman" w:cs="Times New Roman"/>
          <w:sz w:val="24"/>
          <w:szCs w:val="24"/>
        </w:rPr>
        <w:t xml:space="preserve"> предполагающей,</w:t>
      </w:r>
      <w:r w:rsidR="00DF7BDA">
        <w:rPr>
          <w:rFonts w:ascii="Times New Roman" w:hAnsi="Times New Roman" w:cs="Times New Roman"/>
          <w:sz w:val="24"/>
          <w:szCs w:val="24"/>
        </w:rPr>
        <w:t xml:space="preserve"> что </w:t>
      </w:r>
      <w:proofErr w:type="spellStart"/>
      <w:r w:rsidR="00DF7BDA">
        <w:rPr>
          <w:rFonts w:ascii="Times New Roman" w:hAnsi="Times New Roman" w:cs="Times New Roman"/>
          <w:sz w:val="24"/>
          <w:szCs w:val="24"/>
        </w:rPr>
        <w:t>референтной</w:t>
      </w:r>
      <w:proofErr w:type="spellEnd"/>
      <w:r w:rsidR="00DF7BDA">
        <w:rPr>
          <w:rFonts w:ascii="Times New Roman" w:hAnsi="Times New Roman" w:cs="Times New Roman"/>
          <w:sz w:val="24"/>
          <w:szCs w:val="24"/>
        </w:rPr>
        <w:t xml:space="preserve"> </w:t>
      </w:r>
      <w:r w:rsidR="00DF7BDA">
        <w:rPr>
          <w:rFonts w:ascii="Times New Roman" w:hAnsi="Times New Roman" w:cs="Times New Roman"/>
          <w:sz w:val="24"/>
          <w:szCs w:val="24"/>
        </w:rPr>
        <w:lastRenderedPageBreak/>
        <w:t xml:space="preserve">моделью является та, для которой апостериорное распределение не зависит от функции правдоподобия, т. е. для которой  </w:t>
      </w:r>
      <m:oMath>
        <m:r>
          <w:rPr>
            <w:rFonts w:ascii="Cambria Math" w:hAnsi="Cambria Math" w:cs="Times New Roman"/>
            <w:sz w:val="24"/>
            <w:szCs w:val="24"/>
          </w:rPr>
          <m:t>λ=0</m:t>
        </m:r>
      </m:oMath>
      <w:r w:rsidR="00DF7BDA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="00DF7BDA">
        <w:rPr>
          <w:rFonts w:ascii="Times New Roman" w:hAnsi="Times New Roman" w:cs="Times New Roman"/>
          <w:sz w:val="24"/>
          <w:szCs w:val="24"/>
        </w:rPr>
        <w:t>Это означает</w:t>
      </w:r>
      <w:r w:rsidR="00174D54">
        <w:rPr>
          <w:rFonts w:ascii="Times New Roman" w:hAnsi="Times New Roman" w:cs="Times New Roman"/>
          <w:sz w:val="24"/>
          <w:szCs w:val="24"/>
        </w:rPr>
        <w:t xml:space="preserve">, что дисперсии всех параметров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ij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sup>
        </m:sSubSup>
      </m:oMath>
      <w:r w:rsidR="00174D54">
        <w:rPr>
          <w:rFonts w:ascii="Times New Roman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hAnsi="Cambria Math" w:cs="Times New Roman"/>
            <w:sz w:val="24"/>
            <w:szCs w:val="24"/>
          </w:rPr>
          <m:t>k=1,..,p</m:t>
        </m:r>
      </m:oMath>
      <w:r w:rsidR="00174D54" w:rsidRPr="00174D54">
        <w:rPr>
          <w:rFonts w:ascii="Times New Roman" w:hAnsi="Times New Roman" w:cs="Times New Roman"/>
          <w:sz w:val="24"/>
          <w:szCs w:val="24"/>
        </w:rPr>
        <w:t xml:space="preserve"> </w:t>
      </w:r>
      <w:r w:rsidR="00174D54">
        <w:rPr>
          <w:rFonts w:ascii="Times New Roman" w:hAnsi="Times New Roman" w:cs="Times New Roman"/>
          <w:sz w:val="24"/>
          <w:szCs w:val="24"/>
        </w:rPr>
        <w:t>равны нулю, т. е. те переменные, которые были признаны стационарными, описываются моделью белого шума</w:t>
      </w:r>
      <w:r w:rsidR="00782688" w:rsidRPr="00782688">
        <w:rPr>
          <w:rFonts w:ascii="Times New Roman" w:hAnsi="Times New Roman" w:cs="Times New Roman"/>
          <w:sz w:val="24"/>
          <w:szCs w:val="24"/>
        </w:rPr>
        <w:t xml:space="preserve"> (</w:t>
      </w:r>
      <w:r w:rsidR="00782688">
        <w:rPr>
          <w:rFonts w:ascii="Times New Roman" w:hAnsi="Times New Roman" w:cs="Times New Roman"/>
          <w:sz w:val="24"/>
          <w:szCs w:val="24"/>
          <w:lang w:val="en-US"/>
        </w:rPr>
        <w:t>WN</w:t>
      </w:r>
      <w:r w:rsidR="00782688" w:rsidRPr="00782688">
        <w:rPr>
          <w:rFonts w:ascii="Times New Roman" w:hAnsi="Times New Roman" w:cs="Times New Roman"/>
          <w:sz w:val="24"/>
          <w:szCs w:val="24"/>
        </w:rPr>
        <w:t>)</w:t>
      </w:r>
      <w:r w:rsidR="00174D54">
        <w:rPr>
          <w:rFonts w:ascii="Times New Roman" w:hAnsi="Times New Roman" w:cs="Times New Roman"/>
          <w:sz w:val="24"/>
          <w:szCs w:val="24"/>
        </w:rPr>
        <w:t xml:space="preserve"> с константой  </w:t>
      </w:r>
      <m:oMath>
        <m:r>
          <w:rPr>
            <w:rFonts w:ascii="Cambria Math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i,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t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i,t</m:t>
            </m:r>
          </m:sub>
        </m:sSub>
      </m:oMath>
      <w:r w:rsidR="00174D54" w:rsidRPr="00174D54">
        <w:rPr>
          <w:rFonts w:ascii="Times New Roman" w:hAnsi="Times New Roman" w:cs="Times New Roman"/>
          <w:sz w:val="24"/>
          <w:szCs w:val="24"/>
        </w:rPr>
        <w:t>)</w:t>
      </w:r>
      <w:r w:rsidR="00174D54">
        <w:rPr>
          <w:rFonts w:ascii="Times New Roman" w:hAnsi="Times New Roman" w:cs="Times New Roman"/>
          <w:sz w:val="24"/>
          <w:szCs w:val="24"/>
        </w:rPr>
        <w:t xml:space="preserve">, а те переменные, которые были признаны нестационарными, описываются моделью случайного блуждания </w:t>
      </w:r>
      <w:r w:rsidR="00782688" w:rsidRPr="00782688">
        <w:rPr>
          <w:rFonts w:ascii="Times New Roman" w:hAnsi="Times New Roman" w:cs="Times New Roman"/>
          <w:sz w:val="24"/>
          <w:szCs w:val="24"/>
        </w:rPr>
        <w:t>(</w:t>
      </w:r>
      <w:r w:rsidR="00782688">
        <w:rPr>
          <w:rFonts w:ascii="Times New Roman" w:hAnsi="Times New Roman" w:cs="Times New Roman"/>
          <w:sz w:val="24"/>
          <w:szCs w:val="24"/>
          <w:lang w:val="en-US"/>
        </w:rPr>
        <w:t>RW</w:t>
      </w:r>
      <w:r w:rsidR="00782688" w:rsidRPr="00782688">
        <w:rPr>
          <w:rFonts w:ascii="Times New Roman" w:hAnsi="Times New Roman" w:cs="Times New Roman"/>
          <w:sz w:val="24"/>
          <w:szCs w:val="24"/>
        </w:rPr>
        <w:t xml:space="preserve">) </w:t>
      </w:r>
      <w:r w:rsidR="00174D54">
        <w:rPr>
          <w:rFonts w:ascii="Times New Roman" w:hAnsi="Times New Roman" w:cs="Times New Roman"/>
          <w:sz w:val="24"/>
          <w:szCs w:val="24"/>
        </w:rPr>
        <w:t xml:space="preserve">со смещением </w:t>
      </w:r>
      <w:r w:rsidR="00174D54" w:rsidRPr="00174D54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i,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t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i,t-1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i,t</m:t>
            </m:r>
          </m:sub>
        </m:sSub>
      </m:oMath>
      <w:r w:rsidR="00174D54" w:rsidRPr="00174D54">
        <w:rPr>
          <w:rFonts w:ascii="Times New Roman" w:hAnsi="Times New Roman" w:cs="Times New Roman"/>
          <w:sz w:val="24"/>
          <w:szCs w:val="24"/>
        </w:rPr>
        <w:t>)</w:t>
      </w:r>
      <w:r w:rsidR="00782688" w:rsidRPr="00782688">
        <w:rPr>
          <w:rFonts w:ascii="Times New Roman" w:hAnsi="Times New Roman" w:cs="Times New Roman"/>
          <w:sz w:val="24"/>
          <w:szCs w:val="24"/>
        </w:rPr>
        <w:t xml:space="preserve">. </w:t>
      </w:r>
      <w:r w:rsidR="00782688">
        <w:rPr>
          <w:rFonts w:ascii="Times New Roman" w:hAnsi="Times New Roman" w:cs="Times New Roman"/>
          <w:sz w:val="24"/>
          <w:szCs w:val="24"/>
        </w:rPr>
        <w:t xml:space="preserve">Мы будем называть эту модель </w:t>
      </w:r>
      <m:oMath>
        <m:r>
          <w:rPr>
            <w:rFonts w:ascii="Cambria Math" w:hAnsi="Cambria Math" w:cs="Times New Roman"/>
            <w:sz w:val="24"/>
            <w:szCs w:val="24"/>
          </w:rPr>
          <m:t>RWWN и обозначать индексом ноль</m:t>
        </m:r>
      </m:oMath>
      <w:r w:rsidR="008321C8">
        <w:rPr>
          <w:rFonts w:ascii="Times New Roman" w:hAnsi="Times New Roman" w:cs="Times New Roman"/>
          <w:sz w:val="24"/>
          <w:szCs w:val="24"/>
        </w:rPr>
        <w:t xml:space="preserve"> (т.к. </w:t>
      </w:r>
      <m:oMath>
        <m:r>
          <w:rPr>
            <w:rFonts w:ascii="Cambria Math" w:hAnsi="Cambria Math" w:cs="Times New Roman"/>
            <w:sz w:val="24"/>
            <w:szCs w:val="24"/>
          </w:rPr>
          <m:t>λ=0</m:t>
        </m:r>
      </m:oMath>
      <w:r w:rsidR="008321C8">
        <w:rPr>
          <w:rFonts w:ascii="Times New Roman" w:hAnsi="Times New Roman" w:cs="Times New Roman"/>
          <w:sz w:val="24"/>
          <w:szCs w:val="24"/>
        </w:rPr>
        <w:t>)</w:t>
      </w:r>
      <w:r w:rsidR="00782688" w:rsidRPr="00D509FE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782688" w:rsidRPr="00D509FE">
        <w:rPr>
          <w:rFonts w:ascii="Times New Roman" w:hAnsi="Times New Roman" w:cs="Times New Roman"/>
          <w:sz w:val="24"/>
          <w:szCs w:val="24"/>
        </w:rPr>
        <w:t xml:space="preserve"> </w:t>
      </w:r>
      <w:r w:rsidR="00D509FE">
        <w:rPr>
          <w:rFonts w:ascii="Times New Roman" w:hAnsi="Times New Roman" w:cs="Times New Roman"/>
          <w:sz w:val="24"/>
          <w:szCs w:val="24"/>
        </w:rPr>
        <w:t xml:space="preserve">Выборка делится на </w:t>
      </w:r>
      <w:proofErr w:type="gramStart"/>
      <w:r w:rsidR="00D509FE">
        <w:rPr>
          <w:rFonts w:ascii="Times New Roman" w:hAnsi="Times New Roman" w:cs="Times New Roman"/>
          <w:sz w:val="24"/>
          <w:szCs w:val="24"/>
        </w:rPr>
        <w:t>обучающую</w:t>
      </w:r>
      <w:proofErr w:type="gramEnd"/>
      <w:r w:rsidR="00D509FE">
        <w:rPr>
          <w:rFonts w:ascii="Times New Roman" w:hAnsi="Times New Roman" w:cs="Times New Roman"/>
          <w:sz w:val="24"/>
          <w:szCs w:val="24"/>
        </w:rPr>
        <w:t xml:space="preserve"> </w:t>
      </w:r>
      <w:r w:rsidR="00D509FE" w:rsidRPr="003E3B1A">
        <w:rPr>
          <w:rFonts w:ascii="Times New Roman" w:hAnsi="Times New Roman" w:cs="Times New Roman"/>
          <w:sz w:val="24"/>
          <w:szCs w:val="24"/>
        </w:rPr>
        <w:t>(с сентября  1995 по август 2004) и оценивающую (с сентября 2004 по май 2014).</w:t>
      </w:r>
      <w:r w:rsidR="00D509F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509FE" w:rsidRPr="00D509FE" w:rsidRDefault="00D509FE" w:rsidP="00174D5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Схема выбора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λ </m:t>
        </m:r>
      </m:oMath>
      <w:r>
        <w:rPr>
          <w:rFonts w:ascii="Times New Roman" w:hAnsi="Times New Roman" w:cs="Times New Roman"/>
          <w:sz w:val="24"/>
          <w:szCs w:val="24"/>
        </w:rPr>
        <w:t>и оце</w:t>
      </w:r>
      <w:r w:rsidR="00EC506C">
        <w:rPr>
          <w:rFonts w:ascii="Times New Roman" w:hAnsi="Times New Roman" w:cs="Times New Roman"/>
          <w:sz w:val="24"/>
          <w:szCs w:val="24"/>
        </w:rPr>
        <w:t xml:space="preserve">нки качества прогноза состоит </w:t>
      </w:r>
      <w:r w:rsidR="00B40A5B">
        <w:rPr>
          <w:rFonts w:ascii="Times New Roman" w:hAnsi="Times New Roman" w:cs="Times New Roman"/>
          <w:sz w:val="24"/>
          <w:szCs w:val="24"/>
        </w:rPr>
        <w:t>из следующих этапов:</w:t>
      </w:r>
    </w:p>
    <w:p w:rsidR="008321C8" w:rsidRPr="00D509FE" w:rsidRDefault="00D509FE" w:rsidP="008321C8">
      <w:pPr>
        <w:pStyle w:val="a9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первом этапе  </w:t>
      </w:r>
      <w:r w:rsidR="00EC506C">
        <w:rPr>
          <w:rFonts w:ascii="Times New Roman" w:hAnsi="Times New Roman" w:cs="Times New Roman"/>
          <w:sz w:val="24"/>
          <w:szCs w:val="24"/>
        </w:rPr>
        <w:t xml:space="preserve">строятся </w:t>
      </w:r>
      <w:proofErr w:type="spellStart"/>
      <w:r>
        <w:rPr>
          <w:rFonts w:ascii="Times New Roman" w:hAnsi="Times New Roman" w:cs="Times New Roman"/>
          <w:sz w:val="24"/>
          <w:szCs w:val="24"/>
        </w:rPr>
        <w:t>внутривыборочн</w:t>
      </w:r>
      <w:r w:rsidR="00EC506C">
        <w:rPr>
          <w:rFonts w:ascii="Times New Roman" w:hAnsi="Times New Roman" w:cs="Times New Roman"/>
          <w:sz w:val="24"/>
          <w:szCs w:val="24"/>
        </w:rPr>
        <w:t>ые</w:t>
      </w:r>
      <w:proofErr w:type="spellEnd"/>
      <w:r w:rsidR="00EC506C">
        <w:rPr>
          <w:rFonts w:ascii="Times New Roman" w:hAnsi="Times New Roman" w:cs="Times New Roman"/>
          <w:sz w:val="24"/>
          <w:szCs w:val="24"/>
        </w:rPr>
        <w:t xml:space="preserve"> однопериодные прогнозы на обучающей </w:t>
      </w:r>
      <w:proofErr w:type="gramStart"/>
      <w:r w:rsidR="00EC506C">
        <w:rPr>
          <w:rFonts w:ascii="Times New Roman" w:hAnsi="Times New Roman" w:cs="Times New Roman"/>
          <w:sz w:val="24"/>
          <w:szCs w:val="24"/>
        </w:rPr>
        <w:t>выборке</w:t>
      </w:r>
      <w:proofErr w:type="gramEnd"/>
      <w:r w:rsidR="00EC506C">
        <w:rPr>
          <w:rFonts w:ascii="Times New Roman" w:hAnsi="Times New Roman" w:cs="Times New Roman"/>
          <w:sz w:val="24"/>
          <w:szCs w:val="24"/>
        </w:rPr>
        <w:t xml:space="preserve"> и рассчитывается среднеквадрати</w:t>
      </w:r>
      <w:r w:rsidR="002E6EDA">
        <w:rPr>
          <w:rFonts w:ascii="Times New Roman" w:hAnsi="Times New Roman" w:cs="Times New Roman"/>
          <w:sz w:val="24"/>
          <w:szCs w:val="24"/>
        </w:rPr>
        <w:t>чная ошибка прогноза для показателя деловой активности</w:t>
      </w:r>
      <w:r w:rsidR="002E6EDA" w:rsidRPr="002E6EDA">
        <w:rPr>
          <w:rFonts w:ascii="Times New Roman" w:hAnsi="Times New Roman" w:cs="Times New Roman"/>
          <w:sz w:val="24"/>
          <w:szCs w:val="24"/>
        </w:rPr>
        <w:t xml:space="preserve"> </w:t>
      </w:r>
      <w:r w:rsidR="002E6EDA">
        <w:rPr>
          <w:rFonts w:ascii="Times New Roman" w:hAnsi="Times New Roman" w:cs="Times New Roman"/>
          <w:sz w:val="24"/>
          <w:szCs w:val="24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(msfe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p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p>
        </m:sSubSup>
      </m:oMath>
      <w:r w:rsidR="00157163">
        <w:rPr>
          <w:rFonts w:ascii="Times New Roman" w:hAnsi="Times New Roman" w:cs="Times New Roman"/>
          <w:sz w:val="24"/>
          <w:szCs w:val="24"/>
        </w:rPr>
        <w:t>)</w:t>
      </w:r>
      <w:r w:rsidR="006B7FBA">
        <w:rPr>
          <w:rFonts w:ascii="Times New Roman" w:hAnsi="Times New Roman" w:cs="Times New Roman"/>
          <w:sz w:val="24"/>
          <w:szCs w:val="24"/>
        </w:rPr>
        <w:t xml:space="preserve">, </w:t>
      </w:r>
      <w:r w:rsidR="00157163">
        <w:rPr>
          <w:rFonts w:ascii="Times New Roman" w:hAnsi="Times New Roman" w:cs="Times New Roman"/>
          <w:sz w:val="24"/>
          <w:szCs w:val="24"/>
        </w:rPr>
        <w:t>инфляции (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msfe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π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p>
        </m:sSubSup>
      </m:oMath>
      <w:r w:rsidR="006B7FBA">
        <w:rPr>
          <w:rFonts w:ascii="Times New Roman" w:hAnsi="Times New Roman" w:cs="Times New Roman"/>
          <w:sz w:val="24"/>
          <w:szCs w:val="24"/>
        </w:rPr>
        <w:t xml:space="preserve">) и процентной ставки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(msfe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r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p>
        </m:sSubSup>
      </m:oMath>
      <w:r w:rsidR="006B7FBA">
        <w:rPr>
          <w:rFonts w:ascii="Times New Roman" w:hAnsi="Times New Roman" w:cs="Times New Roman"/>
          <w:sz w:val="24"/>
          <w:szCs w:val="24"/>
        </w:rPr>
        <w:t>).</w:t>
      </w:r>
    </w:p>
    <w:p w:rsidR="00782688" w:rsidRDefault="00785075" w:rsidP="00D509FE">
      <w:pPr>
        <w:pStyle w:val="a9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Затем</w:t>
      </w:r>
      <w:r w:rsidR="008321C8">
        <w:rPr>
          <w:rFonts w:ascii="Times New Roman" w:hAnsi="Times New Roman" w:cs="Times New Roman"/>
          <w:sz w:val="24"/>
          <w:szCs w:val="24"/>
        </w:rPr>
        <w:t xml:space="preserve"> на обучающей выборке оценивается </w:t>
      </w:r>
      <w:proofErr w:type="gramStart"/>
      <w:r w:rsidR="008321C8">
        <w:rPr>
          <w:rFonts w:ascii="Times New Roman" w:hAnsi="Times New Roman" w:cs="Times New Roman"/>
          <w:sz w:val="24"/>
          <w:szCs w:val="24"/>
        </w:rPr>
        <w:t>обычная</w:t>
      </w:r>
      <w:proofErr w:type="gramEnd"/>
      <w:r w:rsidR="008321C8">
        <w:rPr>
          <w:rFonts w:ascii="Times New Roman" w:hAnsi="Times New Roman" w:cs="Times New Roman"/>
          <w:sz w:val="24"/>
          <w:szCs w:val="24"/>
        </w:rPr>
        <w:t xml:space="preserve"> (не байесовская) </w:t>
      </w:r>
      <w:r w:rsidR="008321C8">
        <w:rPr>
          <w:rFonts w:ascii="Times New Roman" w:hAnsi="Times New Roman" w:cs="Times New Roman"/>
          <w:sz w:val="24"/>
          <w:szCs w:val="24"/>
          <w:lang w:val="en-US"/>
        </w:rPr>
        <w:t>VAR</w:t>
      </w:r>
      <w:r w:rsidR="008321C8" w:rsidRPr="008321C8">
        <w:rPr>
          <w:rFonts w:ascii="Times New Roman" w:hAnsi="Times New Roman" w:cs="Times New Roman"/>
          <w:sz w:val="24"/>
          <w:szCs w:val="24"/>
        </w:rPr>
        <w:t>-</w:t>
      </w:r>
      <w:r w:rsidR="008321C8">
        <w:rPr>
          <w:rFonts w:ascii="Times New Roman" w:hAnsi="Times New Roman" w:cs="Times New Roman"/>
          <w:sz w:val="24"/>
          <w:szCs w:val="24"/>
        </w:rPr>
        <w:t>модель для трех переменных</w:t>
      </w:r>
      <w:r w:rsidR="008321C8" w:rsidRPr="008321C8">
        <w:rPr>
          <w:rFonts w:ascii="Times New Roman" w:hAnsi="Times New Roman" w:cs="Times New Roman"/>
          <w:sz w:val="24"/>
          <w:szCs w:val="24"/>
        </w:rPr>
        <w:t xml:space="preserve">. </w:t>
      </w:r>
      <w:r w:rsidR="008321C8">
        <w:rPr>
          <w:rFonts w:ascii="Times New Roman" w:hAnsi="Times New Roman" w:cs="Times New Roman"/>
          <w:sz w:val="24"/>
          <w:szCs w:val="24"/>
        </w:rPr>
        <w:t xml:space="preserve">Т.к. оценки байесовской </w:t>
      </w:r>
      <w:r w:rsidR="008321C8">
        <w:rPr>
          <w:rFonts w:ascii="Times New Roman" w:hAnsi="Times New Roman" w:cs="Times New Roman"/>
          <w:sz w:val="24"/>
          <w:szCs w:val="24"/>
          <w:lang w:val="en-US"/>
        </w:rPr>
        <w:t>VAR</w:t>
      </w:r>
      <w:r w:rsidR="008321C8">
        <w:rPr>
          <w:rFonts w:ascii="Times New Roman" w:hAnsi="Times New Roman" w:cs="Times New Roman"/>
          <w:sz w:val="24"/>
          <w:szCs w:val="24"/>
        </w:rPr>
        <w:t xml:space="preserve"> совпадают с оценками метода наименьших квадратов при </w:t>
      </w:r>
      <m:oMath>
        <m:r>
          <w:rPr>
            <w:rFonts w:ascii="Cambria Math" w:hAnsi="Cambria Math" w:cs="Times New Roman"/>
            <w:sz w:val="24"/>
            <w:szCs w:val="24"/>
          </w:rPr>
          <m:t>λ=∞</m:t>
        </m:r>
      </m:oMath>
      <w:r w:rsidR="00157163">
        <w:rPr>
          <w:rFonts w:ascii="Times New Roman" w:hAnsi="Times New Roman" w:cs="Times New Roman"/>
          <w:sz w:val="24"/>
          <w:szCs w:val="24"/>
        </w:rPr>
        <w:t>, то среднеквадратичные ошибки прогноза по этой модели для показателя деловой активности</w:t>
      </w:r>
      <w:r w:rsidR="006B7FBA" w:rsidRPr="006B7FBA">
        <w:rPr>
          <w:rFonts w:ascii="Times New Roman" w:hAnsi="Times New Roman" w:cs="Times New Roman"/>
          <w:sz w:val="24"/>
          <w:szCs w:val="24"/>
        </w:rPr>
        <w:t xml:space="preserve">, </w:t>
      </w:r>
      <w:r w:rsidR="00157163">
        <w:rPr>
          <w:rFonts w:ascii="Times New Roman" w:hAnsi="Times New Roman" w:cs="Times New Roman"/>
          <w:sz w:val="24"/>
          <w:szCs w:val="24"/>
        </w:rPr>
        <w:t>инфляции</w:t>
      </w:r>
      <w:r w:rsidR="006B7FBA">
        <w:rPr>
          <w:rFonts w:ascii="Times New Roman" w:hAnsi="Times New Roman" w:cs="Times New Roman"/>
          <w:sz w:val="24"/>
          <w:szCs w:val="24"/>
        </w:rPr>
        <w:t xml:space="preserve"> и процентной ставки </w:t>
      </w:r>
      <w:r w:rsidR="00157163">
        <w:rPr>
          <w:rFonts w:ascii="Times New Roman" w:hAnsi="Times New Roman" w:cs="Times New Roman"/>
          <w:sz w:val="24"/>
          <w:szCs w:val="24"/>
        </w:rPr>
        <w:t xml:space="preserve"> мы будем обозначать как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MSFE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p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∞</m:t>
            </m:r>
          </m:sup>
        </m:sSubSup>
      </m:oMath>
      <w:proofErr w:type="gramStart"/>
      <w:r w:rsidR="00157163">
        <w:rPr>
          <w:rFonts w:ascii="Times New Roman" w:hAnsi="Times New Roman" w:cs="Times New Roman"/>
          <w:sz w:val="24"/>
          <w:szCs w:val="24"/>
        </w:rPr>
        <w:t xml:space="preserve"> </w:t>
      </w:r>
      <w:r w:rsidR="006B7FBA" w:rsidRPr="006B7FBA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="00157163" w:rsidRPr="008321C8">
        <w:rPr>
          <w:rFonts w:ascii="Times New Roman" w:hAnsi="Times New Roman" w:cs="Times New Roman"/>
          <w:sz w:val="24"/>
          <w:szCs w:val="24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MSFE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π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∞</m:t>
            </m:r>
          </m:sup>
        </m:sSubSup>
      </m:oMath>
      <w:r w:rsidR="00DB4A13">
        <w:rPr>
          <w:rFonts w:ascii="Times New Roman" w:hAnsi="Times New Roman" w:cs="Times New Roman"/>
          <w:sz w:val="24"/>
          <w:szCs w:val="24"/>
        </w:rPr>
        <w:t xml:space="preserve"> и </w:t>
      </w:r>
      <w:r w:rsidR="00157163">
        <w:rPr>
          <w:rFonts w:ascii="Times New Roman" w:hAnsi="Times New Roman" w:cs="Times New Roman"/>
          <w:sz w:val="24"/>
          <w:szCs w:val="24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MSFE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r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∞</m:t>
            </m:r>
          </m:sup>
        </m:sSubSup>
      </m:oMath>
      <w:r w:rsidR="00157163">
        <w:rPr>
          <w:rFonts w:ascii="Times New Roman" w:hAnsi="Times New Roman" w:cs="Times New Roman"/>
          <w:sz w:val="24"/>
          <w:szCs w:val="24"/>
        </w:rPr>
        <w:t>соответственно.</w:t>
      </w:r>
    </w:p>
    <w:p w:rsidR="00450CE1" w:rsidRDefault="007A5677" w:rsidP="00D509FE">
      <w:pPr>
        <w:pStyle w:val="a9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Далее рассчитыва</w:t>
      </w:r>
      <w:r w:rsidR="00DB4A13">
        <w:rPr>
          <w:rFonts w:ascii="Times New Roman" w:hAnsi="Times New Roman" w:cs="Times New Roman"/>
          <w:sz w:val="24"/>
          <w:szCs w:val="24"/>
        </w:rPr>
        <w:t>ю</w:t>
      </w:r>
      <w:r>
        <w:rPr>
          <w:rFonts w:ascii="Times New Roman" w:hAnsi="Times New Roman" w:cs="Times New Roman"/>
          <w:sz w:val="24"/>
          <w:szCs w:val="24"/>
        </w:rPr>
        <w:t>тся показател</w:t>
      </w:r>
      <w:r w:rsidR="00DB4A13"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FIT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∞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(2)</m:t>
            </m:r>
          </m:sup>
        </m:sSubSup>
      </m:oMath>
      <w:r w:rsidR="00DB4A13" w:rsidRPr="00DB4A13">
        <w:rPr>
          <w:rFonts w:ascii="Times New Roman" w:hAnsi="Times New Roman" w:cs="Times New Roman"/>
          <w:sz w:val="24"/>
          <w:szCs w:val="24"/>
        </w:rPr>
        <w:t xml:space="preserve"> </w:t>
      </w:r>
      <w:r w:rsidR="00DB4A13">
        <w:rPr>
          <w:rFonts w:ascii="Times New Roman" w:hAnsi="Times New Roman" w:cs="Times New Roman"/>
          <w:sz w:val="24"/>
          <w:szCs w:val="24"/>
        </w:rPr>
        <w:t xml:space="preserve">и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FIT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∞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(3)</m:t>
            </m:r>
          </m:sup>
        </m:sSubSup>
      </m:oMath>
      <w:r w:rsidR="00DB4A13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157163" w:rsidRPr="00DB4A13" w:rsidRDefault="00ED2BC7" w:rsidP="00450CE1">
      <w:pPr>
        <w:pStyle w:val="a9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FIT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∞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(2)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∙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MSFE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ip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∞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MSFE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ip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p>
              </m:sSubSup>
            </m:den>
          </m:f>
          <m:r>
            <w:rPr>
              <w:rFonts w:ascii="Cambria Math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∙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MSFE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π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∞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MSFE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π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p>
              </m:sSubSup>
            </m:den>
          </m:f>
        </m:oMath>
      </m:oMathPara>
    </w:p>
    <w:p w:rsidR="00DB4A13" w:rsidRPr="00DD1E5B" w:rsidRDefault="00ED2BC7" w:rsidP="00DB4A13">
      <w:pPr>
        <w:pStyle w:val="a9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fit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∞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(3)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∙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MSFE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ip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∞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MSFE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ip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p>
              </m:sSubSup>
            </m:den>
          </m:f>
          <m:r>
            <w:rPr>
              <w:rFonts w:ascii="Cambria Math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∙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MSFE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π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∞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MSFE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π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p>
              </m:sSubSup>
            </m:den>
          </m:f>
          <m:r>
            <w:rPr>
              <w:rFonts w:ascii="Cambria Math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∙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MSFE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∞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MSFE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p>
              </m:sSubSup>
            </m:den>
          </m:f>
        </m:oMath>
      </m:oMathPara>
    </w:p>
    <w:p w:rsidR="00DD1E5B" w:rsidRPr="00DD1E5B" w:rsidRDefault="00DD1E5B" w:rsidP="00DB4A13">
      <w:pPr>
        <w:pStyle w:val="a9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DD1E5B" w:rsidRPr="00DD1E5B" w:rsidRDefault="00DD1E5B" w:rsidP="00DD1E5B">
      <w:pPr>
        <w:pStyle w:val="a9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отличие от работ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Banbura</w:t>
      </w:r>
      <w:proofErr w:type="spellEnd"/>
      <w:r w:rsidRPr="00DD1E5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et</w:t>
      </w:r>
      <w:r w:rsidRPr="00DD1E5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al</w:t>
      </w:r>
      <w:r w:rsidRPr="00DD1E5B">
        <w:rPr>
          <w:rFonts w:ascii="Times New Roman" w:hAnsi="Times New Roman" w:cs="Times New Roman"/>
          <w:sz w:val="24"/>
          <w:szCs w:val="24"/>
        </w:rPr>
        <w:t xml:space="preserve">(2010)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>Bloor</w:t>
      </w:r>
      <w:r w:rsidRPr="00DD1E5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and</w:t>
      </w:r>
      <w:r w:rsidRPr="00DD1E5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Matheson</w:t>
      </w:r>
      <w:r w:rsidRPr="00DD1E5B">
        <w:rPr>
          <w:rFonts w:ascii="Times New Roman" w:hAnsi="Times New Roman" w:cs="Times New Roman"/>
          <w:sz w:val="24"/>
          <w:szCs w:val="24"/>
        </w:rPr>
        <w:t xml:space="preserve"> (2011)</w:t>
      </w:r>
      <w:r>
        <w:rPr>
          <w:rFonts w:ascii="Times New Roman" w:hAnsi="Times New Roman" w:cs="Times New Roman"/>
          <w:sz w:val="24"/>
          <w:szCs w:val="24"/>
        </w:rPr>
        <w:t xml:space="preserve">, где </w:t>
      </w:r>
      <w:r w:rsidR="00026339">
        <w:rPr>
          <w:rFonts w:ascii="Times New Roman" w:hAnsi="Times New Roman" w:cs="Times New Roman"/>
          <w:sz w:val="24"/>
          <w:szCs w:val="24"/>
        </w:rPr>
        <w:t xml:space="preserve">показатели соответствия рассчитывались только для трех переменных, мы хотим понять, насколько сильно изменятся результаты, если при нахождении оптимального </w:t>
      </w:r>
      <m:oMath>
        <m:r>
          <w:rPr>
            <w:rFonts w:ascii="Cambria Math" w:hAnsi="Cambria Math" w:cs="Times New Roman"/>
            <w:sz w:val="24"/>
            <w:szCs w:val="24"/>
          </w:rPr>
          <m:t>λ</m:t>
        </m:r>
      </m:oMath>
      <w:r w:rsidR="00026339">
        <w:rPr>
          <w:rFonts w:ascii="Times New Roman" w:hAnsi="Times New Roman" w:cs="Times New Roman"/>
          <w:sz w:val="24"/>
          <w:szCs w:val="24"/>
        </w:rPr>
        <w:t xml:space="preserve"> не принимать во внимание процентную ставку. </w:t>
      </w:r>
      <w:r w:rsidRPr="00DD1E5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85075" w:rsidRPr="00A66063" w:rsidRDefault="00785075" w:rsidP="00D509FE">
      <w:pPr>
        <w:pStyle w:val="a9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следующем этапе на обучающей выборке оцениваются </w:t>
      </w:r>
      <w:r>
        <w:rPr>
          <w:rFonts w:ascii="Times New Roman" w:hAnsi="Times New Roman" w:cs="Times New Roman"/>
          <w:sz w:val="24"/>
          <w:szCs w:val="24"/>
          <w:lang w:val="en-US"/>
        </w:rPr>
        <w:t>BVAR</w:t>
      </w:r>
      <w:r w:rsidRPr="0078507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модели для 5,6 и 14 переменных </w:t>
      </w:r>
      <w:r w:rsidRPr="00785075">
        <w:rPr>
          <w:rFonts w:ascii="Times New Roman" w:hAnsi="Times New Roman" w:cs="Times New Roman"/>
          <w:sz w:val="24"/>
          <w:szCs w:val="24"/>
        </w:rPr>
        <w:t xml:space="preserve"> </w:t>
      </w:r>
      <w:r w:rsidR="000D5821">
        <w:rPr>
          <w:rFonts w:ascii="Times New Roman" w:hAnsi="Times New Roman" w:cs="Times New Roman"/>
          <w:sz w:val="24"/>
          <w:szCs w:val="24"/>
        </w:rPr>
        <w:t xml:space="preserve">(обозначаем их индексом </w:t>
      </w:r>
      <m:oMath>
        <m:r>
          <w:rPr>
            <w:rFonts w:ascii="Cambria Math" w:hAnsi="Cambria Math" w:cs="Times New Roman"/>
            <w:sz w:val="24"/>
            <w:szCs w:val="24"/>
          </w:rPr>
          <m:t>m</m:t>
        </m:r>
      </m:oMath>
      <w:r w:rsidR="000D5821" w:rsidRPr="000D5821">
        <w:rPr>
          <w:rFonts w:ascii="Times New Roman" w:hAnsi="Times New Roman" w:cs="Times New Roman"/>
          <w:sz w:val="24"/>
          <w:szCs w:val="24"/>
        </w:rPr>
        <w:t xml:space="preserve">) </w:t>
      </w:r>
      <w:r w:rsidR="000D5821">
        <w:rPr>
          <w:rFonts w:ascii="Times New Roman" w:hAnsi="Times New Roman" w:cs="Times New Roman"/>
          <w:sz w:val="24"/>
          <w:szCs w:val="24"/>
        </w:rPr>
        <w:t xml:space="preserve">и для большого числа различных </w:t>
      </w:r>
      <m:oMath>
        <m:r>
          <w:rPr>
            <w:rFonts w:ascii="Cambria Math" w:hAnsi="Cambria Math" w:cs="Times New Roman"/>
            <w:sz w:val="24"/>
            <w:szCs w:val="24"/>
          </w:rPr>
          <m:t>λ</m:t>
        </m:r>
      </m:oMath>
      <w:r w:rsidR="000D5821">
        <w:rPr>
          <w:rFonts w:ascii="Times New Roman" w:hAnsi="Times New Roman" w:cs="Times New Roman"/>
          <w:sz w:val="24"/>
          <w:szCs w:val="24"/>
        </w:rPr>
        <w:t xml:space="preserve"> рассчитываются </w:t>
      </w:r>
      <w:r w:rsidR="00B935CB">
        <w:rPr>
          <w:rFonts w:ascii="Times New Roman" w:hAnsi="Times New Roman" w:cs="Times New Roman"/>
          <w:sz w:val="24"/>
          <w:szCs w:val="24"/>
        </w:rPr>
        <w:t xml:space="preserve">среднеквадратичные ошибки прогноза для показателя </w:t>
      </w:r>
      <w:r w:rsidR="00B935CB">
        <w:rPr>
          <w:rFonts w:ascii="Times New Roman" w:hAnsi="Times New Roman" w:cs="Times New Roman"/>
          <w:sz w:val="24"/>
          <w:szCs w:val="24"/>
        </w:rPr>
        <w:lastRenderedPageBreak/>
        <w:t>деловой активности</w:t>
      </w:r>
      <w:r w:rsidR="009B4F9D" w:rsidRPr="009B4F9D">
        <w:rPr>
          <w:rFonts w:ascii="Times New Roman" w:hAnsi="Times New Roman" w:cs="Times New Roman"/>
          <w:sz w:val="24"/>
          <w:szCs w:val="24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MSFE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λ,m</m:t>
            </m:r>
          </m:sup>
        </m:sSubSup>
      </m:oMath>
      <w:r w:rsidR="00B935CB" w:rsidRPr="002E6EDA">
        <w:rPr>
          <w:rFonts w:ascii="Times New Roman" w:hAnsi="Times New Roman" w:cs="Times New Roman"/>
          <w:sz w:val="24"/>
          <w:szCs w:val="24"/>
        </w:rPr>
        <w:t xml:space="preserve"> </w:t>
      </w:r>
      <w:r w:rsidR="00B935CB">
        <w:rPr>
          <w:rFonts w:ascii="Times New Roman" w:hAnsi="Times New Roman" w:cs="Times New Roman"/>
          <w:sz w:val="24"/>
          <w:szCs w:val="24"/>
        </w:rPr>
        <w:t xml:space="preserve"> и инфляции</w:t>
      </w:r>
      <w:r w:rsidR="000D5821">
        <w:rPr>
          <w:rFonts w:ascii="Times New Roman" w:hAnsi="Times New Roman" w:cs="Times New Roman"/>
          <w:sz w:val="24"/>
          <w:szCs w:val="24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MSFE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π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λ,m</m:t>
            </m:r>
          </m:sup>
        </m:sSubSup>
      </m:oMath>
      <w:r w:rsidR="00877B89">
        <w:rPr>
          <w:rFonts w:ascii="Times New Roman" w:hAnsi="Times New Roman" w:cs="Times New Roman"/>
          <w:sz w:val="24"/>
          <w:szCs w:val="24"/>
        </w:rPr>
        <w:t xml:space="preserve">  и показателя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FIT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λ,m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(2)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 xml:space="preserve"> и 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FIT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λ,m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(3)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 xml:space="preserve">: </m:t>
        </m:r>
      </m:oMath>
    </w:p>
    <w:p w:rsidR="00A66063" w:rsidRPr="00DB4A13" w:rsidRDefault="00ED2BC7" w:rsidP="00A66063">
      <w:pPr>
        <w:pStyle w:val="a9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FIT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λ,m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(2)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∙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MSFE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ip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λ,m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MSFE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ip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p>
              </m:sSubSup>
            </m:den>
          </m:f>
          <m:r>
            <w:rPr>
              <w:rFonts w:ascii="Cambria Math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∙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MSFE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π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λ,m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MSFE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π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p>
              </m:sSubSup>
            </m:den>
          </m:f>
        </m:oMath>
      </m:oMathPara>
    </w:p>
    <w:p w:rsidR="001A15EC" w:rsidRPr="009B4F9D" w:rsidRDefault="00ED2BC7" w:rsidP="001A15EC">
      <w:pPr>
        <w:pStyle w:val="a9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FIT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λ,m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(3)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∙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MSFE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ip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λ,m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MSFE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ip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p>
              </m:sSubSup>
            </m:den>
          </m:f>
          <m:r>
            <w:rPr>
              <w:rFonts w:ascii="Cambria Math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∙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MSFE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π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λ,m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MSFE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π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p>
              </m:sSubSup>
            </m:den>
          </m:f>
          <m:r>
            <w:rPr>
              <w:rFonts w:ascii="Cambria Math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∙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MSFE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π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λ,m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MSFE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π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p>
              </m:sSubSup>
            </m:den>
          </m:f>
        </m:oMath>
      </m:oMathPara>
    </w:p>
    <w:p w:rsidR="00A66063" w:rsidRPr="000D5821" w:rsidRDefault="00A66063" w:rsidP="00A66063">
      <w:pPr>
        <w:pStyle w:val="a9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935CB" w:rsidRPr="009B4F9D" w:rsidRDefault="000D5821" w:rsidP="00A05D5F">
      <w:pPr>
        <w:pStyle w:val="a9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Оптимальное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λ </m:t>
        </m:r>
      </m:oMath>
      <w:r>
        <w:rPr>
          <w:rFonts w:ascii="Times New Roman" w:hAnsi="Times New Roman" w:cs="Times New Roman"/>
          <w:sz w:val="24"/>
          <w:szCs w:val="24"/>
        </w:rPr>
        <w:t>рассчитывается как</w:t>
      </w:r>
      <w:r w:rsidR="00B935CB">
        <w:rPr>
          <w:rFonts w:ascii="Times New Roman" w:hAnsi="Times New Roman" w:cs="Times New Roman"/>
          <w:sz w:val="24"/>
          <w:szCs w:val="24"/>
        </w:rPr>
        <w:t xml:space="preserve"> значение, при котором минимизируется отклонение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FIT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λ,m</m:t>
            </m:r>
          </m:sub>
        </m:sSub>
      </m:oMath>
      <w:r w:rsidR="001F7D7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1F7D75">
        <w:rPr>
          <w:rFonts w:ascii="Times New Roman" w:hAnsi="Times New Roman" w:cs="Times New Roman"/>
          <w:sz w:val="24"/>
          <w:szCs w:val="24"/>
        </w:rPr>
        <w:t>от</w:t>
      </w:r>
      <w:proofErr w:type="gramEnd"/>
      <w:r w:rsidR="001F7D75">
        <w:rPr>
          <w:rFonts w:ascii="Times New Roman" w:hAnsi="Times New Roman" w:cs="Times New Roman"/>
          <w:sz w:val="24"/>
          <w:szCs w:val="24"/>
        </w:rPr>
        <w:t xml:space="preserve"> </w:t>
      </w:r>
      <w:r w:rsidR="00A05D5F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FIT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∞</m:t>
            </m:r>
          </m:sub>
        </m:sSub>
      </m:oMath>
      <w:r w:rsidR="001F7D75">
        <w:rPr>
          <w:rFonts w:ascii="Times New Roman" w:hAnsi="Times New Roman" w:cs="Times New Roman"/>
          <w:sz w:val="24"/>
          <w:szCs w:val="24"/>
        </w:rPr>
        <w:t>:</w:t>
      </w:r>
    </w:p>
    <w:p w:rsidR="00E150AB" w:rsidRPr="00F04A65" w:rsidRDefault="00ED2BC7" w:rsidP="00E150AB">
      <w:pPr>
        <w:pStyle w:val="a9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m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(2)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argmin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FIT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∞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FIT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λ,m</m:t>
                  </m:r>
                </m:sub>
              </m:sSub>
            </m:e>
          </m:d>
        </m:oMath>
      </m:oMathPara>
    </w:p>
    <w:p w:rsidR="00F04A65" w:rsidRPr="00A323C2" w:rsidRDefault="00ED2BC7" w:rsidP="00F04A65">
      <w:pPr>
        <w:pStyle w:val="a9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m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(3)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argmin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FIT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∞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FIT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λ,m</m:t>
                  </m:r>
                </m:sub>
              </m:sSub>
            </m:e>
          </m:d>
        </m:oMath>
      </m:oMathPara>
    </w:p>
    <w:p w:rsidR="00E150AB" w:rsidRPr="009B4F9D" w:rsidRDefault="00E150AB" w:rsidP="009B4F9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B4F9D">
        <w:rPr>
          <w:rFonts w:ascii="Times New Roman" w:hAnsi="Times New Roman" w:cs="Times New Roman"/>
          <w:sz w:val="24"/>
          <w:szCs w:val="24"/>
        </w:rPr>
        <w:t xml:space="preserve">После того как выбрано оптимальное значение </w:t>
      </w:r>
      <m:oMath>
        <m:r>
          <w:rPr>
            <w:rFonts w:ascii="Cambria Math" w:hAnsi="Cambria Math" w:cs="Times New Roman"/>
            <w:sz w:val="24"/>
            <w:szCs w:val="24"/>
          </w:rPr>
          <m:t>λ</m:t>
        </m:r>
      </m:oMath>
      <w:r w:rsidRPr="009B4F9D">
        <w:rPr>
          <w:rFonts w:ascii="Times New Roman" w:hAnsi="Times New Roman" w:cs="Times New Roman"/>
          <w:sz w:val="24"/>
          <w:szCs w:val="24"/>
        </w:rPr>
        <w:t xml:space="preserve"> для каждой модели, происходит построение вневыборочных прогнозов на оценивающей выборке.</w:t>
      </w:r>
    </w:p>
    <w:p w:rsidR="00E150AB" w:rsidRDefault="008B4E55" w:rsidP="00A05D5F">
      <w:pPr>
        <w:pStyle w:val="a9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Б</w:t>
      </w:r>
      <w:r w:rsidR="00C71667">
        <w:rPr>
          <w:rFonts w:ascii="Times New Roman" w:hAnsi="Times New Roman" w:cs="Times New Roman"/>
          <w:sz w:val="24"/>
          <w:szCs w:val="24"/>
        </w:rPr>
        <w:t>удем строить прогнозы на 1, 3 и 6 месяцев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h=1,3,6</m:t>
            </m:r>
          </m:e>
        </m:d>
      </m:oMath>
      <w:r w:rsidR="00C71667">
        <w:rPr>
          <w:rFonts w:ascii="Times New Roman" w:hAnsi="Times New Roman" w:cs="Times New Roman"/>
          <w:sz w:val="24"/>
          <w:szCs w:val="24"/>
        </w:rPr>
        <w:t xml:space="preserve">. Тогда максимальная длина прогноза </w:t>
      </w:r>
      <m:oMath>
        <m:r>
          <w:rPr>
            <w:rFonts w:ascii="Cambria Math" w:hAnsi="Cambria Math" w:cs="Times New Roman"/>
            <w:sz w:val="24"/>
            <w:szCs w:val="24"/>
          </w:rPr>
          <m:t>(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H</m:t>
        </m:r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="00C71667" w:rsidRPr="00C7166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равна</w:t>
      </w:r>
      <w:r w:rsidRPr="008B4E55">
        <w:rPr>
          <w:rFonts w:ascii="Times New Roman" w:hAnsi="Times New Roman" w:cs="Times New Roman"/>
          <w:sz w:val="24"/>
          <w:szCs w:val="24"/>
        </w:rPr>
        <w:t xml:space="preserve"> 6</w:t>
      </w:r>
      <w:r w:rsidR="00C71667">
        <w:rPr>
          <w:rFonts w:ascii="Times New Roman" w:hAnsi="Times New Roman" w:cs="Times New Roman"/>
          <w:sz w:val="24"/>
          <w:szCs w:val="24"/>
        </w:rPr>
        <w:t xml:space="preserve">, </w:t>
      </w:r>
      <w:r w:rsidR="00C71667" w:rsidRPr="00C71667">
        <w:rPr>
          <w:rFonts w:ascii="Times New Roman" w:hAnsi="Times New Roman" w:cs="Times New Roman"/>
          <w:sz w:val="24"/>
          <w:szCs w:val="24"/>
        </w:rPr>
        <w:t xml:space="preserve"> </w:t>
      </w:r>
      <w:r w:rsidR="00C71667">
        <w:rPr>
          <w:rFonts w:ascii="Times New Roman" w:hAnsi="Times New Roman" w:cs="Times New Roman"/>
          <w:sz w:val="24"/>
          <w:szCs w:val="24"/>
        </w:rPr>
        <w:t xml:space="preserve">Обозначим начало прогнозной выборки (июнь 2012 г.) как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fr-FR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</m:oMath>
      <w:r w:rsidR="00C71667" w:rsidRPr="00C71667">
        <w:rPr>
          <w:rFonts w:ascii="Times New Roman" w:hAnsi="Times New Roman" w:cs="Times New Roman"/>
          <w:sz w:val="24"/>
          <w:szCs w:val="24"/>
        </w:rPr>
        <w:t xml:space="preserve"> </w:t>
      </w:r>
      <w:r w:rsidR="00C71667">
        <w:rPr>
          <w:rFonts w:ascii="Times New Roman" w:hAnsi="Times New Roman" w:cs="Times New Roman"/>
          <w:sz w:val="24"/>
          <w:szCs w:val="24"/>
        </w:rPr>
        <w:t xml:space="preserve">и ее окончание (май 2014г.) за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fr-FR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="00C71667">
        <w:rPr>
          <w:rFonts w:ascii="Times New Roman" w:hAnsi="Times New Roman" w:cs="Times New Roman"/>
          <w:sz w:val="24"/>
          <w:szCs w:val="24"/>
        </w:rPr>
        <w:t xml:space="preserve">.  </w:t>
      </w:r>
      <w:r w:rsidR="000F2BE8">
        <w:rPr>
          <w:rFonts w:ascii="Times New Roman" w:hAnsi="Times New Roman" w:cs="Times New Roman"/>
          <w:sz w:val="24"/>
          <w:szCs w:val="24"/>
        </w:rPr>
        <w:t>Вневыборочные п</w:t>
      </w:r>
      <w:r w:rsidR="00C71667">
        <w:rPr>
          <w:rFonts w:ascii="Times New Roman" w:hAnsi="Times New Roman" w:cs="Times New Roman"/>
          <w:sz w:val="24"/>
          <w:szCs w:val="24"/>
        </w:rPr>
        <w:t xml:space="preserve">рогнозы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71667">
        <w:rPr>
          <w:rFonts w:ascii="Times New Roman" w:hAnsi="Times New Roman" w:cs="Times New Roman"/>
          <w:sz w:val="24"/>
          <w:szCs w:val="24"/>
        </w:rPr>
        <w:t xml:space="preserve">строятся для каждого </w:t>
      </w:r>
      <m:oMath>
        <m:r>
          <w:rPr>
            <w:rFonts w:ascii="Cambria Math" w:hAnsi="Cambria Math" w:cs="Times New Roman"/>
            <w:sz w:val="24"/>
            <w:szCs w:val="24"/>
          </w:rPr>
          <m:t>T=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+H-h,…,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-h</m:t>
        </m:r>
      </m:oMath>
      <w:r w:rsidR="00233D78" w:rsidRPr="00233D78">
        <w:rPr>
          <w:rFonts w:ascii="Times New Roman" w:hAnsi="Times New Roman" w:cs="Times New Roman"/>
          <w:sz w:val="24"/>
          <w:szCs w:val="24"/>
        </w:rPr>
        <w:t xml:space="preserve">, </w:t>
      </w:r>
      <w:r w:rsidR="00233D78">
        <w:rPr>
          <w:rFonts w:ascii="Times New Roman" w:hAnsi="Times New Roman" w:cs="Times New Roman"/>
          <w:sz w:val="24"/>
          <w:szCs w:val="24"/>
        </w:rPr>
        <w:t xml:space="preserve">Оценка байесовских </w:t>
      </w:r>
      <w:r w:rsidR="00233D78">
        <w:rPr>
          <w:rFonts w:ascii="Times New Roman" w:hAnsi="Times New Roman" w:cs="Times New Roman"/>
          <w:sz w:val="24"/>
          <w:szCs w:val="24"/>
          <w:lang w:val="fr-FR"/>
        </w:rPr>
        <w:t>VAR</w:t>
      </w:r>
      <w:r w:rsidR="00233D78" w:rsidRPr="0053310B">
        <w:rPr>
          <w:rFonts w:ascii="Times New Roman" w:hAnsi="Times New Roman" w:cs="Times New Roman"/>
          <w:sz w:val="24"/>
          <w:szCs w:val="24"/>
        </w:rPr>
        <w:t xml:space="preserve"> </w:t>
      </w:r>
      <w:r w:rsidR="00233D78">
        <w:rPr>
          <w:rFonts w:ascii="Times New Roman" w:hAnsi="Times New Roman" w:cs="Times New Roman"/>
          <w:sz w:val="24"/>
          <w:szCs w:val="24"/>
        </w:rPr>
        <w:t xml:space="preserve">с заданным </w:t>
      </w:r>
      <m:oMath>
        <m:r>
          <w:rPr>
            <w:rFonts w:ascii="Cambria Math" w:hAnsi="Cambria Math" w:cs="Times New Roman"/>
            <w:sz w:val="24"/>
            <w:szCs w:val="24"/>
          </w:rPr>
          <m:t>λ</m:t>
        </m:r>
      </m:oMath>
      <w:r w:rsidR="00233D78">
        <w:rPr>
          <w:rFonts w:ascii="Times New Roman" w:hAnsi="Times New Roman" w:cs="Times New Roman"/>
          <w:sz w:val="24"/>
          <w:szCs w:val="24"/>
        </w:rPr>
        <w:t xml:space="preserve"> происходит </w:t>
      </w:r>
      <w:r w:rsidR="00B70E33">
        <w:rPr>
          <w:rFonts w:ascii="Times New Roman" w:hAnsi="Times New Roman" w:cs="Times New Roman"/>
          <w:sz w:val="24"/>
          <w:szCs w:val="24"/>
        </w:rPr>
        <w:t>с</w:t>
      </w:r>
      <w:r w:rsidR="00233D78">
        <w:rPr>
          <w:rFonts w:ascii="Times New Roman" w:hAnsi="Times New Roman" w:cs="Times New Roman"/>
          <w:sz w:val="24"/>
          <w:szCs w:val="24"/>
        </w:rPr>
        <w:t xml:space="preserve"> «</w:t>
      </w:r>
      <w:r w:rsidR="00233D78">
        <w:rPr>
          <w:rFonts w:ascii="Times New Roman" w:hAnsi="Times New Roman" w:cs="Times New Roman"/>
          <w:sz w:val="24"/>
          <w:szCs w:val="24"/>
          <w:lang w:val="fr-FR"/>
        </w:rPr>
        <w:t>rolling</w:t>
      </w:r>
      <w:r w:rsidR="00233D78" w:rsidRPr="0053310B">
        <w:rPr>
          <w:rFonts w:ascii="Times New Roman" w:hAnsi="Times New Roman" w:cs="Times New Roman"/>
          <w:sz w:val="24"/>
          <w:szCs w:val="24"/>
        </w:rPr>
        <w:t xml:space="preserve"> </w:t>
      </w:r>
      <w:r w:rsidR="00233D78">
        <w:rPr>
          <w:rFonts w:ascii="Times New Roman" w:hAnsi="Times New Roman" w:cs="Times New Roman"/>
          <w:sz w:val="24"/>
          <w:szCs w:val="24"/>
          <w:lang w:val="en-US"/>
        </w:rPr>
        <w:t>window</w:t>
      </w:r>
      <w:r w:rsidR="00233D78"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 xml:space="preserve"> по 120 </w:t>
      </w:r>
      <w:r w:rsidR="000F2BE8">
        <w:rPr>
          <w:rFonts w:ascii="Times New Roman" w:hAnsi="Times New Roman" w:cs="Times New Roman"/>
          <w:sz w:val="24"/>
          <w:szCs w:val="24"/>
        </w:rPr>
        <w:t>наблюд</w:t>
      </w:r>
      <w:r>
        <w:rPr>
          <w:rFonts w:ascii="Times New Roman" w:hAnsi="Times New Roman" w:cs="Times New Roman"/>
          <w:sz w:val="24"/>
          <w:szCs w:val="24"/>
        </w:rPr>
        <w:t>ениям</w:t>
      </w:r>
      <w:r w:rsidR="00B70E33">
        <w:rPr>
          <w:rFonts w:ascii="Times New Roman" w:hAnsi="Times New Roman" w:cs="Times New Roman"/>
          <w:sz w:val="24"/>
          <w:szCs w:val="24"/>
        </w:rPr>
        <w:t xml:space="preserve"> (момент </w:t>
      </w:r>
      <m:oMath>
        <m:r>
          <w:rPr>
            <w:rFonts w:ascii="Cambria Math" w:hAnsi="Cambria Math" w:cs="Times New Roman"/>
            <w:sz w:val="24"/>
            <w:szCs w:val="24"/>
          </w:rPr>
          <m:t>T</m:t>
        </m:r>
      </m:oMath>
      <w:r w:rsidR="00B70E33" w:rsidRPr="00B70E33">
        <w:rPr>
          <w:rFonts w:ascii="Times New Roman" w:hAnsi="Times New Roman" w:cs="Times New Roman"/>
          <w:sz w:val="24"/>
          <w:szCs w:val="24"/>
        </w:rPr>
        <w:t xml:space="preserve"> </w:t>
      </w:r>
      <w:r w:rsidR="00B70E33">
        <w:rPr>
          <w:rFonts w:ascii="Times New Roman" w:hAnsi="Times New Roman" w:cs="Times New Roman"/>
          <w:sz w:val="24"/>
          <w:szCs w:val="24"/>
        </w:rPr>
        <w:t xml:space="preserve">и 119 наблюдений, предшествующих </w:t>
      </w:r>
      <m:oMath>
        <m:r>
          <w:rPr>
            <w:rFonts w:ascii="Cambria Math" w:hAnsi="Cambria Math" w:cs="Times New Roman"/>
            <w:sz w:val="24"/>
            <w:szCs w:val="24"/>
          </w:rPr>
          <m:t>T).</m:t>
        </m:r>
      </m:oMath>
      <w:proofErr w:type="gramEnd"/>
    </w:p>
    <w:p w:rsidR="000F2BE8" w:rsidRDefault="00B70E33" w:rsidP="00A05D5F">
      <w:pPr>
        <w:pStyle w:val="a9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каждой модели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m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>
        <w:rPr>
          <w:rFonts w:ascii="Times New Roman" w:hAnsi="Times New Roman" w:cs="Times New Roman"/>
          <w:sz w:val="24"/>
          <w:szCs w:val="24"/>
        </w:rPr>
        <w:t xml:space="preserve">и </w:t>
      </w:r>
      <w:r w:rsidR="000F2BE8">
        <w:rPr>
          <w:rFonts w:ascii="Times New Roman" w:hAnsi="Times New Roman" w:cs="Times New Roman"/>
          <w:sz w:val="24"/>
          <w:szCs w:val="24"/>
        </w:rPr>
        <w:t xml:space="preserve">каждого прогнозного окна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</m:d>
      </m:oMath>
      <w:r w:rsidR="000F2BE8">
        <w:rPr>
          <w:rFonts w:ascii="Times New Roman" w:hAnsi="Times New Roman" w:cs="Times New Roman"/>
          <w:sz w:val="24"/>
          <w:szCs w:val="24"/>
        </w:rPr>
        <w:t xml:space="preserve"> рассчитываются </w:t>
      </w:r>
      <w:r w:rsidR="00AA7EA1">
        <w:rPr>
          <w:rFonts w:ascii="Times New Roman" w:hAnsi="Times New Roman" w:cs="Times New Roman"/>
          <w:sz w:val="24"/>
          <w:szCs w:val="24"/>
        </w:rPr>
        <w:t xml:space="preserve">вневыборочные </w:t>
      </w:r>
      <w:r w:rsidR="000F2BE8">
        <w:rPr>
          <w:rFonts w:ascii="Times New Roman" w:hAnsi="Times New Roman" w:cs="Times New Roman"/>
          <w:sz w:val="24"/>
          <w:szCs w:val="24"/>
        </w:rPr>
        <w:t>среднеквадратичные  ошибки прогноза</w:t>
      </w:r>
      <w:r w:rsidR="00A323C2" w:rsidRPr="00A323C2">
        <w:rPr>
          <w:rFonts w:ascii="Times New Roman" w:hAnsi="Times New Roman" w:cs="Times New Roman"/>
          <w:sz w:val="24"/>
          <w:szCs w:val="24"/>
        </w:rPr>
        <w:t xml:space="preserve"> </w:t>
      </w:r>
      <w:r w:rsidR="00A323C2">
        <w:rPr>
          <w:rFonts w:ascii="Times New Roman" w:hAnsi="Times New Roman" w:cs="Times New Roman"/>
          <w:sz w:val="24"/>
          <w:szCs w:val="24"/>
        </w:rPr>
        <w:t>для индикатора деловой активности</w:t>
      </w:r>
      <w:proofErr w:type="gramStart"/>
      <w:r w:rsidR="00534E8F" w:rsidRPr="00534E8F">
        <w:rPr>
          <w:rFonts w:ascii="Times New Roman" w:hAnsi="Times New Roman" w:cs="Times New Roman"/>
          <w:sz w:val="24"/>
          <w:szCs w:val="24"/>
        </w:rPr>
        <w:t xml:space="preserve"> (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OMSFE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  <m:r>
              <w:rPr>
                <w:rFonts w:ascii="Cambria Math" w:hAnsi="Cambria Math" w:cs="Times New Roman"/>
                <w:sz w:val="24"/>
                <w:szCs w:val="24"/>
                <w:lang w:val="fr-FR"/>
              </w:rPr>
              <m:t>p</m:t>
            </m:r>
            <m:r>
              <w:rPr>
                <w:rFonts w:ascii="Cambria Math" w:hAnsi="Cambria Math" w:cs="Times New Roman"/>
                <w:sz w:val="24"/>
                <w:szCs w:val="24"/>
              </w:rPr>
              <m:t>,h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λ,m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="00642FBB">
        <w:rPr>
          <w:rFonts w:ascii="Times New Roman" w:hAnsi="Times New Roman" w:cs="Times New Roman"/>
          <w:sz w:val="24"/>
          <w:szCs w:val="24"/>
        </w:rPr>
        <w:t xml:space="preserve"> , </w:t>
      </w:r>
      <w:proofErr w:type="gramEnd"/>
      <w:r w:rsidR="00A323C2">
        <w:rPr>
          <w:rFonts w:ascii="Times New Roman" w:hAnsi="Times New Roman" w:cs="Times New Roman"/>
          <w:sz w:val="24"/>
          <w:szCs w:val="24"/>
        </w:rPr>
        <w:t xml:space="preserve">инфляции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(OMSFE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p,h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λ,m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="00642FBB">
        <w:rPr>
          <w:rFonts w:ascii="Times New Roman" w:hAnsi="Times New Roman" w:cs="Times New Roman"/>
          <w:sz w:val="24"/>
          <w:szCs w:val="24"/>
        </w:rPr>
        <w:t xml:space="preserve"> и процентной ставки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(OMSFE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r</m:t>
            </m:r>
            <m:r>
              <w:rPr>
                <w:rFonts w:ascii="Cambria Math" w:hAnsi="Cambria Math" w:cs="Times New Roman"/>
                <w:sz w:val="24"/>
                <w:szCs w:val="24"/>
              </w:rPr>
              <m:t>,h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λ,m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="000F2BE8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A323C2" w:rsidRPr="00BC08C9" w:rsidRDefault="00ED2BC7" w:rsidP="00A323C2">
      <w:pPr>
        <w:pStyle w:val="a9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OMSFE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ip,h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λ,m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-H+1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T=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+H-h</m:t>
              </m:r>
            </m:sub>
            <m: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-h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1</m:t>
                          </m:r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,T+h|T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λ,m</m:t>
                          </m:r>
                        </m:sup>
                      </m:sSub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1,T+h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nary>
        </m:oMath>
      </m:oMathPara>
    </w:p>
    <w:p w:rsidR="00BC08C9" w:rsidRPr="00AA7EA1" w:rsidRDefault="00ED2BC7" w:rsidP="00BC08C9">
      <w:pPr>
        <w:pStyle w:val="a9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OMSFE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p,h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λ,m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-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H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+1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+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H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-h</m:t>
              </m:r>
            </m:sub>
            <m: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-h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2,</m:t>
                          </m:r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T</m:t>
                          </m:r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+h|</m:t>
                          </m:r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T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λ</m:t>
                          </m:r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,</m:t>
                          </m:r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m</m:t>
                          </m:r>
                        </m:sup>
                      </m:sSub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2,</m:t>
                          </m:r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T</m:t>
                          </m:r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+h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e>
          </m:nary>
        </m:oMath>
      </m:oMathPara>
    </w:p>
    <w:p w:rsidR="00AA7EA1" w:rsidRPr="00BC08C9" w:rsidRDefault="00ED2BC7" w:rsidP="00AA7EA1">
      <w:pPr>
        <w:pStyle w:val="a9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OMSFE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r,h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λ,m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-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H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+1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+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H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-h</m:t>
              </m:r>
            </m:sub>
            <m: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-h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2,</m:t>
                          </m:r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T</m:t>
                          </m:r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+h|</m:t>
                          </m:r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T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λ</m:t>
                          </m:r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,</m:t>
                          </m:r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m</m:t>
                          </m:r>
                        </m:sup>
                      </m:sSub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2,</m:t>
                          </m:r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T</m:t>
                          </m:r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+h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e>
          </m:nary>
        </m:oMath>
      </m:oMathPara>
    </w:p>
    <w:p w:rsidR="00534E8F" w:rsidRDefault="00BC08C9" w:rsidP="000F2BE8">
      <w:pPr>
        <w:pStyle w:val="a9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</w:t>
      </w:r>
      <w:r w:rsidRPr="00BC08C9">
        <w:rPr>
          <w:rFonts w:ascii="Times New Roman" w:hAnsi="Times New Roman" w:cs="Times New Roman"/>
          <w:sz w:val="24"/>
          <w:szCs w:val="24"/>
        </w:rPr>
        <w:t xml:space="preserve">де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1,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T</m:t>
            </m:r>
            <m:r>
              <w:rPr>
                <w:rFonts w:ascii="Cambria Math" w:hAnsi="Cambria Math" w:cs="Times New Roman"/>
                <w:sz w:val="24"/>
                <w:szCs w:val="24"/>
              </w:rPr>
              <m:t>+h</m:t>
            </m:r>
          </m:sub>
        </m:sSub>
      </m:oMath>
      <w:r w:rsidRPr="00BC08C9">
        <w:rPr>
          <w:rFonts w:ascii="Times New Roman" w:hAnsi="Times New Roman" w:cs="Times New Roman"/>
          <w:sz w:val="24"/>
          <w:szCs w:val="24"/>
        </w:rPr>
        <w:t xml:space="preserve"> </w:t>
      </w:r>
      <w:r w:rsidR="00534E8F">
        <w:rPr>
          <w:rFonts w:ascii="Times New Roman" w:hAnsi="Times New Roman" w:cs="Times New Roman"/>
          <w:sz w:val="24"/>
          <w:szCs w:val="24"/>
        </w:rPr>
        <w:t xml:space="preserve">и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2,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T</m:t>
            </m:r>
            <m:r>
              <w:rPr>
                <w:rFonts w:ascii="Cambria Math" w:hAnsi="Cambria Math" w:cs="Times New Roman"/>
                <w:sz w:val="24"/>
                <w:szCs w:val="24"/>
              </w:rPr>
              <m:t>+h</m:t>
            </m:r>
          </m:sub>
        </m:sSub>
      </m:oMath>
      <w:r w:rsidRPr="00BC08C9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реализованные значения</w:t>
      </w:r>
      <w:r w:rsidR="00534E8F">
        <w:rPr>
          <w:rFonts w:ascii="Times New Roman" w:hAnsi="Times New Roman" w:cs="Times New Roman"/>
          <w:sz w:val="24"/>
          <w:szCs w:val="24"/>
        </w:rPr>
        <w:t xml:space="preserve"> в момент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T</m:t>
        </m:r>
        <m:r>
          <w:rPr>
            <w:rFonts w:ascii="Cambria Math" w:hAnsi="Cambria Math" w:cs="Times New Roman"/>
            <w:sz w:val="24"/>
            <w:szCs w:val="24"/>
          </w:rPr>
          <m:t xml:space="preserve">+h </m:t>
        </m:r>
      </m:oMath>
      <w:r>
        <w:rPr>
          <w:rFonts w:ascii="Times New Roman" w:hAnsi="Times New Roman" w:cs="Times New Roman"/>
          <w:sz w:val="24"/>
          <w:szCs w:val="24"/>
        </w:rPr>
        <w:t xml:space="preserve"> индекса промышленного производства</w:t>
      </w:r>
      <w:r w:rsidR="00534E8F">
        <w:rPr>
          <w:rFonts w:ascii="Times New Roman" w:hAnsi="Times New Roman" w:cs="Times New Roman"/>
          <w:sz w:val="24"/>
          <w:szCs w:val="24"/>
        </w:rPr>
        <w:t xml:space="preserve">  и инфляции соответственно и</w:t>
      </w:r>
    </w:p>
    <w:p w:rsidR="00534E8F" w:rsidRPr="00E85B96" w:rsidRDefault="00534E8F" w:rsidP="000F2BE8">
      <w:pPr>
        <w:pStyle w:val="a9"/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1,T+h|T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λ,m</m:t>
            </m:r>
          </m:sup>
        </m:sSubSup>
      </m:oMath>
      <w:r>
        <w:rPr>
          <w:rFonts w:ascii="Times New Roman" w:hAnsi="Times New Roman" w:cs="Times New Roman"/>
          <w:sz w:val="24"/>
          <w:szCs w:val="24"/>
        </w:rPr>
        <w:t xml:space="preserve"> и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2,T+h|T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λ,m</m:t>
            </m:r>
          </m:sup>
        </m:sSubSup>
      </m:oMath>
      <w:r>
        <w:rPr>
          <w:rFonts w:ascii="Times New Roman" w:hAnsi="Times New Roman" w:cs="Times New Roman"/>
          <w:sz w:val="24"/>
          <w:szCs w:val="24"/>
        </w:rPr>
        <w:t xml:space="preserve"> – прогноз, построенный в момент </w:t>
      </w:r>
      <m:oMath>
        <m:r>
          <w:rPr>
            <w:rFonts w:ascii="Cambria Math" w:hAnsi="Cambria Math" w:cs="Times New Roman"/>
            <w:sz w:val="24"/>
            <w:szCs w:val="24"/>
          </w:rPr>
          <m:t>T</m:t>
        </m:r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E85B96">
        <w:rPr>
          <w:rFonts w:ascii="Times New Roman" w:hAnsi="Times New Roman" w:cs="Times New Roman"/>
          <w:sz w:val="24"/>
          <w:szCs w:val="24"/>
        </w:rPr>
        <w:t>на</w:t>
      </w:r>
      <w:proofErr w:type="gramEnd"/>
      <w:r w:rsidR="00E85B96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h </m:t>
        </m:r>
      </m:oMath>
      <w:r w:rsidR="00E85B9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E85B96">
        <w:rPr>
          <w:rFonts w:ascii="Times New Roman" w:hAnsi="Times New Roman" w:cs="Times New Roman"/>
          <w:sz w:val="24"/>
          <w:szCs w:val="24"/>
        </w:rPr>
        <w:t>периодов</w:t>
      </w:r>
      <w:proofErr w:type="gramEnd"/>
      <w:r w:rsidR="00E85B96">
        <w:rPr>
          <w:rFonts w:ascii="Times New Roman" w:hAnsi="Times New Roman" w:cs="Times New Roman"/>
          <w:sz w:val="24"/>
          <w:szCs w:val="24"/>
        </w:rPr>
        <w:t xml:space="preserve"> вперед по модели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m</m:t>
        </m:r>
      </m:oMath>
      <w:r w:rsidR="00E85B96">
        <w:rPr>
          <w:rFonts w:ascii="Times New Roman" w:hAnsi="Times New Roman" w:cs="Times New Roman"/>
          <w:sz w:val="24"/>
          <w:szCs w:val="24"/>
        </w:rPr>
        <w:t xml:space="preserve"> с использованием параметра </w:t>
      </w:r>
      <m:oMath>
        <m:r>
          <w:rPr>
            <w:rFonts w:ascii="Cambria Math" w:hAnsi="Cambria Math" w:cs="Times New Roman"/>
            <w:sz w:val="24"/>
            <w:szCs w:val="24"/>
          </w:rPr>
          <m:t>λ</m:t>
        </m:r>
      </m:oMath>
      <w:r w:rsidR="00E85B96">
        <w:rPr>
          <w:rFonts w:ascii="Times New Roman" w:hAnsi="Times New Roman" w:cs="Times New Roman"/>
          <w:sz w:val="24"/>
          <w:szCs w:val="24"/>
        </w:rPr>
        <w:t xml:space="preserve"> для индекса промышленного производства  и инфляции соответственно.</w:t>
      </w:r>
    </w:p>
    <w:p w:rsidR="000F2BE8" w:rsidRDefault="00E85B96" w:rsidP="00A05D5F">
      <w:pPr>
        <w:pStyle w:val="a9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аналоги</w:t>
      </w:r>
      <w:r w:rsidR="006D10C5"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 xml:space="preserve"> с предыдущим пунктом рассчитываются </w:t>
      </w:r>
      <w:proofErr w:type="spellStart"/>
      <w:r>
        <w:rPr>
          <w:rFonts w:ascii="Times New Roman" w:hAnsi="Times New Roman" w:cs="Times New Roman"/>
          <w:sz w:val="24"/>
          <w:szCs w:val="24"/>
        </w:rPr>
        <w:t>средеквадратичные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ошибки </w:t>
      </w:r>
      <w:proofErr w:type="spellStart"/>
      <w:r>
        <w:rPr>
          <w:rFonts w:ascii="Times New Roman" w:hAnsi="Times New Roman" w:cs="Times New Roman"/>
          <w:sz w:val="24"/>
          <w:szCs w:val="24"/>
        </w:rPr>
        <w:t>вневыборочного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прогноза для индикатора деловой активности</w:t>
      </w:r>
      <w:r w:rsidR="00AA7EA1">
        <w:rPr>
          <w:rFonts w:ascii="Times New Roman" w:hAnsi="Times New Roman" w:cs="Times New Roman"/>
          <w:sz w:val="24"/>
          <w:szCs w:val="24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(OMSFE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  <m:r>
              <w:rPr>
                <w:rFonts w:ascii="Cambria Math" w:hAnsi="Cambria Math" w:cs="Times New Roman"/>
                <w:sz w:val="24"/>
                <w:szCs w:val="24"/>
                <w:lang w:val="fr-FR"/>
              </w:rPr>
              <m:t>p</m:t>
            </m:r>
            <m:r>
              <w:rPr>
                <w:rFonts w:ascii="Cambria Math" w:hAnsi="Cambria Math" w:cs="Times New Roman"/>
                <w:sz w:val="24"/>
                <w:szCs w:val="24"/>
              </w:rPr>
              <m:t>,h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0,m</m:t>
            </m:r>
          </m:sup>
        </m:sSubSup>
      </m:oMath>
      <w:r w:rsidR="00FF501D">
        <w:rPr>
          <w:rFonts w:ascii="Times New Roman" w:hAnsi="Times New Roman" w:cs="Times New Roman"/>
          <w:sz w:val="24"/>
          <w:szCs w:val="24"/>
        </w:rPr>
        <w:t>)</w:t>
      </w:r>
      <w:r w:rsidR="00FF501D" w:rsidRPr="00FF501D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 инфляции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(OMSFE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π</m:t>
            </m:r>
            <m:r>
              <w:rPr>
                <w:rFonts w:ascii="Cambria Math" w:hAnsi="Cambria Math" w:cs="Times New Roman"/>
                <w:sz w:val="24"/>
                <w:szCs w:val="24"/>
              </w:rPr>
              <m:t>,h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="00450CE1" w:rsidRPr="00450CE1">
        <w:rPr>
          <w:rFonts w:ascii="Times New Roman" w:hAnsi="Times New Roman" w:cs="Times New Roman"/>
          <w:sz w:val="24"/>
          <w:szCs w:val="24"/>
        </w:rPr>
        <w:t xml:space="preserve"> </w:t>
      </w:r>
      <w:r w:rsidR="00FF501D">
        <w:rPr>
          <w:rFonts w:ascii="Times New Roman" w:hAnsi="Times New Roman" w:cs="Times New Roman"/>
          <w:sz w:val="24"/>
          <w:szCs w:val="24"/>
        </w:rPr>
        <w:t xml:space="preserve">и процентной ставки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(OMSFE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r</m:t>
            </m:r>
            <m:r>
              <w:rPr>
                <w:rFonts w:ascii="Cambria Math" w:hAnsi="Cambria Math" w:cs="Times New Roman"/>
                <w:sz w:val="24"/>
                <w:szCs w:val="24"/>
              </w:rPr>
              <m:t>,h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p>
        </m:sSubSup>
      </m:oMath>
      <w:r w:rsidR="00FF501D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по</w:t>
      </w:r>
      <w:r w:rsidR="00450CE1">
        <w:rPr>
          <w:rFonts w:ascii="Times New Roman" w:hAnsi="Times New Roman" w:cs="Times New Roman"/>
          <w:sz w:val="24"/>
          <w:szCs w:val="24"/>
        </w:rPr>
        <w:t xml:space="preserve"> модели </w:t>
      </w:r>
      <w:r w:rsidR="00450CE1">
        <w:rPr>
          <w:rFonts w:ascii="Times New Roman" w:hAnsi="Times New Roman" w:cs="Times New Roman"/>
          <w:sz w:val="24"/>
          <w:szCs w:val="24"/>
          <w:lang w:val="fr-FR"/>
        </w:rPr>
        <w:t>R</w:t>
      </w:r>
      <w:r w:rsidR="00450CE1">
        <w:rPr>
          <w:rFonts w:ascii="Times New Roman" w:hAnsi="Times New Roman" w:cs="Times New Roman"/>
          <w:sz w:val="24"/>
          <w:szCs w:val="24"/>
          <w:lang w:val="en-US"/>
        </w:rPr>
        <w:t>WWN</w:t>
      </w:r>
      <w:r w:rsidR="00FF501D" w:rsidRPr="00FF501D">
        <w:rPr>
          <w:rFonts w:ascii="Times New Roman" w:hAnsi="Times New Roman" w:cs="Times New Roman"/>
          <w:sz w:val="24"/>
          <w:szCs w:val="24"/>
        </w:rPr>
        <w:t xml:space="preserve"> </w:t>
      </w:r>
      <w:r w:rsidR="00FF501D">
        <w:rPr>
          <w:rFonts w:ascii="Times New Roman" w:hAnsi="Times New Roman" w:cs="Times New Roman"/>
          <w:sz w:val="24"/>
          <w:szCs w:val="24"/>
        </w:rPr>
        <w:t xml:space="preserve">и </w:t>
      </w:r>
      <w:proofErr w:type="gramStart"/>
      <w:r w:rsidR="00FF501D">
        <w:rPr>
          <w:rFonts w:ascii="Times New Roman" w:hAnsi="Times New Roman" w:cs="Times New Roman"/>
          <w:sz w:val="24"/>
          <w:szCs w:val="24"/>
        </w:rPr>
        <w:t>по</w:t>
      </w:r>
      <w:proofErr w:type="gramEnd"/>
      <w:r w:rsidR="00FF501D">
        <w:rPr>
          <w:rFonts w:ascii="Times New Roman" w:hAnsi="Times New Roman" w:cs="Times New Roman"/>
          <w:sz w:val="24"/>
          <w:szCs w:val="24"/>
        </w:rPr>
        <w:t xml:space="preserve"> обычной </w:t>
      </w:r>
      <w:r w:rsidR="00FF501D">
        <w:rPr>
          <w:rFonts w:ascii="Times New Roman" w:hAnsi="Times New Roman" w:cs="Times New Roman"/>
          <w:sz w:val="24"/>
          <w:szCs w:val="24"/>
          <w:lang w:val="en-US"/>
        </w:rPr>
        <w:t>VAR</w:t>
      </w:r>
      <w:r w:rsidR="00FF501D" w:rsidRPr="00FF501D">
        <w:rPr>
          <w:rFonts w:ascii="Times New Roman" w:hAnsi="Times New Roman" w:cs="Times New Roman"/>
          <w:sz w:val="24"/>
          <w:szCs w:val="24"/>
        </w:rPr>
        <w:t>-</w:t>
      </w:r>
      <w:r w:rsidR="00FF501D">
        <w:rPr>
          <w:rFonts w:ascii="Times New Roman" w:hAnsi="Times New Roman" w:cs="Times New Roman"/>
          <w:sz w:val="24"/>
          <w:szCs w:val="24"/>
        </w:rPr>
        <w:t>модели (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OMSFE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  <m:r>
              <w:rPr>
                <w:rFonts w:ascii="Cambria Math" w:hAnsi="Cambria Math" w:cs="Times New Roman"/>
                <w:sz w:val="24"/>
                <w:szCs w:val="24"/>
                <w:lang w:val="fr-FR"/>
              </w:rPr>
              <m:t>p</m:t>
            </m:r>
            <m:r>
              <w:rPr>
                <w:rFonts w:ascii="Cambria Math" w:hAnsi="Cambria Math" w:cs="Times New Roman"/>
                <w:sz w:val="24"/>
                <w:szCs w:val="24"/>
              </w:rPr>
              <m:t>,h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∞</m:t>
            </m:r>
          </m:sup>
        </m:sSubSup>
      </m:oMath>
      <w:r w:rsidR="00FF501D" w:rsidRPr="00FF501D">
        <w:rPr>
          <w:rFonts w:ascii="Times New Roman" w:hAnsi="Times New Roman" w:cs="Times New Roman"/>
          <w:sz w:val="24"/>
          <w:szCs w:val="24"/>
        </w:rPr>
        <w:t>,</w:t>
      </w:r>
      <w:r w:rsidR="00FF501D">
        <w:rPr>
          <w:rFonts w:ascii="Times New Roman" w:hAnsi="Times New Roman" w:cs="Times New Roman"/>
          <w:sz w:val="24"/>
          <w:szCs w:val="24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OMSFE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p</m:t>
            </m:r>
            <m:r>
              <w:rPr>
                <w:rFonts w:ascii="Cambria Math" w:hAnsi="Cambria Math" w:cs="Times New Roman"/>
                <w:sz w:val="24"/>
                <w:szCs w:val="24"/>
              </w:rPr>
              <m:t>,h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∞</m:t>
            </m:r>
          </m:sup>
        </m:sSubSup>
      </m:oMath>
      <w:r w:rsidR="00FF501D" w:rsidRPr="00450CE1">
        <w:rPr>
          <w:rFonts w:ascii="Times New Roman" w:hAnsi="Times New Roman" w:cs="Times New Roman"/>
          <w:sz w:val="24"/>
          <w:szCs w:val="24"/>
        </w:rPr>
        <w:t xml:space="preserve"> </w:t>
      </w:r>
      <w:r w:rsidR="00FF501D" w:rsidRPr="00FF501D">
        <w:rPr>
          <w:rFonts w:ascii="Times New Roman" w:hAnsi="Times New Roman" w:cs="Times New Roman"/>
          <w:sz w:val="24"/>
          <w:szCs w:val="24"/>
        </w:rPr>
        <w:t xml:space="preserve"> </w:t>
      </w:r>
      <w:r w:rsidR="00FF501D">
        <w:rPr>
          <w:rFonts w:ascii="Times New Roman" w:hAnsi="Times New Roman" w:cs="Times New Roman"/>
          <w:sz w:val="24"/>
          <w:szCs w:val="24"/>
        </w:rPr>
        <w:t xml:space="preserve">и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OMSFE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r</m:t>
            </m:r>
            <m:r>
              <w:rPr>
                <w:rFonts w:ascii="Cambria Math" w:hAnsi="Cambria Math" w:cs="Times New Roman"/>
                <w:sz w:val="24"/>
                <w:szCs w:val="24"/>
              </w:rPr>
              <m:t>,h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∞</m:t>
            </m:r>
          </m:sup>
        </m:sSubSup>
      </m:oMath>
      <w:r w:rsidR="00FF501D">
        <w:rPr>
          <w:rFonts w:ascii="Times New Roman" w:hAnsi="Times New Roman" w:cs="Times New Roman"/>
          <w:sz w:val="24"/>
          <w:szCs w:val="24"/>
        </w:rPr>
        <w:t>) соответственно.</w:t>
      </w:r>
    </w:p>
    <w:p w:rsidR="00E150AB" w:rsidRPr="00450CE1" w:rsidRDefault="00450CE1" w:rsidP="00A05D5F">
      <w:pPr>
        <w:pStyle w:val="a9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Качество прогноза </w:t>
      </w:r>
      <w:r w:rsidR="0030218B">
        <w:rPr>
          <w:rFonts w:ascii="Times New Roman" w:hAnsi="Times New Roman" w:cs="Times New Roman"/>
          <w:sz w:val="24"/>
          <w:szCs w:val="24"/>
          <w:lang w:val="en-US"/>
        </w:rPr>
        <w:t>BVAR</w:t>
      </w:r>
      <w:r w:rsidR="0030218B" w:rsidRPr="0030218B">
        <w:rPr>
          <w:rFonts w:ascii="Times New Roman" w:hAnsi="Times New Roman" w:cs="Times New Roman"/>
          <w:sz w:val="24"/>
          <w:szCs w:val="24"/>
        </w:rPr>
        <w:t xml:space="preserve"> </w:t>
      </w:r>
      <w:r w:rsidR="0030218B">
        <w:rPr>
          <w:rFonts w:ascii="Times New Roman" w:hAnsi="Times New Roman" w:cs="Times New Roman"/>
          <w:sz w:val="24"/>
          <w:szCs w:val="24"/>
        </w:rPr>
        <w:t xml:space="preserve">для индекса промышленного производства </w:t>
      </w:r>
      <w:r>
        <w:rPr>
          <w:rFonts w:ascii="Times New Roman" w:hAnsi="Times New Roman" w:cs="Times New Roman"/>
          <w:sz w:val="24"/>
          <w:szCs w:val="24"/>
        </w:rPr>
        <w:t xml:space="preserve">измеряется с помощью показателей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RW</m:t>
            </m:r>
            <m:r>
              <w:rPr>
                <w:rFonts w:ascii="Cambria Math" w:hAnsi="Cambria Math" w:cs="Times New Roman"/>
                <w:sz w:val="24"/>
                <w:szCs w:val="24"/>
              </w:rPr>
              <m:t>_RMSFE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  <m:r>
              <w:rPr>
                <w:rFonts w:ascii="Cambria Math" w:hAnsi="Cambria Math" w:cs="Times New Roman"/>
                <w:sz w:val="24"/>
                <w:szCs w:val="24"/>
                <w:lang w:val="fr-FR"/>
              </w:rPr>
              <m:t>p</m:t>
            </m:r>
            <m:r>
              <w:rPr>
                <w:rFonts w:ascii="Cambria Math" w:hAnsi="Cambria Math" w:cs="Times New Roman"/>
                <w:sz w:val="24"/>
                <w:szCs w:val="24"/>
              </w:rPr>
              <m:t>,h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p>
        </m:sSubSup>
      </m:oMath>
      <w:r>
        <w:rPr>
          <w:rFonts w:ascii="Times New Roman" w:hAnsi="Times New Roman" w:cs="Times New Roman"/>
          <w:sz w:val="24"/>
          <w:szCs w:val="24"/>
        </w:rPr>
        <w:t xml:space="preserve"> и</w:t>
      </w:r>
      <w:r w:rsidR="0030218B">
        <w:rPr>
          <w:rFonts w:ascii="Times New Roman" w:hAnsi="Times New Roman" w:cs="Times New Roman"/>
          <w:sz w:val="24"/>
          <w:szCs w:val="24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VAR</m:t>
            </m:r>
            <m:r>
              <w:rPr>
                <w:rFonts w:ascii="Cambria Math" w:hAnsi="Cambria Math" w:cs="Times New Roman"/>
                <w:sz w:val="24"/>
                <w:szCs w:val="24"/>
              </w:rPr>
              <m:t>_RMSFE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  <m:r>
              <w:rPr>
                <w:rFonts w:ascii="Cambria Math" w:hAnsi="Cambria Math" w:cs="Times New Roman"/>
                <w:sz w:val="24"/>
                <w:szCs w:val="24"/>
                <w:lang w:val="fr-FR"/>
              </w:rPr>
              <m:t>p</m:t>
            </m:r>
            <m:r>
              <w:rPr>
                <w:rFonts w:ascii="Cambria Math" w:hAnsi="Cambria Math" w:cs="Times New Roman"/>
                <w:sz w:val="24"/>
                <w:szCs w:val="24"/>
              </w:rPr>
              <m:t>,h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p>
        </m:sSubSup>
      </m:oMath>
      <w:r w:rsidR="0030218B" w:rsidRPr="0030218B">
        <w:rPr>
          <w:rFonts w:ascii="Times New Roman" w:hAnsi="Times New Roman" w:cs="Times New Roman"/>
          <w:sz w:val="24"/>
          <w:szCs w:val="24"/>
        </w:rPr>
        <w:t xml:space="preserve">, </w:t>
      </w:r>
      <w:r w:rsidR="0030218B">
        <w:rPr>
          <w:rFonts w:ascii="Times New Roman" w:hAnsi="Times New Roman" w:cs="Times New Roman"/>
          <w:sz w:val="24"/>
          <w:szCs w:val="24"/>
        </w:rPr>
        <w:t xml:space="preserve">где в первом случае среднеквадратичная ошибка прогноза по </w:t>
      </w:r>
      <w:r w:rsidR="0030218B">
        <w:rPr>
          <w:rFonts w:ascii="Times New Roman" w:hAnsi="Times New Roman" w:cs="Times New Roman"/>
          <w:sz w:val="24"/>
          <w:szCs w:val="24"/>
          <w:lang w:val="en-US"/>
        </w:rPr>
        <w:t>BVAR</w:t>
      </w:r>
      <w:r w:rsidR="0030218B" w:rsidRPr="0030218B">
        <w:rPr>
          <w:rFonts w:ascii="Times New Roman" w:hAnsi="Times New Roman" w:cs="Times New Roman"/>
          <w:sz w:val="24"/>
          <w:szCs w:val="24"/>
        </w:rPr>
        <w:t xml:space="preserve"> </w:t>
      </w:r>
      <w:r w:rsidR="0030218B">
        <w:rPr>
          <w:rFonts w:ascii="Times New Roman" w:hAnsi="Times New Roman" w:cs="Times New Roman"/>
          <w:sz w:val="24"/>
          <w:szCs w:val="24"/>
        </w:rPr>
        <w:t xml:space="preserve">соотносится с ошибкой по </w:t>
      </w:r>
      <w:r w:rsidR="0030218B">
        <w:rPr>
          <w:rFonts w:ascii="Times New Roman" w:hAnsi="Times New Roman" w:cs="Times New Roman"/>
          <w:sz w:val="24"/>
          <w:szCs w:val="24"/>
          <w:lang w:val="en-US"/>
        </w:rPr>
        <w:t>RWWN</w:t>
      </w:r>
      <w:r w:rsidR="0030218B" w:rsidRPr="0030218B">
        <w:rPr>
          <w:rFonts w:ascii="Times New Roman" w:hAnsi="Times New Roman" w:cs="Times New Roman"/>
          <w:sz w:val="24"/>
          <w:szCs w:val="24"/>
        </w:rPr>
        <w:t xml:space="preserve">, </w:t>
      </w:r>
      <w:r w:rsidR="0030218B">
        <w:rPr>
          <w:rFonts w:ascii="Times New Roman" w:hAnsi="Times New Roman" w:cs="Times New Roman"/>
          <w:sz w:val="24"/>
          <w:szCs w:val="24"/>
        </w:rPr>
        <w:t xml:space="preserve">а во втором случае, с ошибкой по </w:t>
      </w:r>
      <w:r w:rsidR="0030218B">
        <w:rPr>
          <w:rFonts w:ascii="Times New Roman" w:hAnsi="Times New Roman" w:cs="Times New Roman"/>
          <w:sz w:val="24"/>
          <w:szCs w:val="24"/>
          <w:lang w:val="en-US"/>
        </w:rPr>
        <w:t>VAR</w:t>
      </w:r>
      <w:r w:rsidR="0030218B" w:rsidRPr="0030218B">
        <w:rPr>
          <w:rFonts w:ascii="Times New Roman" w:hAnsi="Times New Roman" w:cs="Times New Roman"/>
          <w:sz w:val="24"/>
          <w:szCs w:val="24"/>
        </w:rPr>
        <w:t xml:space="preserve">. </w:t>
      </w:r>
      <w:r w:rsidR="0030218B">
        <w:rPr>
          <w:rFonts w:ascii="Times New Roman" w:hAnsi="Times New Roman" w:cs="Times New Roman"/>
          <w:sz w:val="24"/>
          <w:szCs w:val="24"/>
        </w:rPr>
        <w:t>Аналогично рассчитываются показатели качества прогноза д</w:t>
      </w:r>
      <w:r w:rsidR="00F3223F">
        <w:rPr>
          <w:rFonts w:ascii="Times New Roman" w:hAnsi="Times New Roman" w:cs="Times New Roman"/>
          <w:sz w:val="24"/>
          <w:szCs w:val="24"/>
        </w:rPr>
        <w:t xml:space="preserve">ля индекса потребительских цен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(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RW</m:t>
            </m:r>
            <m:r>
              <w:rPr>
                <w:rFonts w:ascii="Cambria Math" w:hAnsi="Cambria Math" w:cs="Times New Roman"/>
                <w:sz w:val="24"/>
                <w:szCs w:val="24"/>
              </w:rPr>
              <m:t>_RMSFE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  <m:r>
              <w:rPr>
                <w:rFonts w:ascii="Cambria Math" w:hAnsi="Cambria Math" w:cs="Times New Roman"/>
                <w:sz w:val="24"/>
                <w:szCs w:val="24"/>
                <w:lang w:val="fr-FR"/>
              </w:rPr>
              <m:t>p</m:t>
            </m:r>
            <m:r>
              <w:rPr>
                <w:rFonts w:ascii="Cambria Math" w:hAnsi="Cambria Math" w:cs="Times New Roman"/>
                <w:sz w:val="24"/>
                <w:szCs w:val="24"/>
              </w:rPr>
              <m:t>,h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p>
        </m:sSubSup>
      </m:oMath>
      <w:r w:rsidR="00F3223F">
        <w:rPr>
          <w:rFonts w:ascii="Times New Roman" w:hAnsi="Times New Roman" w:cs="Times New Roman"/>
          <w:sz w:val="24"/>
          <w:szCs w:val="24"/>
        </w:rPr>
        <w:t xml:space="preserve"> и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VAR</m:t>
        </m:r>
        <m:r>
          <w:rPr>
            <w:rFonts w:ascii="Cambria Math" w:hAnsi="Cambria Math" w:cs="Times New Roman"/>
            <w:sz w:val="24"/>
            <w:szCs w:val="24"/>
          </w:rPr>
          <m:t>_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M</m:t>
            </m:r>
            <m:r>
              <w:rPr>
                <w:rFonts w:ascii="Cambria Math" w:hAnsi="Cambria Math" w:cs="Times New Roman"/>
                <w:sz w:val="24"/>
                <w:szCs w:val="24"/>
              </w:rPr>
              <m:t>SFE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p</m:t>
            </m:r>
            <m:r>
              <w:rPr>
                <w:rFonts w:ascii="Cambria Math" w:hAnsi="Cambria Math" w:cs="Times New Roman"/>
                <w:sz w:val="24"/>
                <w:szCs w:val="24"/>
              </w:rPr>
              <m:t>,h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p>
        </m:sSubSup>
        <w:proofErr w:type="gramStart"/>
        <m:r>
          <w:rPr>
            <w:rFonts w:ascii="Cambria Math" w:hAnsi="Cambria Math" w:cs="Times New Roman"/>
            <w:sz w:val="24"/>
            <w:szCs w:val="24"/>
          </w:rPr>
          <m:t> </m:t>
        </m:r>
      </m:oMath>
      <w:r w:rsidR="00F3223F" w:rsidRPr="00F3223F">
        <w:rPr>
          <w:rFonts w:ascii="Times New Roman" w:hAnsi="Times New Roman" w:cs="Times New Roman"/>
          <w:sz w:val="24"/>
          <w:szCs w:val="24"/>
        </w:rPr>
        <w:t>)</w:t>
      </w:r>
      <w:proofErr w:type="gramEnd"/>
      <w:r w:rsidR="00F3223F" w:rsidRPr="00F3223F">
        <w:rPr>
          <w:rFonts w:ascii="Times New Roman" w:hAnsi="Times New Roman" w:cs="Times New Roman"/>
          <w:sz w:val="24"/>
          <w:szCs w:val="24"/>
        </w:rPr>
        <w:t xml:space="preserve"> </w:t>
      </w:r>
      <w:r w:rsidR="00F3223F">
        <w:rPr>
          <w:rFonts w:ascii="Times New Roman" w:hAnsi="Times New Roman" w:cs="Times New Roman"/>
          <w:sz w:val="24"/>
          <w:szCs w:val="24"/>
        </w:rPr>
        <w:t xml:space="preserve">и процентной (ставки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3223F" w:rsidRPr="00F3223F">
        <w:rPr>
          <w:rFonts w:ascii="Times New Roman" w:hAnsi="Times New Roman" w:cs="Times New Roman"/>
          <w:sz w:val="24"/>
          <w:szCs w:val="24"/>
        </w:rPr>
        <w:t>(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RW</m:t>
            </m:r>
            <m:r>
              <w:rPr>
                <w:rFonts w:ascii="Cambria Math" w:hAnsi="Cambria Math" w:cs="Times New Roman"/>
                <w:sz w:val="24"/>
                <w:szCs w:val="24"/>
              </w:rPr>
              <m:t>_RMSFE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  <m:r>
              <w:rPr>
                <w:rFonts w:ascii="Cambria Math" w:hAnsi="Cambria Math" w:cs="Times New Roman"/>
                <w:sz w:val="24"/>
                <w:szCs w:val="24"/>
                <w:lang w:val="fr-FR"/>
              </w:rPr>
              <m:t>p</m:t>
            </m:r>
            <m:r>
              <w:rPr>
                <w:rFonts w:ascii="Cambria Math" w:hAnsi="Cambria Math" w:cs="Times New Roman"/>
                <w:sz w:val="24"/>
                <w:szCs w:val="24"/>
              </w:rPr>
              <m:t>,h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p>
        </m:sSubSup>
      </m:oMath>
      <w:r w:rsidR="00F3223F" w:rsidRPr="00F3223F">
        <w:rPr>
          <w:rFonts w:ascii="Times New Roman" w:hAnsi="Times New Roman" w:cs="Times New Roman"/>
          <w:sz w:val="24"/>
          <w:szCs w:val="24"/>
        </w:rPr>
        <w:t xml:space="preserve"> </w:t>
      </w:r>
      <w:r w:rsidR="00F3223F">
        <w:rPr>
          <w:rFonts w:ascii="Times New Roman" w:hAnsi="Times New Roman" w:cs="Times New Roman"/>
          <w:sz w:val="24"/>
          <w:szCs w:val="24"/>
        </w:rPr>
        <w:t xml:space="preserve">и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VAR</m:t>
            </m:r>
            <m:r>
              <w:rPr>
                <w:rFonts w:ascii="Cambria Math" w:hAnsi="Cambria Math" w:cs="Times New Roman"/>
                <w:sz w:val="24"/>
                <w:szCs w:val="24"/>
              </w:rPr>
              <m:t>_RMSFE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  <m:r>
              <w:rPr>
                <w:rFonts w:ascii="Cambria Math" w:hAnsi="Cambria Math" w:cs="Times New Roman"/>
                <w:sz w:val="24"/>
                <w:szCs w:val="24"/>
                <w:lang w:val="fr-FR"/>
              </w:rPr>
              <m:t>p</m:t>
            </m:r>
            <m:r>
              <w:rPr>
                <w:rFonts w:ascii="Cambria Math" w:hAnsi="Cambria Math" w:cs="Times New Roman"/>
                <w:sz w:val="24"/>
                <w:szCs w:val="24"/>
              </w:rPr>
              <m:t>,h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)</m:t>
        </m:r>
      </m:oMath>
    </w:p>
    <w:p w:rsidR="00450CE1" w:rsidRPr="00450CE1" w:rsidRDefault="00ED2BC7" w:rsidP="00450CE1">
      <w:pPr>
        <w:pStyle w:val="a9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RW_RMSFE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fr-FR"/>
                </w:rPr>
                <m:t>p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,h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m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OMSFE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fr-FR"/>
                    </w:rPr>
                    <m:t>p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,h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λ,m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OMSFE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fr-FR"/>
                    </w:rPr>
                    <m:t>p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,h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p>
              </m:sSubSup>
            </m:den>
          </m:f>
        </m:oMath>
      </m:oMathPara>
    </w:p>
    <w:p w:rsidR="00450CE1" w:rsidRPr="00FF501D" w:rsidRDefault="00ED2BC7" w:rsidP="00450CE1">
      <w:pPr>
        <w:pStyle w:val="a9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RW_RMSFE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p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,h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m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OMSFE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p,h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λ,m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OMSFE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p,h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p>
              </m:sSubSup>
            </m:den>
          </m:f>
        </m:oMath>
      </m:oMathPara>
    </w:p>
    <w:p w:rsidR="00FF501D" w:rsidRPr="00615C9C" w:rsidRDefault="00ED2BC7" w:rsidP="00FF501D">
      <w:pPr>
        <w:pStyle w:val="a9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RW_RMSFE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r,h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m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OMSFE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r,h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λ,m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OMSFE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r,h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p>
              </m:sSubSup>
            </m:den>
          </m:f>
        </m:oMath>
      </m:oMathPara>
    </w:p>
    <w:p w:rsidR="00615C9C" w:rsidRPr="00450CE1" w:rsidRDefault="00ED2BC7" w:rsidP="00615C9C">
      <w:pPr>
        <w:pStyle w:val="a9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VAR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_RMSFE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fr-FR"/>
                </w:rPr>
                <m:t>p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,h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m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OMSFE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fr-FR"/>
                    </w:rPr>
                    <m:t>p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,h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λ,m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OMSFE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fr-FR"/>
                    </w:rPr>
                    <m:t>p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,h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p>
              </m:sSubSup>
            </m:den>
          </m:f>
        </m:oMath>
      </m:oMathPara>
    </w:p>
    <w:p w:rsidR="00615C9C" w:rsidRPr="00FF501D" w:rsidRDefault="00ED2BC7" w:rsidP="00615C9C">
      <w:pPr>
        <w:pStyle w:val="a9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VAR_RMSFE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p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,h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m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OMSFE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p,h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λ,m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OMSFE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p,h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p>
              </m:sSubSup>
            </m:den>
          </m:f>
        </m:oMath>
      </m:oMathPara>
    </w:p>
    <w:p w:rsidR="00615C9C" w:rsidRPr="00FF501D" w:rsidRDefault="00ED2BC7" w:rsidP="00615C9C">
      <w:pPr>
        <w:pStyle w:val="a9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VAR_RMSFE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r,h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m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OMSFE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r,h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λ,m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OMSFE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r,h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p>
              </m:sSubSup>
            </m:den>
          </m:f>
        </m:oMath>
      </m:oMathPara>
    </w:p>
    <w:p w:rsidR="00615C9C" w:rsidRPr="00FF501D" w:rsidRDefault="00615C9C" w:rsidP="00615C9C">
      <w:pPr>
        <w:pStyle w:val="a9"/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:rsidR="00615C9C" w:rsidRPr="00FF501D" w:rsidRDefault="00615C9C" w:rsidP="00FF501D">
      <w:pPr>
        <w:pStyle w:val="a9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FF501D" w:rsidRPr="00FF501D" w:rsidRDefault="00FF501D" w:rsidP="00450CE1">
      <w:pPr>
        <w:pStyle w:val="a9"/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:rsidR="00FF501D" w:rsidRPr="00FF501D" w:rsidRDefault="00FF501D" w:rsidP="00450CE1">
      <w:pPr>
        <w:pStyle w:val="a9"/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:rsidR="006D10C5" w:rsidRPr="006D10C5" w:rsidRDefault="006D10C5" w:rsidP="00450CE1">
      <w:pPr>
        <w:pStyle w:val="a9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Изменение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RMSFE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ip, h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sup>
        </m:sSubSup>
      </m:oMath>
      <w:r w:rsidRPr="006D10C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RMSFE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p, h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sup>
        </m:sSubSup>
      </m:oMath>
      <w:r>
        <w:rPr>
          <w:rFonts w:ascii="Times New Roman" w:hAnsi="Times New Roman" w:cs="Times New Roman"/>
          <w:sz w:val="24"/>
          <w:szCs w:val="24"/>
        </w:rPr>
        <w:t xml:space="preserve"> с изменением числа переменных в модели и прогнозного окна помогает сделать выводы о качестве прогноза </w:t>
      </w:r>
      <w:r>
        <w:rPr>
          <w:rFonts w:ascii="Times New Roman" w:hAnsi="Times New Roman" w:cs="Times New Roman"/>
          <w:sz w:val="24"/>
          <w:szCs w:val="24"/>
          <w:lang w:val="en-US"/>
        </w:rPr>
        <w:t>BVAR</w:t>
      </w:r>
      <w:r>
        <w:rPr>
          <w:rFonts w:ascii="Times New Roman" w:hAnsi="Times New Roman" w:cs="Times New Roman"/>
          <w:sz w:val="24"/>
          <w:szCs w:val="24"/>
        </w:rPr>
        <w:t xml:space="preserve">  по отношению к </w:t>
      </w:r>
      <w:r>
        <w:rPr>
          <w:rFonts w:ascii="Times New Roman" w:hAnsi="Times New Roman" w:cs="Times New Roman"/>
          <w:sz w:val="24"/>
          <w:szCs w:val="24"/>
          <w:lang w:val="en-US"/>
        </w:rPr>
        <w:t>RWWN</w:t>
      </w:r>
      <w:r w:rsidR="00615C9C" w:rsidRPr="00615C9C">
        <w:rPr>
          <w:rFonts w:ascii="Times New Roman" w:hAnsi="Times New Roman" w:cs="Times New Roman"/>
          <w:sz w:val="24"/>
          <w:szCs w:val="24"/>
        </w:rPr>
        <w:t xml:space="preserve"> </w:t>
      </w:r>
      <w:r w:rsidR="00615C9C">
        <w:rPr>
          <w:rFonts w:ascii="Times New Roman" w:hAnsi="Times New Roman" w:cs="Times New Roman"/>
          <w:sz w:val="24"/>
          <w:szCs w:val="24"/>
        </w:rPr>
        <w:t xml:space="preserve">и обычной </w:t>
      </w:r>
      <w:r w:rsidR="00615C9C">
        <w:rPr>
          <w:rFonts w:ascii="Times New Roman" w:hAnsi="Times New Roman" w:cs="Times New Roman"/>
          <w:sz w:val="24"/>
          <w:szCs w:val="24"/>
          <w:lang w:val="en-US"/>
        </w:rPr>
        <w:t>VAR</w:t>
      </w:r>
      <w:r w:rsidR="00615C9C">
        <w:rPr>
          <w:rFonts w:ascii="Times New Roman" w:hAnsi="Times New Roman" w:cs="Times New Roman"/>
          <w:sz w:val="24"/>
          <w:szCs w:val="24"/>
        </w:rPr>
        <w:t>.</w:t>
      </w:r>
      <w:r w:rsidRPr="006D10C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75C9B" w:rsidRPr="006D10C5" w:rsidRDefault="006D10C5" w:rsidP="00450CE1">
      <w:pPr>
        <w:pStyle w:val="a9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</w:p>
    <w:p w:rsidR="00075C9B" w:rsidRDefault="00075C9B" w:rsidP="00450CE1">
      <w:pPr>
        <w:pStyle w:val="a9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Данные. </w:t>
      </w:r>
    </w:p>
    <w:p w:rsidR="001D33C7" w:rsidRDefault="001D33C7" w:rsidP="00450CE1">
      <w:pPr>
        <w:pStyle w:val="a9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C3E53" w:rsidRDefault="001D33C7" w:rsidP="00450CE1">
      <w:pPr>
        <w:pStyle w:val="a9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оценки модели и построения прогнозов использовалось 14 российских макроэкономических временных рядов. Источником данных послужили базы  Федеральной службы государственной статистики</w:t>
      </w:r>
      <w:r w:rsidR="00413770">
        <w:rPr>
          <w:rFonts w:ascii="Times New Roman" w:hAnsi="Times New Roman" w:cs="Times New Roman"/>
          <w:sz w:val="24"/>
          <w:szCs w:val="24"/>
        </w:rPr>
        <w:t xml:space="preserve"> (ФСГС)</w:t>
      </w:r>
      <w:r w:rsidR="00ED2BC7">
        <w:rPr>
          <w:rFonts w:ascii="Times New Roman" w:hAnsi="Times New Roman" w:cs="Times New Roman"/>
          <w:sz w:val="24"/>
          <w:szCs w:val="24"/>
        </w:rPr>
        <w:t>, Центрального банка РФ,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IFS</w:t>
      </w:r>
      <w:r w:rsidRPr="001D33C7">
        <w:rPr>
          <w:rFonts w:ascii="Times New Roman" w:hAnsi="Times New Roman" w:cs="Times New Roman"/>
          <w:sz w:val="24"/>
          <w:szCs w:val="24"/>
        </w:rPr>
        <w:t xml:space="preserve"> </w:t>
      </w:r>
      <w:r w:rsidR="00ED2BC7">
        <w:rPr>
          <w:rFonts w:ascii="Times New Roman" w:hAnsi="Times New Roman" w:cs="Times New Roman"/>
          <w:sz w:val="24"/>
          <w:szCs w:val="24"/>
        </w:rPr>
        <w:t xml:space="preserve">Международного валютного фонда и Центра анализа данных НИУ-ВШЭ. </w:t>
      </w:r>
      <w:r w:rsidR="00ED2BC7">
        <w:rPr>
          <w:rStyle w:val="a5"/>
          <w:rFonts w:ascii="Times New Roman" w:hAnsi="Times New Roman" w:cs="Times New Roman"/>
          <w:sz w:val="24"/>
          <w:szCs w:val="24"/>
        </w:rPr>
        <w:footnoteReference w:id="4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C3E53">
        <w:rPr>
          <w:rFonts w:ascii="Times New Roman" w:hAnsi="Times New Roman" w:cs="Times New Roman"/>
          <w:sz w:val="24"/>
          <w:szCs w:val="24"/>
        </w:rPr>
        <w:t xml:space="preserve">Все ряды изначально не содержали сезонной корректировки. Начало и конец выборки определялись доступностью данных. </w:t>
      </w:r>
    </w:p>
    <w:tbl>
      <w:tblPr>
        <w:tblStyle w:val="aa"/>
        <w:tblW w:w="8744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3332"/>
        <w:gridCol w:w="2152"/>
        <w:gridCol w:w="2268"/>
        <w:gridCol w:w="992"/>
      </w:tblGrid>
      <w:tr w:rsidR="00B51A08" w:rsidTr="009E1E89">
        <w:tc>
          <w:tcPr>
            <w:tcW w:w="3332" w:type="dxa"/>
          </w:tcPr>
          <w:p w:rsidR="00413770" w:rsidRDefault="00413770" w:rsidP="00450CE1">
            <w:pPr>
              <w:pStyle w:val="a9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Название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макроиндикатора</w:t>
            </w:r>
            <w:proofErr w:type="spellEnd"/>
          </w:p>
        </w:tc>
        <w:tc>
          <w:tcPr>
            <w:tcW w:w="2152" w:type="dxa"/>
          </w:tcPr>
          <w:p w:rsidR="00413770" w:rsidRDefault="00413770" w:rsidP="00413770">
            <w:pPr>
              <w:pStyle w:val="a9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Тип данных</w:t>
            </w:r>
          </w:p>
        </w:tc>
        <w:tc>
          <w:tcPr>
            <w:tcW w:w="2268" w:type="dxa"/>
          </w:tcPr>
          <w:p w:rsidR="00413770" w:rsidRDefault="00413770" w:rsidP="00413770">
            <w:pPr>
              <w:pStyle w:val="a9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База (если есть)</w:t>
            </w:r>
          </w:p>
        </w:tc>
        <w:tc>
          <w:tcPr>
            <w:tcW w:w="992" w:type="dxa"/>
          </w:tcPr>
          <w:p w:rsidR="00413770" w:rsidRDefault="00413770" w:rsidP="00413770">
            <w:pPr>
              <w:pStyle w:val="a9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Источник</w:t>
            </w:r>
          </w:p>
        </w:tc>
        <w:bookmarkStart w:id="0" w:name="_GoBack"/>
        <w:bookmarkEnd w:id="0"/>
      </w:tr>
      <w:tr w:rsidR="00B51A08" w:rsidTr="009E1E89">
        <w:tc>
          <w:tcPr>
            <w:tcW w:w="3332" w:type="dxa"/>
          </w:tcPr>
          <w:p w:rsidR="00413770" w:rsidRDefault="002A51F5" w:rsidP="00450CE1">
            <w:pPr>
              <w:pStyle w:val="a9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Индекс </w:t>
            </w:r>
            <w:r w:rsidR="00413770">
              <w:rPr>
                <w:rFonts w:ascii="Times New Roman" w:hAnsi="Times New Roman" w:cs="Times New Roman"/>
                <w:sz w:val="24"/>
                <w:szCs w:val="24"/>
              </w:rPr>
              <w:t>промышленного производства</w:t>
            </w:r>
          </w:p>
        </w:tc>
        <w:tc>
          <w:tcPr>
            <w:tcW w:w="2152" w:type="dxa"/>
          </w:tcPr>
          <w:p w:rsidR="00413770" w:rsidRDefault="00413770" w:rsidP="00413770">
            <w:pPr>
              <w:pStyle w:val="a9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базисный индекс</w:t>
            </w:r>
          </w:p>
        </w:tc>
        <w:tc>
          <w:tcPr>
            <w:tcW w:w="2268" w:type="dxa"/>
          </w:tcPr>
          <w:p w:rsidR="00413770" w:rsidRDefault="00413770" w:rsidP="00413770">
            <w:pPr>
              <w:pStyle w:val="a9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2010</w:t>
            </w:r>
          </w:p>
        </w:tc>
        <w:tc>
          <w:tcPr>
            <w:tcW w:w="992" w:type="dxa"/>
          </w:tcPr>
          <w:p w:rsidR="00413770" w:rsidRPr="00413770" w:rsidRDefault="00413770" w:rsidP="00413770">
            <w:pPr>
              <w:pStyle w:val="a9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IFS</w:t>
            </w:r>
          </w:p>
        </w:tc>
      </w:tr>
      <w:tr w:rsidR="00B51A08" w:rsidTr="009E1E89">
        <w:tc>
          <w:tcPr>
            <w:tcW w:w="3332" w:type="dxa"/>
          </w:tcPr>
          <w:p w:rsidR="00413770" w:rsidRDefault="00413770" w:rsidP="00450CE1">
            <w:pPr>
              <w:pStyle w:val="a9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Индекс потребительских цен</w:t>
            </w:r>
          </w:p>
        </w:tc>
        <w:tc>
          <w:tcPr>
            <w:tcW w:w="2152" w:type="dxa"/>
          </w:tcPr>
          <w:p w:rsidR="00413770" w:rsidRDefault="00413770" w:rsidP="00413770">
            <w:pPr>
              <w:pStyle w:val="a9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базисный индекс</w:t>
            </w:r>
          </w:p>
        </w:tc>
        <w:tc>
          <w:tcPr>
            <w:tcW w:w="2268" w:type="dxa"/>
          </w:tcPr>
          <w:p w:rsidR="00413770" w:rsidRDefault="00413770" w:rsidP="00413770">
            <w:pPr>
              <w:pStyle w:val="a9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2010</w:t>
            </w:r>
          </w:p>
        </w:tc>
        <w:tc>
          <w:tcPr>
            <w:tcW w:w="992" w:type="dxa"/>
          </w:tcPr>
          <w:p w:rsidR="00413770" w:rsidRPr="00413770" w:rsidRDefault="00413770" w:rsidP="00413770">
            <w:pPr>
              <w:pStyle w:val="a9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IFS</w:t>
            </w:r>
          </w:p>
        </w:tc>
      </w:tr>
      <w:tr w:rsidR="009E1E89" w:rsidTr="009E1E89">
        <w:tc>
          <w:tcPr>
            <w:tcW w:w="3332" w:type="dxa"/>
          </w:tcPr>
          <w:p w:rsidR="00413770" w:rsidRPr="00413770" w:rsidRDefault="00413770" w:rsidP="00450CE1">
            <w:pPr>
              <w:pStyle w:val="a9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Индекс занятости в промышленности </w:t>
            </w:r>
          </w:p>
        </w:tc>
        <w:tc>
          <w:tcPr>
            <w:tcW w:w="2152" w:type="dxa"/>
          </w:tcPr>
          <w:p w:rsidR="00413770" w:rsidRDefault="00413770" w:rsidP="00413770">
            <w:pPr>
              <w:pStyle w:val="a9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базисный индекс</w:t>
            </w:r>
          </w:p>
        </w:tc>
        <w:tc>
          <w:tcPr>
            <w:tcW w:w="2268" w:type="dxa"/>
          </w:tcPr>
          <w:p w:rsidR="00413770" w:rsidRDefault="00413770" w:rsidP="00413770">
            <w:pPr>
              <w:pStyle w:val="a9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2010 </w:t>
            </w:r>
          </w:p>
        </w:tc>
        <w:tc>
          <w:tcPr>
            <w:tcW w:w="992" w:type="dxa"/>
          </w:tcPr>
          <w:p w:rsidR="00413770" w:rsidRPr="00413770" w:rsidRDefault="00413770" w:rsidP="00413770">
            <w:pPr>
              <w:pStyle w:val="a9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IFS</w:t>
            </w:r>
          </w:p>
        </w:tc>
      </w:tr>
      <w:tr w:rsidR="009E1E89" w:rsidTr="009E1E89">
        <w:tc>
          <w:tcPr>
            <w:tcW w:w="3332" w:type="dxa"/>
          </w:tcPr>
          <w:p w:rsidR="00413770" w:rsidRPr="00413770" w:rsidRDefault="00413770" w:rsidP="00450CE1">
            <w:pPr>
              <w:pStyle w:val="a9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Процентная ставка межбанковского рынка </w:t>
            </w:r>
          </w:p>
        </w:tc>
        <w:tc>
          <w:tcPr>
            <w:tcW w:w="2152" w:type="dxa"/>
          </w:tcPr>
          <w:p w:rsidR="00413770" w:rsidRDefault="00B51A08" w:rsidP="00B51A08">
            <w:pPr>
              <w:pStyle w:val="a9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процентах годовых</w:t>
            </w:r>
          </w:p>
        </w:tc>
        <w:tc>
          <w:tcPr>
            <w:tcW w:w="2268" w:type="dxa"/>
          </w:tcPr>
          <w:p w:rsidR="00413770" w:rsidRDefault="00413770" w:rsidP="00413770">
            <w:pPr>
              <w:pStyle w:val="a9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413770" w:rsidRPr="00B51A08" w:rsidRDefault="002A51F5" w:rsidP="00413770">
            <w:pPr>
              <w:pStyle w:val="a9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IFS</w:t>
            </w:r>
          </w:p>
        </w:tc>
      </w:tr>
      <w:tr w:rsidR="009E1E89" w:rsidTr="009E1E89">
        <w:tc>
          <w:tcPr>
            <w:tcW w:w="3332" w:type="dxa"/>
          </w:tcPr>
          <w:p w:rsidR="00413770" w:rsidRPr="002A51F5" w:rsidRDefault="002A51F5" w:rsidP="00450CE1">
            <w:pPr>
              <w:pStyle w:val="a9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Индекс реальных денежных доходов</w:t>
            </w:r>
          </w:p>
        </w:tc>
        <w:tc>
          <w:tcPr>
            <w:tcW w:w="2152" w:type="dxa"/>
          </w:tcPr>
          <w:p w:rsidR="00413770" w:rsidRDefault="00C31072" w:rsidP="00413770">
            <w:pPr>
              <w:pStyle w:val="a9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</w:t>
            </w:r>
            <w:r w:rsidR="00B51A08">
              <w:rPr>
                <w:rFonts w:ascii="Times New Roman" w:hAnsi="Times New Roman" w:cs="Times New Roman"/>
                <w:sz w:val="24"/>
                <w:szCs w:val="24"/>
              </w:rPr>
              <w:t>азисный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индекс</w:t>
            </w:r>
            <w:r w:rsidR="00B51A0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268" w:type="dxa"/>
          </w:tcPr>
          <w:p w:rsidR="00413770" w:rsidRDefault="00B51A08" w:rsidP="00413770">
            <w:pPr>
              <w:pStyle w:val="a9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Январь </w:t>
            </w:r>
            <w:r w:rsidR="002A51F5">
              <w:rPr>
                <w:rFonts w:ascii="Times New Roman" w:hAnsi="Times New Roman" w:cs="Times New Roman"/>
                <w:sz w:val="24"/>
                <w:szCs w:val="24"/>
              </w:rPr>
              <w:t>1992</w:t>
            </w:r>
            <w:r w:rsidR="00C31072">
              <w:rPr>
                <w:rFonts w:ascii="Times New Roman" w:hAnsi="Times New Roman" w:cs="Times New Roman"/>
                <w:sz w:val="24"/>
                <w:szCs w:val="24"/>
              </w:rPr>
              <w:t xml:space="preserve"> г.</w:t>
            </w:r>
          </w:p>
        </w:tc>
        <w:tc>
          <w:tcPr>
            <w:tcW w:w="992" w:type="dxa"/>
          </w:tcPr>
          <w:p w:rsidR="00413770" w:rsidRDefault="00B51A08" w:rsidP="00413770">
            <w:pPr>
              <w:pStyle w:val="a9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ФСГС</w:t>
            </w:r>
          </w:p>
        </w:tc>
      </w:tr>
      <w:tr w:rsidR="009E1E89" w:rsidTr="009E1E89">
        <w:tc>
          <w:tcPr>
            <w:tcW w:w="3332" w:type="dxa"/>
          </w:tcPr>
          <w:p w:rsidR="00413770" w:rsidRDefault="00B51A08" w:rsidP="00450CE1">
            <w:pPr>
              <w:pStyle w:val="a9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Уровень безработицы </w:t>
            </w:r>
          </w:p>
        </w:tc>
        <w:tc>
          <w:tcPr>
            <w:tcW w:w="2152" w:type="dxa"/>
          </w:tcPr>
          <w:p w:rsidR="00413770" w:rsidRDefault="00B51A08" w:rsidP="00413770">
            <w:pPr>
              <w:pStyle w:val="a9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процентах</w:t>
            </w:r>
          </w:p>
        </w:tc>
        <w:tc>
          <w:tcPr>
            <w:tcW w:w="2268" w:type="dxa"/>
          </w:tcPr>
          <w:p w:rsidR="00413770" w:rsidRDefault="00413770" w:rsidP="00413770">
            <w:pPr>
              <w:pStyle w:val="a9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413770" w:rsidRPr="00C31072" w:rsidRDefault="00C31072" w:rsidP="00413770">
            <w:pPr>
              <w:pStyle w:val="a9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IFS</w:t>
            </w:r>
          </w:p>
        </w:tc>
      </w:tr>
      <w:tr w:rsidR="009E1E89" w:rsidTr="009E1E89">
        <w:tc>
          <w:tcPr>
            <w:tcW w:w="3332" w:type="dxa"/>
          </w:tcPr>
          <w:p w:rsidR="00B51A08" w:rsidRPr="00B51A08" w:rsidRDefault="00B51A08" w:rsidP="00450CE1">
            <w:pPr>
              <w:pStyle w:val="a9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Индекс цен на нефть марки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Brent</w:t>
            </w:r>
          </w:p>
        </w:tc>
        <w:tc>
          <w:tcPr>
            <w:tcW w:w="2152" w:type="dxa"/>
          </w:tcPr>
          <w:p w:rsidR="00B51A08" w:rsidRDefault="00B51A08" w:rsidP="001855FB">
            <w:pPr>
              <w:pStyle w:val="a9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базисный индекс</w:t>
            </w:r>
          </w:p>
        </w:tc>
        <w:tc>
          <w:tcPr>
            <w:tcW w:w="2268" w:type="dxa"/>
          </w:tcPr>
          <w:p w:rsidR="00B51A08" w:rsidRPr="00B51A08" w:rsidRDefault="00B51A08" w:rsidP="00413770">
            <w:pPr>
              <w:pStyle w:val="a9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2010</w:t>
            </w:r>
          </w:p>
        </w:tc>
        <w:tc>
          <w:tcPr>
            <w:tcW w:w="992" w:type="dxa"/>
          </w:tcPr>
          <w:p w:rsidR="00B51A08" w:rsidRPr="00B51A08" w:rsidRDefault="00B51A08" w:rsidP="00413770">
            <w:pPr>
              <w:pStyle w:val="a9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IFS</w:t>
            </w:r>
          </w:p>
        </w:tc>
      </w:tr>
      <w:tr w:rsidR="009E1E89" w:rsidTr="009E1E89">
        <w:tc>
          <w:tcPr>
            <w:tcW w:w="3332" w:type="dxa"/>
          </w:tcPr>
          <w:p w:rsidR="00B51A08" w:rsidRPr="00D32D5F" w:rsidRDefault="00D32D5F" w:rsidP="00450CE1">
            <w:pPr>
              <w:pStyle w:val="a9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Индекс цен производителей</w:t>
            </w:r>
          </w:p>
        </w:tc>
        <w:tc>
          <w:tcPr>
            <w:tcW w:w="2152" w:type="dxa"/>
          </w:tcPr>
          <w:p w:rsidR="00B51A08" w:rsidRDefault="00D32D5F" w:rsidP="00413770">
            <w:pPr>
              <w:pStyle w:val="a9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цепной индекс</w:t>
            </w:r>
          </w:p>
        </w:tc>
        <w:tc>
          <w:tcPr>
            <w:tcW w:w="2268" w:type="dxa"/>
          </w:tcPr>
          <w:p w:rsidR="00B51A08" w:rsidRDefault="00B51A08" w:rsidP="00413770">
            <w:pPr>
              <w:pStyle w:val="a9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B51A08" w:rsidRPr="00D32D5F" w:rsidRDefault="00D32D5F" w:rsidP="00413770">
            <w:pPr>
              <w:pStyle w:val="a9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IFS</w:t>
            </w:r>
          </w:p>
        </w:tc>
      </w:tr>
      <w:tr w:rsidR="009E1E89" w:rsidTr="009E1E89">
        <w:tc>
          <w:tcPr>
            <w:tcW w:w="3332" w:type="dxa"/>
          </w:tcPr>
          <w:p w:rsidR="00B51A08" w:rsidRPr="00C31072" w:rsidRDefault="00C31072" w:rsidP="00450CE1">
            <w:pPr>
              <w:pStyle w:val="a9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Ввод в действие новых жилых домов</w:t>
            </w:r>
          </w:p>
        </w:tc>
        <w:tc>
          <w:tcPr>
            <w:tcW w:w="2152" w:type="dxa"/>
          </w:tcPr>
          <w:p w:rsidR="00B51A08" w:rsidRDefault="00C31072" w:rsidP="00413770">
            <w:pPr>
              <w:pStyle w:val="a9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 тыс. кв. м.  </w:t>
            </w:r>
          </w:p>
        </w:tc>
        <w:tc>
          <w:tcPr>
            <w:tcW w:w="2268" w:type="dxa"/>
          </w:tcPr>
          <w:p w:rsidR="00B51A08" w:rsidRDefault="00B51A08" w:rsidP="00413770">
            <w:pPr>
              <w:pStyle w:val="a9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B51A08" w:rsidRDefault="009E1E89" w:rsidP="00413770">
            <w:pPr>
              <w:pStyle w:val="a9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ФСГС</w:t>
            </w:r>
          </w:p>
        </w:tc>
      </w:tr>
      <w:tr w:rsidR="00B51A08" w:rsidTr="009E1E89">
        <w:tc>
          <w:tcPr>
            <w:tcW w:w="3332" w:type="dxa"/>
          </w:tcPr>
          <w:p w:rsidR="00B51A08" w:rsidRDefault="00C31072" w:rsidP="00450CE1">
            <w:pPr>
              <w:pStyle w:val="a9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Индекс реальных инвестиций в основной капитал</w:t>
            </w:r>
          </w:p>
        </w:tc>
        <w:tc>
          <w:tcPr>
            <w:tcW w:w="2152" w:type="dxa"/>
          </w:tcPr>
          <w:p w:rsidR="00B51A08" w:rsidRDefault="00C31072" w:rsidP="00413770">
            <w:pPr>
              <w:pStyle w:val="a9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базисный индекс</w:t>
            </w:r>
          </w:p>
        </w:tc>
        <w:tc>
          <w:tcPr>
            <w:tcW w:w="2268" w:type="dxa"/>
          </w:tcPr>
          <w:p w:rsidR="00B51A08" w:rsidRDefault="00C31072" w:rsidP="00413770">
            <w:pPr>
              <w:pStyle w:val="a9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Январь 1994 г.</w:t>
            </w:r>
          </w:p>
        </w:tc>
        <w:tc>
          <w:tcPr>
            <w:tcW w:w="992" w:type="dxa"/>
          </w:tcPr>
          <w:p w:rsidR="00B51A08" w:rsidRPr="009E1E89" w:rsidRDefault="009E1E89" w:rsidP="009E1E89">
            <w:pPr>
              <w:pStyle w:val="a9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ЦАД</w:t>
            </w:r>
          </w:p>
        </w:tc>
      </w:tr>
      <w:tr w:rsidR="00B51A08" w:rsidTr="009E1E89">
        <w:tc>
          <w:tcPr>
            <w:tcW w:w="3332" w:type="dxa"/>
          </w:tcPr>
          <w:p w:rsidR="00B51A08" w:rsidRDefault="00C31072" w:rsidP="00450CE1">
            <w:pPr>
              <w:pStyle w:val="a9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Индекс реальных зарплат </w:t>
            </w:r>
          </w:p>
        </w:tc>
        <w:tc>
          <w:tcPr>
            <w:tcW w:w="2152" w:type="dxa"/>
          </w:tcPr>
          <w:p w:rsidR="00B51A08" w:rsidRDefault="00C31072" w:rsidP="00C31072">
            <w:pPr>
              <w:pStyle w:val="a9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базисный индекс </w:t>
            </w:r>
          </w:p>
        </w:tc>
        <w:tc>
          <w:tcPr>
            <w:tcW w:w="2268" w:type="dxa"/>
          </w:tcPr>
          <w:p w:rsidR="00B51A08" w:rsidRDefault="00C31072" w:rsidP="00413770">
            <w:pPr>
              <w:pStyle w:val="a9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Январь 1993 г.</w:t>
            </w:r>
          </w:p>
        </w:tc>
        <w:tc>
          <w:tcPr>
            <w:tcW w:w="992" w:type="dxa"/>
          </w:tcPr>
          <w:p w:rsidR="00B51A08" w:rsidRDefault="00C31072" w:rsidP="00413770">
            <w:pPr>
              <w:pStyle w:val="a9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ФСГС</w:t>
            </w:r>
          </w:p>
        </w:tc>
      </w:tr>
      <w:tr w:rsidR="00B51A08" w:rsidTr="009E1E89">
        <w:tc>
          <w:tcPr>
            <w:tcW w:w="3332" w:type="dxa"/>
          </w:tcPr>
          <w:p w:rsidR="00B51A08" w:rsidRDefault="00C31072" w:rsidP="00450CE1">
            <w:pPr>
              <w:pStyle w:val="a9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Денежный агрегат М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proofErr w:type="gramEnd"/>
          </w:p>
        </w:tc>
        <w:tc>
          <w:tcPr>
            <w:tcW w:w="2152" w:type="dxa"/>
          </w:tcPr>
          <w:p w:rsidR="00B51A08" w:rsidRDefault="009E1E89" w:rsidP="00413770">
            <w:pPr>
              <w:pStyle w:val="a9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 млрд.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руб</w:t>
            </w:r>
            <w:proofErr w:type="spellEnd"/>
          </w:p>
        </w:tc>
        <w:tc>
          <w:tcPr>
            <w:tcW w:w="2268" w:type="dxa"/>
          </w:tcPr>
          <w:p w:rsidR="00B51A08" w:rsidRDefault="00B51A08" w:rsidP="00413770">
            <w:pPr>
              <w:pStyle w:val="a9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B51A08" w:rsidRDefault="009E1E89" w:rsidP="00413770">
            <w:pPr>
              <w:pStyle w:val="a9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ЦБ</w:t>
            </w:r>
          </w:p>
        </w:tc>
      </w:tr>
      <w:tr w:rsidR="00B51A08" w:rsidTr="009E1E89">
        <w:tc>
          <w:tcPr>
            <w:tcW w:w="3332" w:type="dxa"/>
          </w:tcPr>
          <w:p w:rsidR="00B51A08" w:rsidRDefault="009E1E89" w:rsidP="00450CE1">
            <w:pPr>
              <w:pStyle w:val="a9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Индекс РТС</w:t>
            </w:r>
          </w:p>
        </w:tc>
        <w:tc>
          <w:tcPr>
            <w:tcW w:w="2152" w:type="dxa"/>
          </w:tcPr>
          <w:p w:rsidR="00B51A08" w:rsidRDefault="009E1E89" w:rsidP="00413770">
            <w:pPr>
              <w:pStyle w:val="a9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пунктах</w:t>
            </w:r>
          </w:p>
        </w:tc>
        <w:tc>
          <w:tcPr>
            <w:tcW w:w="2268" w:type="dxa"/>
          </w:tcPr>
          <w:p w:rsidR="00B51A08" w:rsidRDefault="009E1E89" w:rsidP="00413770">
            <w:pPr>
              <w:pStyle w:val="a9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Сентябрь 1995 г. </w:t>
            </w:r>
          </w:p>
        </w:tc>
        <w:tc>
          <w:tcPr>
            <w:tcW w:w="992" w:type="dxa"/>
          </w:tcPr>
          <w:p w:rsidR="00B51A08" w:rsidRDefault="00B51A08" w:rsidP="00413770">
            <w:pPr>
              <w:pStyle w:val="a9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51A08" w:rsidTr="009E1E89">
        <w:tc>
          <w:tcPr>
            <w:tcW w:w="3332" w:type="dxa"/>
          </w:tcPr>
          <w:p w:rsidR="00B51A08" w:rsidRDefault="009E1E89" w:rsidP="00450CE1">
            <w:pPr>
              <w:pStyle w:val="a9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Реальный эффективный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валютный курс</w:t>
            </w:r>
          </w:p>
        </w:tc>
        <w:tc>
          <w:tcPr>
            <w:tcW w:w="2152" w:type="dxa"/>
          </w:tcPr>
          <w:p w:rsidR="00B51A08" w:rsidRDefault="009E1E89" w:rsidP="00413770">
            <w:pPr>
              <w:pStyle w:val="a9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базисный индекс </w:t>
            </w:r>
          </w:p>
        </w:tc>
        <w:tc>
          <w:tcPr>
            <w:tcW w:w="2268" w:type="dxa"/>
          </w:tcPr>
          <w:p w:rsidR="00B51A08" w:rsidRDefault="009E1E89" w:rsidP="00413770">
            <w:pPr>
              <w:pStyle w:val="a9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2010</w:t>
            </w:r>
          </w:p>
        </w:tc>
        <w:tc>
          <w:tcPr>
            <w:tcW w:w="992" w:type="dxa"/>
          </w:tcPr>
          <w:p w:rsidR="00B51A08" w:rsidRPr="009E1E89" w:rsidRDefault="009E1E89" w:rsidP="00413770">
            <w:pPr>
              <w:pStyle w:val="a9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IFS</w:t>
            </w:r>
          </w:p>
        </w:tc>
      </w:tr>
    </w:tbl>
    <w:p w:rsidR="00413770" w:rsidRDefault="005E5AB8" w:rsidP="005E5AB8">
      <w:pPr>
        <w:pStyle w:val="a9"/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Таблица 1.  Источники данных. </w:t>
      </w:r>
    </w:p>
    <w:p w:rsidR="005E5AB8" w:rsidRDefault="005E5AB8" w:rsidP="00413770">
      <w:pPr>
        <w:pStyle w:val="a9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413770" w:rsidRDefault="009E1E89" w:rsidP="005E5AB8">
      <w:pPr>
        <w:pStyle w:val="a9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Цепной индекс цен производителей был для дальнейших расчетов превращен </w:t>
      </w:r>
      <w:proofErr w:type="gramStart"/>
      <w:r>
        <w:rPr>
          <w:rFonts w:ascii="Times New Roman" w:hAnsi="Times New Roman" w:cs="Times New Roman"/>
          <w:sz w:val="24"/>
          <w:szCs w:val="24"/>
        </w:rPr>
        <w:t>в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базисный.  </w:t>
      </w:r>
    </w:p>
    <w:p w:rsidR="004C3E53" w:rsidRDefault="004C3E53" w:rsidP="00450CE1">
      <w:pPr>
        <w:pStyle w:val="a9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F436F" w:rsidRDefault="000F436F" w:rsidP="00450CE1">
      <w:pPr>
        <w:pStyle w:val="a9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Результаты. </w:t>
      </w:r>
    </w:p>
    <w:p w:rsidR="000F436F" w:rsidRPr="00EB74E7" w:rsidRDefault="000F436F" w:rsidP="00EB74E7">
      <w:pPr>
        <w:pStyle w:val="a9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Прежде всего, мы берем логарифмы всех рядов, которые не выражены в процентах, т.е. всех, кроме процентной ставки и уровня безработицы.  Далее проводится сезонная корректировка всех рядов, которые потенциально могут испытывать сезонные колебания (индекс промышленного производства, индекс потребительских цен,  индекс занятости в промышленности, индекс реальных денежных доходов, индекс цен производителей, ввод в действие новых жилых домов, индекс реальных инвестиций в основной капитал и индекс реальных заработных плат).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Корректировка производится </w:t>
      </w:r>
      <w:r w:rsidR="00EB74E7">
        <w:rPr>
          <w:rFonts w:ascii="Times New Roman" w:hAnsi="Times New Roman" w:cs="Times New Roman"/>
          <w:sz w:val="24"/>
          <w:szCs w:val="24"/>
        </w:rPr>
        <w:t>программой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EB74E7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EB74E7" w:rsidRPr="00EB74E7">
        <w:rPr>
          <w:rFonts w:ascii="Times New Roman" w:hAnsi="Times New Roman" w:cs="Times New Roman"/>
          <w:sz w:val="24"/>
          <w:szCs w:val="24"/>
        </w:rPr>
        <w:t>13-</w:t>
      </w:r>
      <w:r w:rsidR="00EB74E7">
        <w:rPr>
          <w:rFonts w:ascii="Times New Roman" w:hAnsi="Times New Roman" w:cs="Times New Roman"/>
          <w:sz w:val="24"/>
          <w:szCs w:val="24"/>
          <w:lang w:val="en-US"/>
        </w:rPr>
        <w:t>ARIMA</w:t>
      </w:r>
      <w:r w:rsidR="00EB74E7" w:rsidRPr="00EB74E7">
        <w:rPr>
          <w:rFonts w:ascii="Times New Roman" w:hAnsi="Times New Roman" w:cs="Times New Roman"/>
          <w:sz w:val="24"/>
          <w:szCs w:val="24"/>
        </w:rPr>
        <w:t>-</w:t>
      </w:r>
      <w:r w:rsidR="00EB74E7">
        <w:rPr>
          <w:rFonts w:ascii="Times New Roman" w:hAnsi="Times New Roman" w:cs="Times New Roman"/>
          <w:sz w:val="24"/>
          <w:szCs w:val="24"/>
          <w:lang w:val="en-US"/>
        </w:rPr>
        <w:t>SEATS</w:t>
      </w:r>
      <w:r w:rsidR="00EB74E7">
        <w:rPr>
          <w:rFonts w:ascii="Times New Roman" w:hAnsi="Times New Roman" w:cs="Times New Roman"/>
          <w:sz w:val="24"/>
          <w:szCs w:val="24"/>
        </w:rPr>
        <w:t>,</w:t>
      </w:r>
      <w:r w:rsidR="00EB74E7" w:rsidRPr="00EB74E7">
        <w:rPr>
          <w:rFonts w:ascii="Times New Roman" w:hAnsi="Times New Roman" w:cs="Times New Roman"/>
          <w:sz w:val="24"/>
          <w:szCs w:val="24"/>
        </w:rPr>
        <w:t xml:space="preserve"> </w:t>
      </w:r>
      <w:r w:rsidR="00EB74E7">
        <w:rPr>
          <w:rFonts w:ascii="Times New Roman" w:hAnsi="Times New Roman" w:cs="Times New Roman"/>
          <w:sz w:val="24"/>
          <w:szCs w:val="24"/>
        </w:rPr>
        <w:t xml:space="preserve">т. е. наиболее современным из всех существующих методов сезонной корректировки, разработанным в Банке Испании и поддерживаемом сейчас бюро </w:t>
      </w:r>
      <w:r w:rsidR="00EB74E7">
        <w:rPr>
          <w:rFonts w:ascii="Times New Roman" w:hAnsi="Times New Roman" w:cs="Times New Roman"/>
          <w:sz w:val="24"/>
          <w:szCs w:val="24"/>
          <w:lang w:val="en-US"/>
        </w:rPr>
        <w:t>Census</w:t>
      </w:r>
      <w:r w:rsidR="00EB74E7" w:rsidRPr="00EB74E7">
        <w:rPr>
          <w:rFonts w:ascii="Times New Roman" w:hAnsi="Times New Roman" w:cs="Times New Roman"/>
          <w:sz w:val="24"/>
          <w:szCs w:val="24"/>
        </w:rPr>
        <w:t xml:space="preserve"> (</w:t>
      </w:r>
      <w:r w:rsidR="00EB74E7">
        <w:rPr>
          <w:rFonts w:ascii="Times New Roman" w:hAnsi="Times New Roman" w:cs="Times New Roman"/>
          <w:sz w:val="24"/>
          <w:szCs w:val="24"/>
        </w:rPr>
        <w:t>U.</w:t>
      </w:r>
      <w:proofErr w:type="gramEnd"/>
      <w:r w:rsidR="00EB74E7">
        <w:rPr>
          <w:rFonts w:ascii="Times New Roman" w:hAnsi="Times New Roman" w:cs="Times New Roman"/>
          <w:sz w:val="24"/>
          <w:szCs w:val="24"/>
        </w:rPr>
        <w:t xml:space="preserve"> S. </w:t>
      </w:r>
      <w:proofErr w:type="spellStart"/>
      <w:proofErr w:type="gramStart"/>
      <w:r w:rsidR="00EB74E7">
        <w:rPr>
          <w:rFonts w:ascii="Times New Roman" w:hAnsi="Times New Roman" w:cs="Times New Roman"/>
          <w:sz w:val="24"/>
          <w:szCs w:val="24"/>
        </w:rPr>
        <w:t>Census</w:t>
      </w:r>
      <w:proofErr w:type="spellEnd"/>
      <w:r w:rsidR="00EB74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74E7">
        <w:rPr>
          <w:rFonts w:ascii="Times New Roman" w:hAnsi="Times New Roman" w:cs="Times New Roman"/>
          <w:sz w:val="24"/>
          <w:szCs w:val="24"/>
        </w:rPr>
        <w:t>Bureau</w:t>
      </w:r>
      <w:proofErr w:type="spellEnd"/>
      <w:r w:rsidR="00EB74E7" w:rsidRPr="00EB74E7">
        <w:rPr>
          <w:rFonts w:ascii="Times New Roman" w:hAnsi="Times New Roman" w:cs="Times New Roman"/>
          <w:sz w:val="24"/>
          <w:szCs w:val="24"/>
        </w:rPr>
        <w:t xml:space="preserve">, 2006). </w:t>
      </w:r>
      <w:proofErr w:type="gramEnd"/>
    </w:p>
    <w:p w:rsidR="00EB74E7" w:rsidRPr="000E5D93" w:rsidRDefault="00EB74E7" w:rsidP="00EB74E7">
      <w:pPr>
        <w:pStyle w:val="a9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Далее все ряды проверяются 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нестационарность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для чего используются </w:t>
      </w:r>
      <w:r>
        <w:rPr>
          <w:rFonts w:ascii="Times New Roman" w:hAnsi="Times New Roman" w:cs="Times New Roman"/>
          <w:sz w:val="24"/>
          <w:szCs w:val="24"/>
          <w:lang w:val="en-US"/>
        </w:rPr>
        <w:t>KPSS</w:t>
      </w:r>
      <w:r w:rsidRPr="00EB74E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>ADF</w:t>
      </w:r>
      <w:r>
        <w:rPr>
          <w:rFonts w:ascii="Times New Roman" w:hAnsi="Times New Roman" w:cs="Times New Roman"/>
          <w:sz w:val="24"/>
          <w:szCs w:val="24"/>
        </w:rPr>
        <w:t>–тесты</w:t>
      </w:r>
      <w:r w:rsidR="00105BC7">
        <w:rPr>
          <w:rFonts w:ascii="Times New Roman" w:hAnsi="Times New Roman" w:cs="Times New Roman"/>
          <w:sz w:val="24"/>
          <w:szCs w:val="24"/>
        </w:rPr>
        <w:t xml:space="preserve">. </w:t>
      </w:r>
      <w:r w:rsidR="00CD32CF">
        <w:rPr>
          <w:rFonts w:ascii="Times New Roman" w:hAnsi="Times New Roman" w:cs="Times New Roman"/>
          <w:sz w:val="24"/>
          <w:szCs w:val="24"/>
        </w:rPr>
        <w:t xml:space="preserve">В обоих случаях уровень значимости фиксируется на 5%. </w:t>
      </w:r>
      <w:r w:rsidR="00105BC7">
        <w:rPr>
          <w:rFonts w:ascii="Times New Roman" w:hAnsi="Times New Roman" w:cs="Times New Roman"/>
          <w:sz w:val="24"/>
          <w:szCs w:val="24"/>
        </w:rPr>
        <w:t xml:space="preserve">В случае несоответствия выводов указанных тестов мы ориентируемся на </w:t>
      </w:r>
      <w:r w:rsidR="00072DE1">
        <w:rPr>
          <w:rFonts w:ascii="Times New Roman" w:hAnsi="Times New Roman" w:cs="Times New Roman"/>
          <w:sz w:val="24"/>
          <w:szCs w:val="24"/>
          <w:lang w:val="en-US"/>
        </w:rPr>
        <w:t>ADF</w:t>
      </w:r>
      <w:r w:rsidR="00072DE1" w:rsidRPr="00072DE1">
        <w:rPr>
          <w:rFonts w:ascii="Times New Roman" w:hAnsi="Times New Roman" w:cs="Times New Roman"/>
          <w:sz w:val="24"/>
          <w:szCs w:val="24"/>
        </w:rPr>
        <w:t>-</w:t>
      </w:r>
      <w:r w:rsidR="00072DE1">
        <w:rPr>
          <w:rFonts w:ascii="Times New Roman" w:hAnsi="Times New Roman" w:cs="Times New Roman"/>
          <w:sz w:val="24"/>
          <w:szCs w:val="24"/>
        </w:rPr>
        <w:t>тест</w:t>
      </w:r>
      <w:r>
        <w:rPr>
          <w:rFonts w:ascii="Times New Roman" w:hAnsi="Times New Roman" w:cs="Times New Roman"/>
          <w:sz w:val="24"/>
          <w:szCs w:val="24"/>
        </w:rPr>
        <w:t xml:space="preserve"> и получаем, что все ряды можно считать нестационарными, </w:t>
      </w:r>
      <w:r w:rsidR="00105BC7">
        <w:rPr>
          <w:rFonts w:ascii="Times New Roman" w:hAnsi="Times New Roman" w:cs="Times New Roman"/>
          <w:sz w:val="24"/>
          <w:szCs w:val="24"/>
        </w:rPr>
        <w:t xml:space="preserve">кроме межбанковской процентной ставки.  </w:t>
      </w:r>
      <w:r w:rsidR="00521D64">
        <w:rPr>
          <w:rFonts w:ascii="Times New Roman" w:hAnsi="Times New Roman" w:cs="Times New Roman"/>
          <w:sz w:val="24"/>
          <w:szCs w:val="24"/>
        </w:rPr>
        <w:t>Это означает, что</w:t>
      </w:r>
      <w:r w:rsidR="00793B5F">
        <w:rPr>
          <w:rFonts w:ascii="Times New Roman" w:hAnsi="Times New Roman" w:cs="Times New Roman"/>
          <w:sz w:val="24"/>
          <w:szCs w:val="24"/>
        </w:rPr>
        <w:t xml:space="preserve"> при формировании </w:t>
      </w:r>
      <w:r w:rsidR="00521D64">
        <w:rPr>
          <w:rFonts w:ascii="Times New Roman" w:hAnsi="Times New Roman" w:cs="Times New Roman"/>
          <w:sz w:val="24"/>
          <w:szCs w:val="24"/>
        </w:rPr>
        <w:t xml:space="preserve"> </w:t>
      </w:r>
      <w:r w:rsidR="00793B5F">
        <w:rPr>
          <w:rFonts w:ascii="Times New Roman" w:hAnsi="Times New Roman" w:cs="Times New Roman"/>
          <w:sz w:val="24"/>
          <w:szCs w:val="24"/>
        </w:rPr>
        <w:t xml:space="preserve">вектора  </w:t>
      </w:r>
      <m:oMath>
        <m:r>
          <w:rPr>
            <w:rFonts w:ascii="Cambria Math" w:hAnsi="Cambria Math" w:cs="Times New Roman"/>
            <w:sz w:val="24"/>
            <w:szCs w:val="24"/>
          </w:rPr>
          <m:t>δ</m:t>
        </m:r>
      </m:oMath>
      <w:r w:rsidR="00793B5F">
        <w:rPr>
          <w:rFonts w:ascii="Times New Roman" w:hAnsi="Times New Roman" w:cs="Times New Roman"/>
          <w:sz w:val="24"/>
          <w:szCs w:val="24"/>
        </w:rPr>
        <w:t xml:space="preserve"> мы присваиваем значения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δ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i</m:t>
            </m:r>
          </m:sub>
        </m:sSub>
      </m:oMath>
      <w:r w:rsidR="00793B5F" w:rsidRPr="00793B5F">
        <w:rPr>
          <w:rFonts w:ascii="Times New Roman" w:hAnsi="Times New Roman" w:cs="Times New Roman"/>
          <w:sz w:val="24"/>
          <w:szCs w:val="24"/>
        </w:rPr>
        <w:t xml:space="preserve"> = 1 </w:t>
      </w:r>
      <w:r w:rsidR="00793B5F">
        <w:rPr>
          <w:rFonts w:ascii="Times New Roman" w:hAnsi="Times New Roman" w:cs="Times New Roman"/>
          <w:sz w:val="24"/>
          <w:szCs w:val="24"/>
        </w:rPr>
        <w:t>всем переменным, кроме процентной ставки</w:t>
      </w:r>
      <w:r w:rsidR="000E5D93">
        <w:rPr>
          <w:rFonts w:ascii="Times New Roman" w:hAnsi="Times New Roman" w:cs="Times New Roman"/>
          <w:sz w:val="24"/>
          <w:szCs w:val="24"/>
        </w:rPr>
        <w:t>, тогда как д</w:t>
      </w:r>
      <w:r w:rsidR="00793B5F">
        <w:rPr>
          <w:rFonts w:ascii="Times New Roman" w:hAnsi="Times New Roman" w:cs="Times New Roman"/>
          <w:sz w:val="24"/>
          <w:szCs w:val="24"/>
        </w:rPr>
        <w:t xml:space="preserve">ля процентной ставки 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δ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i</m:t>
            </m:r>
          </m:sub>
        </m:sSub>
      </m:oMath>
      <w:r w:rsidR="00793B5F">
        <w:rPr>
          <w:rFonts w:ascii="Times New Roman" w:hAnsi="Times New Roman" w:cs="Times New Roman"/>
          <w:sz w:val="24"/>
          <w:szCs w:val="24"/>
        </w:rPr>
        <w:t xml:space="preserve"> = </w:t>
      </w:r>
      <w:r w:rsidR="00793B5F" w:rsidRPr="000E5D93">
        <w:rPr>
          <w:rFonts w:ascii="Times New Roman" w:hAnsi="Times New Roman" w:cs="Times New Roman"/>
          <w:sz w:val="24"/>
          <w:szCs w:val="24"/>
        </w:rPr>
        <w:t xml:space="preserve">0. </w:t>
      </w:r>
    </w:p>
    <w:p w:rsidR="008925D5" w:rsidRDefault="00F31C63" w:rsidP="00EB74E7">
      <w:pPr>
        <w:pStyle w:val="a9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</w:t>
      </w:r>
      <w:r w:rsidR="000E5D93">
        <w:rPr>
          <w:rFonts w:ascii="Times New Roman" w:hAnsi="Times New Roman" w:cs="Times New Roman"/>
          <w:sz w:val="24"/>
          <w:szCs w:val="24"/>
        </w:rPr>
        <w:t xml:space="preserve">следующем этапе </w:t>
      </w:r>
      <w:r w:rsidR="000911EB">
        <w:rPr>
          <w:rFonts w:ascii="Times New Roman" w:hAnsi="Times New Roman" w:cs="Times New Roman"/>
          <w:sz w:val="24"/>
          <w:szCs w:val="24"/>
        </w:rPr>
        <w:t xml:space="preserve">на  обучающей выборке </w:t>
      </w:r>
      <w:r w:rsidR="000E5D93">
        <w:rPr>
          <w:rFonts w:ascii="Times New Roman" w:hAnsi="Times New Roman" w:cs="Times New Roman"/>
          <w:sz w:val="24"/>
          <w:szCs w:val="24"/>
        </w:rPr>
        <w:t xml:space="preserve">мы строим </w:t>
      </w:r>
      <w:r w:rsidR="000911EB">
        <w:rPr>
          <w:rFonts w:ascii="Times New Roman" w:hAnsi="Times New Roman" w:cs="Times New Roman"/>
          <w:sz w:val="24"/>
          <w:szCs w:val="24"/>
        </w:rPr>
        <w:t xml:space="preserve">модель </w:t>
      </w:r>
      <w:r w:rsidR="000E5D93">
        <w:rPr>
          <w:rFonts w:ascii="Times New Roman" w:hAnsi="Times New Roman" w:cs="Times New Roman"/>
          <w:sz w:val="24"/>
          <w:szCs w:val="24"/>
          <w:lang w:val="en-US"/>
        </w:rPr>
        <w:t>RW</w:t>
      </w:r>
      <w:r w:rsidR="000E5D93" w:rsidRPr="000E5D93">
        <w:rPr>
          <w:rFonts w:ascii="Times New Roman" w:hAnsi="Times New Roman" w:cs="Times New Roman"/>
          <w:sz w:val="24"/>
          <w:szCs w:val="24"/>
        </w:rPr>
        <w:t>-</w:t>
      </w:r>
      <w:r w:rsidR="000E5D93">
        <w:rPr>
          <w:rFonts w:ascii="Times New Roman" w:hAnsi="Times New Roman" w:cs="Times New Roman"/>
          <w:sz w:val="24"/>
          <w:szCs w:val="24"/>
          <w:lang w:val="en-US"/>
        </w:rPr>
        <w:t>WN</w:t>
      </w:r>
      <w:r w:rsidR="000E5D93" w:rsidRPr="000E5D93">
        <w:rPr>
          <w:rFonts w:ascii="Times New Roman" w:hAnsi="Times New Roman" w:cs="Times New Roman"/>
          <w:sz w:val="24"/>
          <w:szCs w:val="24"/>
        </w:rPr>
        <w:t xml:space="preserve"> </w:t>
      </w:r>
      <w:r w:rsidR="000E5D93">
        <w:rPr>
          <w:rFonts w:ascii="Times New Roman" w:hAnsi="Times New Roman" w:cs="Times New Roman"/>
          <w:sz w:val="24"/>
          <w:szCs w:val="24"/>
        </w:rPr>
        <w:t xml:space="preserve"> и считаем среднеквадратичную ошибку прогноза для индекса промышленного производства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(MSFE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p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p>
        </m:sSubSup>
      </m:oMath>
      <w:r w:rsidR="00F07785">
        <w:rPr>
          <w:rFonts w:ascii="Times New Roman" w:hAnsi="Times New Roman" w:cs="Times New Roman"/>
          <w:sz w:val="24"/>
          <w:szCs w:val="24"/>
        </w:rPr>
        <w:t>)</w:t>
      </w:r>
      <w:r w:rsidR="00F07785" w:rsidRPr="00F07785">
        <w:rPr>
          <w:rFonts w:ascii="Times New Roman" w:hAnsi="Times New Roman" w:cs="Times New Roman"/>
          <w:sz w:val="24"/>
          <w:szCs w:val="24"/>
        </w:rPr>
        <w:t xml:space="preserve">, </w:t>
      </w:r>
      <w:r w:rsidR="000E5D93">
        <w:rPr>
          <w:rFonts w:ascii="Times New Roman" w:hAnsi="Times New Roman" w:cs="Times New Roman"/>
          <w:sz w:val="24"/>
          <w:szCs w:val="24"/>
        </w:rPr>
        <w:t xml:space="preserve"> ин</w:t>
      </w:r>
      <w:r w:rsidR="00615C9C">
        <w:rPr>
          <w:rFonts w:ascii="Times New Roman" w:hAnsi="Times New Roman" w:cs="Times New Roman"/>
          <w:sz w:val="24"/>
          <w:szCs w:val="24"/>
        </w:rPr>
        <w:t>декса потребительских цен</w:t>
      </w:r>
      <w:r w:rsidR="000E5D93">
        <w:rPr>
          <w:rFonts w:ascii="Times New Roman" w:hAnsi="Times New Roman" w:cs="Times New Roman"/>
          <w:sz w:val="24"/>
          <w:szCs w:val="24"/>
        </w:rPr>
        <w:t xml:space="preserve"> (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MSFE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p>
        </m:sSubSup>
      </m:oMath>
      <w:r w:rsidR="000E5D93">
        <w:rPr>
          <w:rFonts w:ascii="Times New Roman" w:hAnsi="Times New Roman" w:cs="Times New Roman"/>
          <w:sz w:val="24"/>
          <w:szCs w:val="24"/>
        </w:rPr>
        <w:t>)</w:t>
      </w:r>
      <w:r w:rsidR="00F07785" w:rsidRPr="00F07785">
        <w:rPr>
          <w:rFonts w:ascii="Times New Roman" w:hAnsi="Times New Roman" w:cs="Times New Roman"/>
          <w:sz w:val="24"/>
          <w:szCs w:val="24"/>
        </w:rPr>
        <w:t xml:space="preserve"> </w:t>
      </w:r>
      <w:r w:rsidR="00F07785">
        <w:rPr>
          <w:rFonts w:ascii="Times New Roman" w:hAnsi="Times New Roman" w:cs="Times New Roman"/>
          <w:sz w:val="24"/>
          <w:szCs w:val="24"/>
        </w:rPr>
        <w:t>и процентной ставки (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MSFE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r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p>
        </m:sSubSup>
      </m:oMath>
      <w:r w:rsidR="00F07785">
        <w:rPr>
          <w:rFonts w:ascii="Times New Roman" w:hAnsi="Times New Roman" w:cs="Times New Roman"/>
          <w:sz w:val="24"/>
          <w:szCs w:val="24"/>
        </w:rPr>
        <w:t>)</w:t>
      </w:r>
      <w:r w:rsidR="000E5D93">
        <w:rPr>
          <w:rFonts w:ascii="Times New Roman" w:hAnsi="Times New Roman" w:cs="Times New Roman"/>
          <w:sz w:val="24"/>
          <w:szCs w:val="24"/>
        </w:rPr>
        <w:t>.</w:t>
      </w:r>
      <w:r w:rsidR="000911EB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="000911EB">
        <w:rPr>
          <w:rFonts w:ascii="Times New Roman" w:hAnsi="Times New Roman" w:cs="Times New Roman"/>
          <w:sz w:val="24"/>
          <w:szCs w:val="24"/>
        </w:rPr>
        <w:t>Затем мы строим модели векторной авторегрессии  на обучающей выборке и также считаем</w:t>
      </w:r>
      <w:r w:rsidR="00F07785" w:rsidRPr="00F07785">
        <w:rPr>
          <w:rFonts w:ascii="Times New Roman" w:hAnsi="Times New Roman" w:cs="Times New Roman"/>
          <w:sz w:val="24"/>
          <w:szCs w:val="24"/>
        </w:rPr>
        <w:t xml:space="preserve"> </w:t>
      </w:r>
      <w:r w:rsidR="00F07785">
        <w:rPr>
          <w:rFonts w:ascii="Times New Roman" w:hAnsi="Times New Roman" w:cs="Times New Roman"/>
          <w:sz w:val="24"/>
          <w:szCs w:val="24"/>
        </w:rPr>
        <w:t>соответствующие ошибки прогноза</w:t>
      </w:r>
      <w:r w:rsidR="000911EB">
        <w:rPr>
          <w:rFonts w:ascii="Times New Roman" w:hAnsi="Times New Roman" w:cs="Times New Roman"/>
          <w:sz w:val="24"/>
          <w:szCs w:val="24"/>
        </w:rPr>
        <w:t xml:space="preserve"> 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(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MSFE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p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∞</m:t>
            </m:r>
          </m:sup>
        </m:sSubSup>
      </m:oMath>
      <w:r w:rsidR="000911EB">
        <w:rPr>
          <w:rFonts w:ascii="Times New Roman" w:hAnsi="Times New Roman" w:cs="Times New Roman"/>
          <w:sz w:val="24"/>
          <w:szCs w:val="24"/>
        </w:rPr>
        <w:t xml:space="preserve"> </w:t>
      </w:r>
      <w:r w:rsidR="00F07785">
        <w:rPr>
          <w:rFonts w:ascii="Times New Roman" w:hAnsi="Times New Roman" w:cs="Times New Roman"/>
          <w:sz w:val="24"/>
          <w:szCs w:val="24"/>
        </w:rPr>
        <w:t>,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MSFE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p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∞</m:t>
            </m:r>
          </m:sup>
        </m:sSubSup>
      </m:oMath>
      <w:r w:rsidR="00F07785">
        <w:rPr>
          <w:rFonts w:ascii="Times New Roman" w:hAnsi="Times New Roman" w:cs="Times New Roman"/>
          <w:sz w:val="24"/>
          <w:szCs w:val="24"/>
        </w:rPr>
        <w:t xml:space="preserve"> и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MSFE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r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∞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 xml:space="preserve">. </m:t>
        </m:r>
      </m:oMath>
      <w:r w:rsidR="000911EB">
        <w:rPr>
          <w:rFonts w:ascii="Times New Roman" w:hAnsi="Times New Roman" w:cs="Times New Roman"/>
          <w:sz w:val="24"/>
          <w:szCs w:val="24"/>
        </w:rPr>
        <w:t xml:space="preserve">В отличие от  научных работ, на которые мы опираемся, мы считаем </w:t>
      </w:r>
      <w:r w:rsidR="00FC4489">
        <w:rPr>
          <w:rFonts w:ascii="Times New Roman" w:hAnsi="Times New Roman" w:cs="Times New Roman"/>
          <w:sz w:val="24"/>
          <w:szCs w:val="24"/>
        </w:rPr>
        <w:t>(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MSFE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∞</m:t>
            </m:r>
          </m:sup>
        </m:sSup>
      </m:oMath>
      <w:r w:rsidR="00FC4489">
        <w:rPr>
          <w:rFonts w:ascii="Times New Roman" w:hAnsi="Times New Roman" w:cs="Times New Roman"/>
          <w:sz w:val="24"/>
          <w:szCs w:val="24"/>
        </w:rPr>
        <w:t>) не только для различных  моделей (содержащих 3, 5 и 6 переменных), но и для разного количества лагов (от 1 до 5).</w:t>
      </w:r>
      <w:proofErr w:type="gramEnd"/>
      <w:r w:rsidR="00FC4489">
        <w:rPr>
          <w:rFonts w:ascii="Times New Roman" w:hAnsi="Times New Roman" w:cs="Times New Roman"/>
          <w:sz w:val="24"/>
          <w:szCs w:val="24"/>
        </w:rPr>
        <w:t xml:space="preserve"> Максимальное количество лагов (5) было определено в соответствии с информационными критериями.  Для моделей с тремя переменными в </w:t>
      </w:r>
      <w:r w:rsidR="00FC4489">
        <w:rPr>
          <w:rFonts w:ascii="Times New Roman" w:hAnsi="Times New Roman" w:cs="Times New Roman"/>
          <w:sz w:val="24"/>
          <w:szCs w:val="24"/>
        </w:rPr>
        <w:lastRenderedPageBreak/>
        <w:t xml:space="preserve">соответствии с критериями </w:t>
      </w:r>
      <w:r w:rsidR="00FC4489">
        <w:rPr>
          <w:rFonts w:ascii="Times New Roman" w:hAnsi="Times New Roman" w:cs="Times New Roman"/>
          <w:sz w:val="24"/>
          <w:szCs w:val="24"/>
          <w:lang w:val="en-US"/>
        </w:rPr>
        <w:t>SC</w:t>
      </w:r>
      <w:r w:rsidR="00FC4489" w:rsidRPr="00FC4489">
        <w:rPr>
          <w:rFonts w:ascii="Times New Roman" w:hAnsi="Times New Roman" w:cs="Times New Roman"/>
          <w:sz w:val="24"/>
          <w:szCs w:val="24"/>
        </w:rPr>
        <w:t xml:space="preserve"> </w:t>
      </w:r>
      <w:r w:rsidR="00FC4489">
        <w:rPr>
          <w:rFonts w:ascii="Times New Roman" w:hAnsi="Times New Roman" w:cs="Times New Roman"/>
          <w:sz w:val="24"/>
          <w:szCs w:val="24"/>
        </w:rPr>
        <w:t xml:space="preserve"> и </w:t>
      </w:r>
      <w:r w:rsidR="00FC4489">
        <w:rPr>
          <w:rFonts w:ascii="Times New Roman" w:hAnsi="Times New Roman" w:cs="Times New Roman"/>
          <w:sz w:val="24"/>
          <w:szCs w:val="24"/>
          <w:lang w:val="en-US"/>
        </w:rPr>
        <w:t>HQ</w:t>
      </w:r>
      <w:r w:rsidR="00FC4489" w:rsidRPr="00FC4489">
        <w:rPr>
          <w:rFonts w:ascii="Times New Roman" w:hAnsi="Times New Roman" w:cs="Times New Roman"/>
          <w:sz w:val="24"/>
          <w:szCs w:val="24"/>
        </w:rPr>
        <w:t xml:space="preserve"> </w:t>
      </w:r>
      <w:r w:rsidR="00FC4489">
        <w:rPr>
          <w:rFonts w:ascii="Times New Roman" w:hAnsi="Times New Roman" w:cs="Times New Roman"/>
          <w:sz w:val="24"/>
          <w:szCs w:val="24"/>
        </w:rPr>
        <w:t xml:space="preserve">следовало выбрать 5 лагов, а в соответствии с </w:t>
      </w:r>
      <w:r w:rsidR="00FC4489">
        <w:rPr>
          <w:rFonts w:ascii="Times New Roman" w:hAnsi="Times New Roman" w:cs="Times New Roman"/>
          <w:sz w:val="24"/>
          <w:szCs w:val="24"/>
          <w:lang w:val="en-US"/>
        </w:rPr>
        <w:t>AIC</w:t>
      </w:r>
      <w:r w:rsidR="00FC4489" w:rsidRPr="00FC4489">
        <w:rPr>
          <w:rFonts w:ascii="Times New Roman" w:hAnsi="Times New Roman" w:cs="Times New Roman"/>
          <w:sz w:val="24"/>
          <w:szCs w:val="24"/>
        </w:rPr>
        <w:t xml:space="preserve"> </w:t>
      </w:r>
      <w:r w:rsidR="00FC4489">
        <w:rPr>
          <w:rFonts w:ascii="Times New Roman" w:hAnsi="Times New Roman" w:cs="Times New Roman"/>
          <w:sz w:val="24"/>
          <w:szCs w:val="24"/>
        </w:rPr>
        <w:t xml:space="preserve">оптимальный выбор был равен 10 лагам. Мы ориентируемся на </w:t>
      </w:r>
      <w:r w:rsidR="00FC4489">
        <w:rPr>
          <w:rFonts w:ascii="Times New Roman" w:hAnsi="Times New Roman" w:cs="Times New Roman"/>
          <w:sz w:val="24"/>
          <w:szCs w:val="24"/>
          <w:lang w:val="en-US"/>
        </w:rPr>
        <w:t>HQ</w:t>
      </w:r>
      <w:r w:rsidR="00FC4489" w:rsidRPr="00FC4489">
        <w:rPr>
          <w:rFonts w:ascii="Times New Roman" w:hAnsi="Times New Roman" w:cs="Times New Roman"/>
          <w:sz w:val="24"/>
          <w:szCs w:val="24"/>
        </w:rPr>
        <w:t xml:space="preserve"> </w:t>
      </w:r>
      <w:r w:rsidR="002C4F91">
        <w:rPr>
          <w:rFonts w:ascii="Times New Roman" w:hAnsi="Times New Roman" w:cs="Times New Roman"/>
          <w:sz w:val="24"/>
          <w:szCs w:val="24"/>
        </w:rPr>
        <w:t xml:space="preserve">и </w:t>
      </w:r>
      <w:r w:rsidR="002C4F91">
        <w:rPr>
          <w:rFonts w:ascii="Times New Roman" w:hAnsi="Times New Roman" w:cs="Times New Roman"/>
          <w:sz w:val="24"/>
          <w:szCs w:val="24"/>
          <w:lang w:val="en-US"/>
        </w:rPr>
        <w:t>SQ</w:t>
      </w:r>
      <w:r w:rsidR="002C4F91" w:rsidRPr="002C4F91">
        <w:rPr>
          <w:rFonts w:ascii="Times New Roman" w:hAnsi="Times New Roman" w:cs="Times New Roman"/>
          <w:sz w:val="24"/>
          <w:szCs w:val="24"/>
        </w:rPr>
        <w:t xml:space="preserve"> </w:t>
      </w:r>
      <w:r w:rsidR="002C4F91">
        <w:rPr>
          <w:rFonts w:ascii="Times New Roman" w:hAnsi="Times New Roman" w:cs="Times New Roman"/>
          <w:sz w:val="24"/>
          <w:szCs w:val="24"/>
        </w:rPr>
        <w:t>критерии</w:t>
      </w:r>
      <w:r w:rsidR="00FC4489">
        <w:rPr>
          <w:rFonts w:ascii="Times New Roman" w:hAnsi="Times New Roman" w:cs="Times New Roman"/>
          <w:sz w:val="24"/>
          <w:szCs w:val="24"/>
        </w:rPr>
        <w:t>, т. к.</w:t>
      </w:r>
      <w:r w:rsidR="002C4F91">
        <w:rPr>
          <w:rFonts w:ascii="Times New Roman" w:hAnsi="Times New Roman" w:cs="Times New Roman"/>
          <w:sz w:val="24"/>
          <w:szCs w:val="24"/>
        </w:rPr>
        <w:t xml:space="preserve"> известно, что при небольшой размерности </w:t>
      </w:r>
      <w:r w:rsidR="002C4F91">
        <w:rPr>
          <w:rFonts w:ascii="Times New Roman" w:hAnsi="Times New Roman" w:cs="Times New Roman"/>
          <w:sz w:val="24"/>
          <w:szCs w:val="24"/>
          <w:lang w:val="en-US"/>
        </w:rPr>
        <w:t>VAR</w:t>
      </w:r>
      <w:r w:rsidR="002C4F91" w:rsidRPr="009B4F9D">
        <w:rPr>
          <w:rFonts w:ascii="Times New Roman" w:hAnsi="Times New Roman" w:cs="Times New Roman"/>
          <w:sz w:val="24"/>
          <w:szCs w:val="24"/>
        </w:rPr>
        <w:t xml:space="preserve"> </w:t>
      </w:r>
      <w:r w:rsidR="002C4F91">
        <w:rPr>
          <w:rFonts w:ascii="Times New Roman" w:hAnsi="Times New Roman" w:cs="Times New Roman"/>
          <w:sz w:val="24"/>
          <w:szCs w:val="24"/>
        </w:rPr>
        <w:t xml:space="preserve">модели </w:t>
      </w:r>
      <w:r w:rsidR="002C4F91">
        <w:rPr>
          <w:rFonts w:ascii="Times New Roman" w:hAnsi="Times New Roman" w:cs="Times New Roman"/>
          <w:sz w:val="24"/>
          <w:szCs w:val="24"/>
          <w:lang w:val="en-US"/>
        </w:rPr>
        <w:t>AIC</w:t>
      </w:r>
      <w:r w:rsidR="002C4F91" w:rsidRPr="009B4F9D">
        <w:rPr>
          <w:rFonts w:ascii="Times New Roman" w:hAnsi="Times New Roman" w:cs="Times New Roman"/>
          <w:sz w:val="24"/>
          <w:szCs w:val="24"/>
        </w:rPr>
        <w:t xml:space="preserve"> </w:t>
      </w:r>
      <w:r w:rsidR="009B4F9D">
        <w:rPr>
          <w:rFonts w:ascii="Times New Roman" w:hAnsi="Times New Roman" w:cs="Times New Roman"/>
          <w:sz w:val="24"/>
          <w:szCs w:val="24"/>
        </w:rPr>
        <w:t>выбирает слишком большое число лагов с положительной вероятностью    (</w:t>
      </w:r>
      <w:proofErr w:type="spellStart"/>
      <w:r w:rsidR="009B4F9D">
        <w:rPr>
          <w:rFonts w:ascii="Times New Roman" w:hAnsi="Times New Roman" w:cs="Times New Roman"/>
          <w:sz w:val="24"/>
          <w:szCs w:val="24"/>
          <w:lang w:val="en-US"/>
        </w:rPr>
        <w:t>Lutkepohl</w:t>
      </w:r>
      <w:proofErr w:type="spellEnd"/>
      <w:r w:rsidR="009B4F9D" w:rsidRPr="009B4F9D">
        <w:rPr>
          <w:rFonts w:ascii="Times New Roman" w:hAnsi="Times New Roman" w:cs="Times New Roman"/>
          <w:sz w:val="24"/>
          <w:szCs w:val="24"/>
        </w:rPr>
        <w:t xml:space="preserve">, 2005, </w:t>
      </w:r>
      <w:r w:rsidR="009B4F9D">
        <w:rPr>
          <w:rFonts w:ascii="Times New Roman" w:hAnsi="Times New Roman" w:cs="Times New Roman"/>
          <w:sz w:val="24"/>
          <w:szCs w:val="24"/>
        </w:rPr>
        <w:t>стр. 150)</w:t>
      </w:r>
      <w:r w:rsidR="00A66063" w:rsidRPr="008925D5">
        <w:rPr>
          <w:rFonts w:ascii="Times New Roman" w:hAnsi="Times New Roman" w:cs="Times New Roman"/>
          <w:sz w:val="24"/>
          <w:szCs w:val="24"/>
        </w:rPr>
        <w:t xml:space="preserve">. </w:t>
      </w:r>
      <w:r w:rsidR="009B4F9D">
        <w:rPr>
          <w:rFonts w:ascii="Times New Roman" w:hAnsi="Times New Roman" w:cs="Times New Roman"/>
          <w:sz w:val="24"/>
          <w:szCs w:val="24"/>
        </w:rPr>
        <w:t xml:space="preserve"> </w:t>
      </w:r>
      <w:r w:rsidR="00FC4489">
        <w:rPr>
          <w:rFonts w:ascii="Times New Roman" w:hAnsi="Times New Roman" w:cs="Times New Roman"/>
          <w:sz w:val="24"/>
          <w:szCs w:val="24"/>
        </w:rPr>
        <w:t xml:space="preserve"> </w:t>
      </w:r>
      <w:r w:rsidR="008925D5">
        <w:rPr>
          <w:rFonts w:ascii="Times New Roman" w:hAnsi="Times New Roman" w:cs="Times New Roman"/>
          <w:sz w:val="24"/>
          <w:szCs w:val="24"/>
        </w:rPr>
        <w:t>Далее мы рассчитываем показател</w:t>
      </w:r>
      <w:r w:rsidR="00AA7EA1">
        <w:rPr>
          <w:rFonts w:ascii="Times New Roman" w:hAnsi="Times New Roman" w:cs="Times New Roman"/>
          <w:sz w:val="24"/>
          <w:szCs w:val="24"/>
        </w:rPr>
        <w:t>и</w:t>
      </w:r>
      <w:r w:rsidR="008925D5">
        <w:rPr>
          <w:rFonts w:ascii="Times New Roman" w:hAnsi="Times New Roman" w:cs="Times New Roman"/>
          <w:sz w:val="24"/>
          <w:szCs w:val="24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FIT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∞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(2)</m:t>
            </m:r>
          </m:sup>
        </m:sSubSup>
      </m:oMath>
      <w:r w:rsidR="008925D5" w:rsidRPr="008925D5">
        <w:rPr>
          <w:rFonts w:ascii="Times New Roman" w:hAnsi="Times New Roman" w:cs="Times New Roman"/>
          <w:sz w:val="24"/>
          <w:szCs w:val="24"/>
        </w:rPr>
        <w:t xml:space="preserve"> </w:t>
      </w:r>
      <w:r w:rsidR="00AA7EA1">
        <w:rPr>
          <w:rFonts w:ascii="Times New Roman" w:hAnsi="Times New Roman" w:cs="Times New Roman"/>
          <w:sz w:val="24"/>
          <w:szCs w:val="24"/>
        </w:rPr>
        <w:t xml:space="preserve">и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FIT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∞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(3)</m:t>
            </m:r>
          </m:sup>
        </m:sSubSup>
      </m:oMath>
      <w:r w:rsidR="00AA7EA1" w:rsidRPr="008925D5">
        <w:rPr>
          <w:rFonts w:ascii="Times New Roman" w:hAnsi="Times New Roman" w:cs="Times New Roman"/>
          <w:sz w:val="24"/>
          <w:szCs w:val="24"/>
        </w:rPr>
        <w:t xml:space="preserve"> </w:t>
      </w:r>
      <w:r w:rsidR="008925D5">
        <w:rPr>
          <w:rFonts w:ascii="Times New Roman" w:hAnsi="Times New Roman" w:cs="Times New Roman"/>
          <w:sz w:val="24"/>
          <w:szCs w:val="24"/>
        </w:rPr>
        <w:t>по формуле</w:t>
      </w:r>
      <w:proofErr w:type="gramStart"/>
      <w:r w:rsidR="008925D5">
        <w:rPr>
          <w:rFonts w:ascii="Times New Roman" w:hAnsi="Times New Roman" w:cs="Times New Roman"/>
          <w:sz w:val="24"/>
          <w:szCs w:val="24"/>
        </w:rPr>
        <w:t xml:space="preserve"> </w:t>
      </w:r>
      <w:r w:rsidR="008925D5" w:rsidRPr="008925D5">
        <w:rPr>
          <w:rFonts w:ascii="Times New Roman" w:hAnsi="Times New Roman" w:cs="Times New Roman"/>
          <w:sz w:val="24"/>
          <w:szCs w:val="24"/>
          <w:highlight w:val="yellow"/>
        </w:rPr>
        <w:t>()</w:t>
      </w:r>
      <w:r w:rsidR="008925D5">
        <w:rPr>
          <w:rFonts w:ascii="Times New Roman" w:hAnsi="Times New Roman" w:cs="Times New Roman"/>
          <w:sz w:val="24"/>
          <w:szCs w:val="24"/>
        </w:rPr>
        <w:t xml:space="preserve"> </w:t>
      </w:r>
      <w:proofErr w:type="gramEnd"/>
      <w:r w:rsidR="008925D5">
        <w:rPr>
          <w:rFonts w:ascii="Times New Roman" w:hAnsi="Times New Roman" w:cs="Times New Roman"/>
          <w:sz w:val="24"/>
          <w:szCs w:val="24"/>
        </w:rPr>
        <w:t xml:space="preserve">для </w:t>
      </w:r>
      <w:r w:rsidR="00A46A80">
        <w:rPr>
          <w:rFonts w:ascii="Times New Roman" w:hAnsi="Times New Roman" w:cs="Times New Roman"/>
          <w:sz w:val="24"/>
          <w:szCs w:val="24"/>
        </w:rPr>
        <w:t xml:space="preserve">модели с тремя переменными </w:t>
      </w:r>
      <w:r w:rsidR="008925D5">
        <w:rPr>
          <w:rFonts w:ascii="Times New Roman" w:hAnsi="Times New Roman" w:cs="Times New Roman"/>
          <w:sz w:val="24"/>
          <w:szCs w:val="24"/>
        </w:rPr>
        <w:t xml:space="preserve"> и для каждого количества лагов: </w:t>
      </w:r>
    </w:p>
    <w:p w:rsidR="008925D5" w:rsidRDefault="008925D5" w:rsidP="00EB74E7">
      <w:pPr>
        <w:pStyle w:val="a9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a"/>
        <w:tblW w:w="0" w:type="auto"/>
        <w:tblInd w:w="720" w:type="dxa"/>
        <w:tblLook w:val="04A0" w:firstRow="1" w:lastRow="0" w:firstColumn="1" w:lastColumn="0" w:noHBand="0" w:noVBand="1"/>
      </w:tblPr>
      <w:tblGrid>
        <w:gridCol w:w="1446"/>
        <w:gridCol w:w="1424"/>
        <w:gridCol w:w="1424"/>
        <w:gridCol w:w="1424"/>
        <w:gridCol w:w="1424"/>
        <w:gridCol w:w="1425"/>
      </w:tblGrid>
      <w:tr w:rsidR="00A46A80" w:rsidTr="00A46A80">
        <w:tc>
          <w:tcPr>
            <w:tcW w:w="1595" w:type="dxa"/>
          </w:tcPr>
          <w:p w:rsidR="00A46A80" w:rsidRPr="00A46A80" w:rsidRDefault="00A46A80" w:rsidP="00A46A80">
            <w:pPr>
              <w:pStyle w:val="a9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Лаг</w:t>
            </w:r>
            <w:proofErr w:type="spellEnd"/>
          </w:p>
        </w:tc>
        <w:tc>
          <w:tcPr>
            <w:tcW w:w="1595" w:type="dxa"/>
          </w:tcPr>
          <w:p w:rsidR="00A46A80" w:rsidRDefault="00A46A80" w:rsidP="00EB74E7">
            <w:pPr>
              <w:pStyle w:val="a9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95" w:type="dxa"/>
          </w:tcPr>
          <w:p w:rsidR="00A46A80" w:rsidRDefault="00A46A80" w:rsidP="00EB74E7">
            <w:pPr>
              <w:pStyle w:val="a9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95" w:type="dxa"/>
          </w:tcPr>
          <w:p w:rsidR="00A46A80" w:rsidRDefault="00A46A80" w:rsidP="00EB74E7">
            <w:pPr>
              <w:pStyle w:val="a9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95" w:type="dxa"/>
          </w:tcPr>
          <w:p w:rsidR="00A46A80" w:rsidRDefault="00A46A80" w:rsidP="00EB74E7">
            <w:pPr>
              <w:pStyle w:val="a9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96" w:type="dxa"/>
          </w:tcPr>
          <w:p w:rsidR="00A46A80" w:rsidRDefault="00A46A80" w:rsidP="00EB74E7">
            <w:pPr>
              <w:pStyle w:val="a9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A46A80" w:rsidTr="00A46A80">
        <w:tc>
          <w:tcPr>
            <w:tcW w:w="1595" w:type="dxa"/>
          </w:tcPr>
          <w:p w:rsidR="00A46A80" w:rsidRPr="00A46A80" w:rsidRDefault="00ED2BC7" w:rsidP="00AA7EA1">
            <w:pPr>
              <w:pStyle w:val="a9"/>
              <w:spacing w:line="360" w:lineRule="auto"/>
              <w:ind w:left="0"/>
              <w:jc w:val="both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FIT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∞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(2)</m:t>
                    </m:r>
                  </m:sup>
                </m:sSubSup>
              </m:oMath>
            </m:oMathPara>
          </w:p>
        </w:tc>
        <w:tc>
          <w:tcPr>
            <w:tcW w:w="1595" w:type="dxa"/>
          </w:tcPr>
          <w:p w:rsidR="00A46A80" w:rsidRPr="00A46A80" w:rsidRDefault="00A46A80" w:rsidP="00EB74E7">
            <w:pPr>
              <w:pStyle w:val="a9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0,928</w:t>
            </w:r>
          </w:p>
        </w:tc>
        <w:tc>
          <w:tcPr>
            <w:tcW w:w="1595" w:type="dxa"/>
          </w:tcPr>
          <w:p w:rsidR="00A46A80" w:rsidRPr="00A46A80" w:rsidRDefault="00A46A80" w:rsidP="00EB74E7">
            <w:pPr>
              <w:pStyle w:val="a9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0,857</w:t>
            </w:r>
          </w:p>
        </w:tc>
        <w:tc>
          <w:tcPr>
            <w:tcW w:w="1595" w:type="dxa"/>
          </w:tcPr>
          <w:p w:rsidR="00A46A80" w:rsidRPr="00A46A80" w:rsidRDefault="00A46A80" w:rsidP="00EB74E7">
            <w:pPr>
              <w:pStyle w:val="a9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0,808</w:t>
            </w:r>
          </w:p>
        </w:tc>
        <w:tc>
          <w:tcPr>
            <w:tcW w:w="1595" w:type="dxa"/>
          </w:tcPr>
          <w:p w:rsidR="00A46A80" w:rsidRPr="00A46A80" w:rsidRDefault="00A46A80" w:rsidP="00EB74E7">
            <w:pPr>
              <w:pStyle w:val="a9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0,676</w:t>
            </w:r>
          </w:p>
        </w:tc>
        <w:tc>
          <w:tcPr>
            <w:tcW w:w="1596" w:type="dxa"/>
          </w:tcPr>
          <w:p w:rsidR="00A46A80" w:rsidRPr="00A46A80" w:rsidRDefault="00A46A80" w:rsidP="00EB74E7">
            <w:pPr>
              <w:pStyle w:val="a9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0,524</w:t>
            </w:r>
          </w:p>
        </w:tc>
      </w:tr>
      <w:tr w:rsidR="00AA7EA1" w:rsidTr="00A46A80">
        <w:tc>
          <w:tcPr>
            <w:tcW w:w="1595" w:type="dxa"/>
          </w:tcPr>
          <w:p w:rsidR="00AA7EA1" w:rsidRPr="00DD7D2B" w:rsidRDefault="00ED2BC7" w:rsidP="00F07785">
            <w:pPr>
              <w:pStyle w:val="a9"/>
              <w:spacing w:line="360" w:lineRule="auto"/>
              <w:ind w:left="0"/>
              <w:jc w:val="both"/>
              <w:rPr>
                <w:rFonts w:ascii="Calibri" w:eastAsia="Times New Roman" w:hAnsi="Calibri" w:cs="Times New Roman"/>
                <w:sz w:val="24"/>
                <w:szCs w:val="24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FIT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∞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(3)</m:t>
                    </m:r>
                  </m:sup>
                </m:sSubSup>
              </m:oMath>
            </m:oMathPara>
          </w:p>
        </w:tc>
        <w:tc>
          <w:tcPr>
            <w:tcW w:w="1595" w:type="dxa"/>
          </w:tcPr>
          <w:p w:rsidR="00AA7EA1" w:rsidRDefault="00F07785" w:rsidP="00EB74E7">
            <w:pPr>
              <w:pStyle w:val="a9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0,736</w:t>
            </w:r>
          </w:p>
        </w:tc>
        <w:tc>
          <w:tcPr>
            <w:tcW w:w="1595" w:type="dxa"/>
          </w:tcPr>
          <w:p w:rsidR="00AA7EA1" w:rsidRDefault="00F07785" w:rsidP="00F07785">
            <w:pPr>
              <w:pStyle w:val="a9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0,683</w:t>
            </w:r>
          </w:p>
        </w:tc>
        <w:tc>
          <w:tcPr>
            <w:tcW w:w="1595" w:type="dxa"/>
          </w:tcPr>
          <w:p w:rsidR="00AA7EA1" w:rsidRDefault="00F07785" w:rsidP="00EB74E7">
            <w:pPr>
              <w:pStyle w:val="a9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0,629</w:t>
            </w:r>
          </w:p>
        </w:tc>
        <w:tc>
          <w:tcPr>
            <w:tcW w:w="1595" w:type="dxa"/>
          </w:tcPr>
          <w:p w:rsidR="00AA7EA1" w:rsidRDefault="00F07785" w:rsidP="00EB74E7">
            <w:pPr>
              <w:pStyle w:val="a9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0,521</w:t>
            </w:r>
          </w:p>
        </w:tc>
        <w:tc>
          <w:tcPr>
            <w:tcW w:w="1596" w:type="dxa"/>
          </w:tcPr>
          <w:p w:rsidR="00AA7EA1" w:rsidRDefault="00F07785" w:rsidP="00EB74E7">
            <w:pPr>
              <w:pStyle w:val="a9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0,419</w:t>
            </w:r>
          </w:p>
        </w:tc>
      </w:tr>
    </w:tbl>
    <w:p w:rsidR="00A46A80" w:rsidRDefault="005E5AB8" w:rsidP="005E5AB8">
      <w:pPr>
        <w:pStyle w:val="a9"/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Таблица 2.  Переменная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FIT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∞</m:t>
            </m:r>
          </m:sub>
        </m:sSub>
      </m:oMath>
    </w:p>
    <w:p w:rsidR="00A46A80" w:rsidRDefault="00A46A80" w:rsidP="00EB74E7">
      <w:pPr>
        <w:pStyle w:val="a9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925D5" w:rsidRPr="00A46A80" w:rsidRDefault="008925D5" w:rsidP="00EB74E7">
      <w:pPr>
        <w:pStyle w:val="a9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Полученные величины показывают, во сколько раз прогноз, построенный по </w:t>
      </w:r>
      <w:r>
        <w:rPr>
          <w:rFonts w:ascii="Times New Roman" w:hAnsi="Times New Roman" w:cs="Times New Roman"/>
          <w:sz w:val="24"/>
          <w:szCs w:val="24"/>
          <w:lang w:val="en-US"/>
        </w:rPr>
        <w:t>VAR</w:t>
      </w:r>
      <w:r w:rsidRPr="008925D5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оказывается точнее (если мерой точности прогноза выступает </w:t>
      </w:r>
      <m:oMath>
        <m:r>
          <w:rPr>
            <w:rFonts w:ascii="Cambria Math" w:hAnsi="Cambria Math" w:cs="Times New Roman"/>
            <w:sz w:val="24"/>
            <w:szCs w:val="24"/>
          </w:rPr>
          <m:t>MSFE</m:t>
        </m:r>
      </m:oMath>
      <w:r w:rsidR="00A46A80" w:rsidRPr="00A46A80">
        <w:rPr>
          <w:rFonts w:ascii="Times New Roman" w:hAnsi="Times New Roman" w:cs="Times New Roman"/>
          <w:sz w:val="24"/>
          <w:szCs w:val="24"/>
        </w:rPr>
        <w:t xml:space="preserve">). </w:t>
      </w:r>
      <w:r w:rsidR="00A46A80">
        <w:rPr>
          <w:rFonts w:ascii="Times New Roman" w:hAnsi="Times New Roman" w:cs="Times New Roman"/>
          <w:sz w:val="24"/>
          <w:szCs w:val="24"/>
        </w:rPr>
        <w:t xml:space="preserve">Мы получили не противоречащие логике результаты: с увеличением количества лагов </w:t>
      </w:r>
      <w:r w:rsidR="00877B89">
        <w:rPr>
          <w:rFonts w:ascii="Times New Roman" w:hAnsi="Times New Roman" w:cs="Times New Roman"/>
          <w:sz w:val="24"/>
          <w:szCs w:val="24"/>
        </w:rPr>
        <w:t>в модели</w:t>
      </w:r>
      <w:r w:rsidR="00A46A80">
        <w:rPr>
          <w:rFonts w:ascii="Times New Roman" w:hAnsi="Times New Roman" w:cs="Times New Roman"/>
          <w:sz w:val="24"/>
          <w:szCs w:val="24"/>
        </w:rPr>
        <w:t xml:space="preserve"> </w:t>
      </w:r>
      <w:r w:rsidR="00346C8E">
        <w:rPr>
          <w:rFonts w:ascii="Times New Roman" w:hAnsi="Times New Roman" w:cs="Times New Roman"/>
          <w:sz w:val="24"/>
          <w:szCs w:val="24"/>
        </w:rPr>
        <w:t xml:space="preserve">происходит увеличение количества оцениваемых параметров, и точность прогноза возрастает. </w:t>
      </w:r>
      <w:r w:rsidR="00047E29">
        <w:rPr>
          <w:rFonts w:ascii="Times New Roman" w:hAnsi="Times New Roman" w:cs="Times New Roman"/>
          <w:sz w:val="24"/>
          <w:szCs w:val="24"/>
        </w:rPr>
        <w:t>Для дальнейших расчетов мы используем количество лагов, равное 5.</w:t>
      </w:r>
    </w:p>
    <w:p w:rsidR="008925D5" w:rsidRPr="00047E29" w:rsidRDefault="00047E29" w:rsidP="00EB74E7">
      <w:pPr>
        <w:pStyle w:val="a9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Далее на обучающей выборке мы оцениваем </w:t>
      </w:r>
      <w:r>
        <w:rPr>
          <w:rFonts w:ascii="Times New Roman" w:hAnsi="Times New Roman" w:cs="Times New Roman"/>
          <w:sz w:val="24"/>
          <w:szCs w:val="24"/>
          <w:lang w:val="en-US"/>
        </w:rPr>
        <w:t>BVAR</w:t>
      </w:r>
      <w:r w:rsidRPr="0078507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модели для 5,6 и 14 переменных</w:t>
      </w:r>
      <w:r>
        <w:rPr>
          <w:rStyle w:val="a5"/>
          <w:rFonts w:ascii="Times New Roman" w:hAnsi="Times New Roman" w:cs="Times New Roman"/>
          <w:sz w:val="24"/>
          <w:szCs w:val="24"/>
        </w:rPr>
        <w:footnoteReference w:id="5"/>
      </w:r>
      <w:r>
        <w:rPr>
          <w:rFonts w:ascii="Times New Roman" w:hAnsi="Times New Roman" w:cs="Times New Roman"/>
          <w:sz w:val="24"/>
          <w:szCs w:val="24"/>
        </w:rPr>
        <w:t xml:space="preserve"> для каждого возможного </w:t>
      </w:r>
      <m:oMath>
        <m:r>
          <w:rPr>
            <w:rFonts w:ascii="Cambria Math" w:hAnsi="Cambria Math" w:cs="Times New Roman"/>
            <w:sz w:val="24"/>
            <w:szCs w:val="24"/>
          </w:rPr>
          <m:t>λ</m:t>
        </m:r>
      </m:oMath>
      <w:r>
        <w:rPr>
          <w:rFonts w:ascii="Times New Roman" w:hAnsi="Times New Roman" w:cs="Times New Roman"/>
          <w:sz w:val="24"/>
          <w:szCs w:val="24"/>
        </w:rPr>
        <w:t xml:space="preserve"> из промежутка от 0 до 2 с шагом 0,01 и для каждой модели рассчитываем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MSFE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ip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λ,m</m:t>
            </m:r>
          </m:sup>
        </m:sSubSup>
      </m:oMath>
      <w:r>
        <w:rPr>
          <w:rFonts w:ascii="Times New Roman" w:hAnsi="Times New Roman" w:cs="Times New Roman"/>
          <w:sz w:val="24"/>
          <w:szCs w:val="24"/>
        </w:rPr>
        <w:t xml:space="preserve">,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MSFE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p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λ,m</m:t>
            </m:r>
          </m:sup>
        </m:sSubSup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7E29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MSFE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r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λ,m</m:t>
            </m:r>
          </m:sup>
        </m:sSubSup>
      </m:oMath>
      <w:r>
        <w:rPr>
          <w:rFonts w:ascii="Times New Roman" w:hAnsi="Times New Roman" w:cs="Times New Roman"/>
          <w:sz w:val="24"/>
          <w:szCs w:val="24"/>
        </w:rPr>
        <w:t xml:space="preserve">,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FIT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λ,m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(2)</m:t>
            </m:r>
          </m:sup>
        </m:sSubSup>
      </m:oMath>
      <w:r w:rsidR="001A15EC">
        <w:rPr>
          <w:rFonts w:ascii="Times New Roman" w:hAnsi="Times New Roman" w:cs="Times New Roman"/>
          <w:sz w:val="24"/>
          <w:szCs w:val="24"/>
        </w:rPr>
        <w:t xml:space="preserve">,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FIT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λ,m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(3)</m:t>
            </m:r>
          </m:sup>
        </m:sSubSup>
      </m:oMath>
      <w:r w:rsidR="001A15EC">
        <w:rPr>
          <w:rFonts w:ascii="Times New Roman" w:hAnsi="Times New Roman" w:cs="Times New Roman"/>
          <w:sz w:val="24"/>
          <w:szCs w:val="24"/>
        </w:rPr>
        <w:t xml:space="preserve">. Таким </w:t>
      </w:r>
      <w:proofErr w:type="gramStart"/>
      <w:r w:rsidR="001A15EC">
        <w:rPr>
          <w:rFonts w:ascii="Times New Roman" w:hAnsi="Times New Roman" w:cs="Times New Roman"/>
          <w:sz w:val="24"/>
          <w:szCs w:val="24"/>
        </w:rPr>
        <w:t>образом</w:t>
      </w:r>
      <w:proofErr w:type="gramEnd"/>
      <w:r w:rsidR="001A15EC">
        <w:rPr>
          <w:rFonts w:ascii="Times New Roman" w:hAnsi="Times New Roman" w:cs="Times New Roman"/>
          <w:sz w:val="24"/>
          <w:szCs w:val="24"/>
        </w:rPr>
        <w:t xml:space="preserve"> мы получаем </w:t>
      </w:r>
      <w:r w:rsidR="008D00A6">
        <w:rPr>
          <w:rFonts w:ascii="Times New Roman" w:hAnsi="Times New Roman" w:cs="Times New Roman"/>
          <w:sz w:val="24"/>
          <w:szCs w:val="24"/>
        </w:rPr>
        <w:t xml:space="preserve">603 значения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FIT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λ,m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(2)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 w:rsidR="008D00A6">
        <w:rPr>
          <w:rFonts w:ascii="Times New Roman" w:hAnsi="Times New Roman" w:cs="Times New Roman"/>
          <w:sz w:val="24"/>
          <w:szCs w:val="24"/>
        </w:rPr>
        <w:t xml:space="preserve"> и столько же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FIT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λ,m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(3)</m:t>
            </m:r>
          </m:sup>
        </m:sSubSup>
      </m:oMath>
      <w:r w:rsidR="008D00A6">
        <w:rPr>
          <w:rFonts w:ascii="Times New Roman" w:hAnsi="Times New Roman" w:cs="Times New Roman"/>
          <w:sz w:val="24"/>
          <w:szCs w:val="24"/>
        </w:rPr>
        <w:t xml:space="preserve">. Наконец, для каждой модели мы выбираем такие значения </w:t>
      </w:r>
      <m:oMath>
        <m:r>
          <w:rPr>
            <w:rFonts w:ascii="Cambria Math" w:hAnsi="Cambria Math" w:cs="Times New Roman"/>
            <w:sz w:val="24"/>
            <w:szCs w:val="24"/>
          </w:rPr>
          <m:t>λ</m:t>
        </m:r>
      </m:oMath>
      <w:r w:rsidR="008D00A6">
        <w:rPr>
          <w:rFonts w:ascii="Times New Roman" w:hAnsi="Times New Roman" w:cs="Times New Roman"/>
          <w:sz w:val="24"/>
          <w:szCs w:val="24"/>
        </w:rPr>
        <w:t xml:space="preserve">, которое минимизирует отклонение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FIT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λ,m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(2)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 w:rsidR="008D00A6">
        <w:rPr>
          <w:rFonts w:ascii="Times New Roman" w:hAnsi="Times New Roman" w:cs="Times New Roman"/>
          <w:sz w:val="24"/>
          <w:szCs w:val="24"/>
        </w:rPr>
        <w:t xml:space="preserve"> от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FIT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∞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(2)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 w:rsidR="008D00A6">
        <w:rPr>
          <w:rFonts w:ascii="Times New Roman" w:hAnsi="Times New Roman" w:cs="Times New Roman"/>
          <w:sz w:val="24"/>
          <w:szCs w:val="24"/>
        </w:rPr>
        <w:t xml:space="preserve"> и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FIT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λ,m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(2)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 w:rsidR="008D00A6">
        <w:rPr>
          <w:rFonts w:ascii="Times New Roman" w:hAnsi="Times New Roman" w:cs="Times New Roman"/>
          <w:sz w:val="24"/>
          <w:szCs w:val="24"/>
        </w:rPr>
        <w:t xml:space="preserve"> от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FIT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∞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(2)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 w:rsidR="008D00A6">
        <w:rPr>
          <w:rFonts w:ascii="Times New Roman" w:hAnsi="Times New Roman" w:cs="Times New Roman"/>
          <w:sz w:val="24"/>
          <w:szCs w:val="24"/>
        </w:rPr>
        <w:t xml:space="preserve">. Полученные результаты показаны в таблице. </w:t>
      </w:r>
    </w:p>
    <w:tbl>
      <w:tblPr>
        <w:tblStyle w:val="aa"/>
        <w:tblW w:w="0" w:type="auto"/>
        <w:jc w:val="center"/>
        <w:tblInd w:w="720" w:type="dxa"/>
        <w:tblLook w:val="04A0" w:firstRow="1" w:lastRow="0" w:firstColumn="1" w:lastColumn="0" w:noHBand="0" w:noVBand="1"/>
      </w:tblPr>
      <w:tblGrid>
        <w:gridCol w:w="1706"/>
        <w:gridCol w:w="1707"/>
        <w:gridCol w:w="1713"/>
        <w:gridCol w:w="1713"/>
        <w:gridCol w:w="1728"/>
      </w:tblGrid>
      <w:tr w:rsidR="008D00A6" w:rsidTr="00FA6ADA">
        <w:trPr>
          <w:jc w:val="center"/>
        </w:trPr>
        <w:tc>
          <w:tcPr>
            <w:tcW w:w="1914" w:type="dxa"/>
          </w:tcPr>
          <w:p w:rsidR="008D00A6" w:rsidRDefault="008D00A6" w:rsidP="00EB74E7">
            <w:pPr>
              <w:pStyle w:val="a9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4" w:type="dxa"/>
          </w:tcPr>
          <w:p w:rsidR="008D00A6" w:rsidRDefault="008D00A6" w:rsidP="008D00A6">
            <w:pPr>
              <w:pStyle w:val="a9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k=3</m:t>
                </m:r>
              </m:oMath>
            </m:oMathPara>
          </w:p>
        </w:tc>
        <w:tc>
          <w:tcPr>
            <w:tcW w:w="1914" w:type="dxa"/>
          </w:tcPr>
          <w:p w:rsidR="008D00A6" w:rsidRPr="008D00A6" w:rsidRDefault="008D00A6" w:rsidP="00EB74E7">
            <w:pPr>
              <w:pStyle w:val="a9"/>
              <w:spacing w:line="360" w:lineRule="auto"/>
              <w:ind w:left="0"/>
              <w:jc w:val="both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k=5</m:t>
                </m:r>
              </m:oMath>
            </m:oMathPara>
          </w:p>
        </w:tc>
        <w:tc>
          <w:tcPr>
            <w:tcW w:w="1914" w:type="dxa"/>
          </w:tcPr>
          <w:p w:rsidR="008D00A6" w:rsidRPr="008D00A6" w:rsidRDefault="008D00A6" w:rsidP="00EB74E7">
            <w:pPr>
              <w:pStyle w:val="a9"/>
              <w:spacing w:line="360" w:lineRule="auto"/>
              <w:ind w:left="0"/>
              <w:jc w:val="both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k=6</m:t>
                </m:r>
              </m:oMath>
            </m:oMathPara>
          </w:p>
        </w:tc>
        <w:tc>
          <w:tcPr>
            <w:tcW w:w="1915" w:type="dxa"/>
          </w:tcPr>
          <w:p w:rsidR="008D00A6" w:rsidRDefault="008D00A6" w:rsidP="008D00A6">
            <w:pPr>
              <w:pStyle w:val="a9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k=14</m:t>
                </m:r>
              </m:oMath>
            </m:oMathPara>
          </w:p>
        </w:tc>
      </w:tr>
      <w:tr w:rsidR="008D00A6" w:rsidTr="00FA6ADA">
        <w:trPr>
          <w:jc w:val="center"/>
        </w:trPr>
        <w:tc>
          <w:tcPr>
            <w:tcW w:w="1914" w:type="dxa"/>
          </w:tcPr>
          <w:p w:rsidR="008D00A6" w:rsidRDefault="00ED2BC7" w:rsidP="00EB74E7">
            <w:pPr>
              <w:pStyle w:val="a9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m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(2)</m:t>
                    </m:r>
                  </m:sup>
                </m:sSubSup>
              </m:oMath>
            </m:oMathPara>
          </w:p>
        </w:tc>
        <w:tc>
          <w:tcPr>
            <w:tcW w:w="1914" w:type="dxa"/>
          </w:tcPr>
          <w:p w:rsidR="008D00A6" w:rsidRDefault="008D00A6" w:rsidP="008D00A6">
            <w:pPr>
              <w:pStyle w:val="a9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∞</m:t>
                </m:r>
              </m:oMath>
            </m:oMathPara>
          </w:p>
        </w:tc>
        <w:tc>
          <w:tcPr>
            <w:tcW w:w="1914" w:type="dxa"/>
          </w:tcPr>
          <w:p w:rsidR="008D00A6" w:rsidRPr="008D00A6" w:rsidRDefault="008D00A6" w:rsidP="00FA6ADA">
            <w:pPr>
              <w:pStyle w:val="a9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0,62</w:t>
            </w:r>
          </w:p>
        </w:tc>
        <w:tc>
          <w:tcPr>
            <w:tcW w:w="1914" w:type="dxa"/>
          </w:tcPr>
          <w:p w:rsidR="008D00A6" w:rsidRPr="008D00A6" w:rsidRDefault="008D00A6" w:rsidP="00FA6ADA">
            <w:pPr>
              <w:pStyle w:val="a9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0,34</w:t>
            </w:r>
          </w:p>
        </w:tc>
        <w:tc>
          <w:tcPr>
            <w:tcW w:w="1915" w:type="dxa"/>
          </w:tcPr>
          <w:p w:rsidR="008D00A6" w:rsidRPr="008D00A6" w:rsidRDefault="008D00A6" w:rsidP="00FA6ADA">
            <w:pPr>
              <w:pStyle w:val="a9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0,14</w:t>
            </w:r>
          </w:p>
        </w:tc>
      </w:tr>
      <w:tr w:rsidR="008D00A6" w:rsidTr="00FA6ADA">
        <w:trPr>
          <w:jc w:val="center"/>
        </w:trPr>
        <w:tc>
          <w:tcPr>
            <w:tcW w:w="1914" w:type="dxa"/>
          </w:tcPr>
          <w:p w:rsidR="008D00A6" w:rsidRDefault="00ED2BC7" w:rsidP="008D00A6">
            <w:pPr>
              <w:pStyle w:val="a9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m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(3)</m:t>
                    </m:r>
                  </m:sup>
                </m:sSubSup>
              </m:oMath>
            </m:oMathPara>
          </w:p>
        </w:tc>
        <w:tc>
          <w:tcPr>
            <w:tcW w:w="1914" w:type="dxa"/>
          </w:tcPr>
          <w:p w:rsidR="008D00A6" w:rsidRDefault="008D00A6" w:rsidP="00EB74E7">
            <w:pPr>
              <w:pStyle w:val="a9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∞</m:t>
                </m:r>
              </m:oMath>
            </m:oMathPara>
          </w:p>
        </w:tc>
        <w:tc>
          <w:tcPr>
            <w:tcW w:w="1914" w:type="dxa"/>
          </w:tcPr>
          <w:p w:rsidR="008D00A6" w:rsidRPr="008D00A6" w:rsidRDefault="008D00A6" w:rsidP="00FA6ADA">
            <w:pPr>
              <w:pStyle w:val="a9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0,58</w:t>
            </w:r>
          </w:p>
        </w:tc>
        <w:tc>
          <w:tcPr>
            <w:tcW w:w="1914" w:type="dxa"/>
          </w:tcPr>
          <w:p w:rsidR="008D00A6" w:rsidRPr="008D00A6" w:rsidRDefault="008D00A6" w:rsidP="00FA6ADA">
            <w:pPr>
              <w:pStyle w:val="a9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0,34</w:t>
            </w:r>
          </w:p>
        </w:tc>
        <w:tc>
          <w:tcPr>
            <w:tcW w:w="1915" w:type="dxa"/>
          </w:tcPr>
          <w:p w:rsidR="008D00A6" w:rsidRPr="008D00A6" w:rsidRDefault="008D00A6" w:rsidP="00FA6ADA">
            <w:pPr>
              <w:pStyle w:val="a9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0,14</w:t>
            </w:r>
          </w:p>
        </w:tc>
      </w:tr>
    </w:tbl>
    <w:p w:rsidR="00047E29" w:rsidRPr="005E5AB8" w:rsidRDefault="005E5AB8" w:rsidP="007C626B">
      <w:pPr>
        <w:pStyle w:val="a9"/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Таблица </w:t>
      </w:r>
      <w:r w:rsidR="007C626B">
        <w:rPr>
          <w:rFonts w:ascii="Times New Roman" w:hAnsi="Times New Roman" w:cs="Times New Roman"/>
          <w:sz w:val="24"/>
          <w:szCs w:val="24"/>
        </w:rPr>
        <w:t xml:space="preserve">3. </w:t>
      </w:r>
      <w:r>
        <w:rPr>
          <w:rFonts w:ascii="Times New Roman" w:hAnsi="Times New Roman" w:cs="Times New Roman"/>
          <w:sz w:val="24"/>
          <w:szCs w:val="24"/>
        </w:rPr>
        <w:t xml:space="preserve">Оптимальные значения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λ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m</m:t>
            </m:r>
          </m:sub>
        </m:sSub>
      </m:oMath>
    </w:p>
    <w:p w:rsidR="00FA6ADA" w:rsidRDefault="00FA6ADA" w:rsidP="00EB74E7">
      <w:pPr>
        <w:pStyle w:val="a9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Далее мы переходим к шагам</w:t>
      </w:r>
      <w:r w:rsidR="00F61AB7">
        <w:rPr>
          <w:rFonts w:ascii="Times New Roman" w:hAnsi="Times New Roman" w:cs="Times New Roman"/>
          <w:sz w:val="24"/>
          <w:szCs w:val="24"/>
        </w:rPr>
        <w:t xml:space="preserve"> 6 – 8 </w:t>
      </w:r>
      <w:r>
        <w:rPr>
          <w:rFonts w:ascii="Times New Roman" w:hAnsi="Times New Roman" w:cs="Times New Roman"/>
          <w:sz w:val="24"/>
          <w:szCs w:val="24"/>
        </w:rPr>
        <w:t xml:space="preserve">из описанной выше схемы и с помощью </w:t>
      </w:r>
      <w:r>
        <w:rPr>
          <w:rFonts w:ascii="Times New Roman" w:hAnsi="Times New Roman" w:cs="Times New Roman"/>
          <w:sz w:val="24"/>
          <w:szCs w:val="24"/>
          <w:lang w:val="en-US"/>
        </w:rPr>
        <w:t>rolling</w:t>
      </w:r>
      <w:r w:rsidRPr="00FA6AD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vector</w:t>
      </w:r>
      <w:r w:rsidRPr="00FA6A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autoregression</w:t>
      </w:r>
      <w:proofErr w:type="spellEnd"/>
      <w:r w:rsidRPr="00FA6ADA">
        <w:rPr>
          <w:rFonts w:ascii="Times New Roman" w:hAnsi="Times New Roman" w:cs="Times New Roman"/>
          <w:sz w:val="24"/>
          <w:szCs w:val="24"/>
        </w:rPr>
        <w:t xml:space="preserve"> </w:t>
      </w:r>
      <w:r w:rsidR="006928AA">
        <w:rPr>
          <w:rFonts w:ascii="Times New Roman" w:hAnsi="Times New Roman" w:cs="Times New Roman"/>
          <w:sz w:val="24"/>
          <w:szCs w:val="24"/>
        </w:rPr>
        <w:t xml:space="preserve"> по 120 наблюдениям </w:t>
      </w:r>
      <w:r>
        <w:rPr>
          <w:rFonts w:ascii="Times New Roman" w:hAnsi="Times New Roman" w:cs="Times New Roman"/>
          <w:sz w:val="24"/>
          <w:szCs w:val="24"/>
        </w:rPr>
        <w:t xml:space="preserve">строим прогнозы на оценивающую выборку. </w:t>
      </w:r>
      <w:proofErr w:type="gramStart"/>
      <w:r w:rsidR="006928AA">
        <w:rPr>
          <w:rFonts w:ascii="Times New Roman" w:hAnsi="Times New Roman" w:cs="Times New Roman"/>
          <w:sz w:val="24"/>
          <w:szCs w:val="24"/>
        </w:rPr>
        <w:t xml:space="preserve">Например, если  прогнозное окно равно 6, то для построения предсказания на 202-е наблюдение, оценивается </w:t>
      </w:r>
      <w:r w:rsidR="00F61AB7"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6928AA">
        <w:rPr>
          <w:rFonts w:ascii="Times New Roman" w:hAnsi="Times New Roman" w:cs="Times New Roman"/>
          <w:sz w:val="24"/>
          <w:szCs w:val="24"/>
          <w:lang w:val="en-US"/>
        </w:rPr>
        <w:t>VAR</w:t>
      </w:r>
      <w:r w:rsidR="006928AA" w:rsidRPr="006928AA">
        <w:rPr>
          <w:rFonts w:ascii="Times New Roman" w:hAnsi="Times New Roman" w:cs="Times New Roman"/>
          <w:sz w:val="24"/>
          <w:szCs w:val="24"/>
        </w:rPr>
        <w:t xml:space="preserve">  </w:t>
      </w:r>
      <w:r w:rsidR="006928AA">
        <w:rPr>
          <w:rFonts w:ascii="Times New Roman" w:hAnsi="Times New Roman" w:cs="Times New Roman"/>
          <w:sz w:val="24"/>
          <w:szCs w:val="24"/>
        </w:rPr>
        <w:t xml:space="preserve">по наблюдениям с 77 по 196, для построения предсказания на 203-е наблюдение, оценивается  </w:t>
      </w:r>
      <w:r w:rsidR="00F61AB7"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6928AA">
        <w:rPr>
          <w:rFonts w:ascii="Times New Roman" w:hAnsi="Times New Roman" w:cs="Times New Roman"/>
          <w:sz w:val="24"/>
          <w:szCs w:val="24"/>
          <w:lang w:val="en-US"/>
        </w:rPr>
        <w:t>VAR</w:t>
      </w:r>
      <w:r w:rsidR="006928AA" w:rsidRPr="006928AA">
        <w:rPr>
          <w:rFonts w:ascii="Times New Roman" w:hAnsi="Times New Roman" w:cs="Times New Roman"/>
          <w:sz w:val="24"/>
          <w:szCs w:val="24"/>
        </w:rPr>
        <w:t xml:space="preserve">  </w:t>
      </w:r>
      <w:r w:rsidR="006928AA">
        <w:rPr>
          <w:rFonts w:ascii="Times New Roman" w:hAnsi="Times New Roman" w:cs="Times New Roman"/>
          <w:sz w:val="24"/>
          <w:szCs w:val="24"/>
        </w:rPr>
        <w:t>по наблюдениям с 78 по 197 и т. д.  Таким образом</w:t>
      </w:r>
      <w:r w:rsidR="00F61AB7">
        <w:rPr>
          <w:rFonts w:ascii="Times New Roman" w:hAnsi="Times New Roman" w:cs="Times New Roman"/>
          <w:sz w:val="24"/>
          <w:szCs w:val="24"/>
        </w:rPr>
        <w:t>,</w:t>
      </w:r>
      <w:r w:rsidR="006928AA">
        <w:rPr>
          <w:rFonts w:ascii="Times New Roman" w:hAnsi="Times New Roman" w:cs="Times New Roman"/>
          <w:sz w:val="24"/>
          <w:szCs w:val="24"/>
        </w:rPr>
        <w:t xml:space="preserve"> для каждой модели мы получаем по 25 прогнозов </w:t>
      </w:r>
      <w:r w:rsidR="00F61AB7">
        <w:rPr>
          <w:rFonts w:ascii="Times New Roman" w:hAnsi="Times New Roman" w:cs="Times New Roman"/>
          <w:sz w:val="24"/>
          <w:szCs w:val="24"/>
        </w:rPr>
        <w:t xml:space="preserve">каждой переменной </w:t>
      </w:r>
      <w:r w:rsidR="006928AA">
        <w:rPr>
          <w:rFonts w:ascii="Times New Roman" w:hAnsi="Times New Roman" w:cs="Times New Roman"/>
          <w:sz w:val="24"/>
          <w:szCs w:val="24"/>
        </w:rPr>
        <w:t xml:space="preserve">на один, три и шесть месяцев вперед. </w:t>
      </w:r>
      <w:proofErr w:type="gramEnd"/>
    </w:p>
    <w:p w:rsidR="00066CBB" w:rsidRPr="00066CBB" w:rsidRDefault="00F61AB7" w:rsidP="00EB74E7">
      <w:pPr>
        <w:pStyle w:val="a9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последнем этапе мы строим среднеквадратичные ошибки прогноза для каждой из 3 переменной, для каждого прогнозного окна и каждой модели</w:t>
      </w:r>
      <w:r w:rsidRPr="00F61AB7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Эта процедура </w:t>
      </w:r>
      <w:r w:rsidR="00066CBB">
        <w:rPr>
          <w:rFonts w:ascii="Times New Roman" w:hAnsi="Times New Roman" w:cs="Times New Roman"/>
          <w:sz w:val="24"/>
          <w:szCs w:val="24"/>
        </w:rPr>
        <w:t xml:space="preserve">для каждой модели </w:t>
      </w:r>
      <w:r>
        <w:rPr>
          <w:rFonts w:ascii="Times New Roman" w:hAnsi="Times New Roman" w:cs="Times New Roman"/>
          <w:sz w:val="24"/>
          <w:szCs w:val="24"/>
        </w:rPr>
        <w:t xml:space="preserve">повторяется  </w:t>
      </w:r>
      <w:r w:rsidR="00AF106A">
        <w:rPr>
          <w:rFonts w:ascii="Times New Roman" w:hAnsi="Times New Roman" w:cs="Times New Roman"/>
          <w:sz w:val="24"/>
          <w:szCs w:val="24"/>
        </w:rPr>
        <w:t xml:space="preserve">для </w:t>
      </w:r>
      <w:proofErr w:type="gramStart"/>
      <w:r w:rsidR="00AF106A">
        <w:rPr>
          <w:rFonts w:ascii="Times New Roman" w:hAnsi="Times New Roman" w:cs="Times New Roman"/>
          <w:sz w:val="24"/>
          <w:szCs w:val="24"/>
        </w:rPr>
        <w:t>оптимального</w:t>
      </w:r>
      <w:proofErr w:type="gramEnd"/>
      <w:r w:rsidR="00AF106A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λ</m:t>
        </m:r>
      </m:oMath>
      <w:r w:rsidR="00AF106A">
        <w:rPr>
          <w:rFonts w:ascii="Times New Roman" w:hAnsi="Times New Roman" w:cs="Times New Roman"/>
          <w:sz w:val="24"/>
          <w:szCs w:val="24"/>
        </w:rPr>
        <w:t xml:space="preserve">, для </w:t>
      </w:r>
      <m:oMath>
        <m:r>
          <w:rPr>
            <w:rFonts w:ascii="Cambria Math" w:hAnsi="Cambria Math" w:cs="Times New Roman"/>
            <w:sz w:val="24"/>
            <w:szCs w:val="24"/>
          </w:rPr>
          <m:t>λ=0</m:t>
        </m:r>
      </m:oMath>
      <w:r w:rsidR="00AF106A">
        <w:rPr>
          <w:rFonts w:ascii="Times New Roman" w:hAnsi="Times New Roman" w:cs="Times New Roman"/>
          <w:sz w:val="24"/>
          <w:szCs w:val="24"/>
        </w:rPr>
        <w:t xml:space="preserve"> (</w:t>
      </w:r>
      <w:r w:rsidR="00AF106A">
        <w:rPr>
          <w:rFonts w:ascii="Times New Roman" w:hAnsi="Times New Roman" w:cs="Times New Roman"/>
          <w:sz w:val="24"/>
          <w:szCs w:val="24"/>
          <w:lang w:val="en-US"/>
        </w:rPr>
        <w:t>RWWN</w:t>
      </w:r>
      <w:r w:rsidR="00AF106A" w:rsidRPr="00AF106A">
        <w:rPr>
          <w:rFonts w:ascii="Times New Roman" w:hAnsi="Times New Roman" w:cs="Times New Roman"/>
          <w:sz w:val="24"/>
          <w:szCs w:val="24"/>
        </w:rPr>
        <w:t xml:space="preserve">) </w:t>
      </w:r>
      <w:r w:rsidR="00AF106A">
        <w:rPr>
          <w:rFonts w:ascii="Times New Roman" w:hAnsi="Times New Roman" w:cs="Times New Roman"/>
          <w:sz w:val="24"/>
          <w:szCs w:val="24"/>
        </w:rPr>
        <w:t xml:space="preserve">и для </w:t>
      </w:r>
      <m:oMath>
        <m:r>
          <w:rPr>
            <w:rFonts w:ascii="Cambria Math" w:hAnsi="Cambria Math" w:cs="Times New Roman"/>
            <w:sz w:val="24"/>
            <w:szCs w:val="24"/>
          </w:rPr>
          <m:t>λ=∞</m:t>
        </m:r>
      </m:oMath>
      <w:r w:rsidR="00AF106A" w:rsidRPr="00AF106A">
        <w:rPr>
          <w:rFonts w:ascii="Times New Roman" w:hAnsi="Times New Roman" w:cs="Times New Roman"/>
          <w:sz w:val="24"/>
          <w:szCs w:val="24"/>
        </w:rPr>
        <w:t xml:space="preserve"> (</w:t>
      </w:r>
      <w:r w:rsidR="00AF106A">
        <w:rPr>
          <w:rFonts w:ascii="Times New Roman" w:hAnsi="Times New Roman" w:cs="Times New Roman"/>
          <w:sz w:val="24"/>
          <w:szCs w:val="24"/>
        </w:rPr>
        <w:t>обычная</w:t>
      </w:r>
      <w:r w:rsidR="00AF106A" w:rsidRPr="00AF106A">
        <w:rPr>
          <w:rFonts w:ascii="Times New Roman" w:hAnsi="Times New Roman" w:cs="Times New Roman"/>
          <w:sz w:val="24"/>
          <w:szCs w:val="24"/>
        </w:rPr>
        <w:t xml:space="preserve"> </w:t>
      </w:r>
      <w:r w:rsidR="00AF106A">
        <w:rPr>
          <w:rFonts w:ascii="Times New Roman" w:hAnsi="Times New Roman" w:cs="Times New Roman"/>
          <w:sz w:val="24"/>
          <w:szCs w:val="24"/>
          <w:lang w:val="en-US"/>
        </w:rPr>
        <w:t>VAR</w:t>
      </w:r>
      <w:r w:rsidR="00AF106A" w:rsidRPr="00AF106A">
        <w:rPr>
          <w:rFonts w:ascii="Times New Roman" w:hAnsi="Times New Roman" w:cs="Times New Roman"/>
          <w:sz w:val="24"/>
          <w:szCs w:val="24"/>
        </w:rPr>
        <w:t>)</w:t>
      </w:r>
      <w:r w:rsidR="00AF106A">
        <w:rPr>
          <w:rFonts w:ascii="Times New Roman" w:hAnsi="Times New Roman" w:cs="Times New Roman"/>
          <w:sz w:val="24"/>
          <w:szCs w:val="24"/>
        </w:rPr>
        <w:t>.</w:t>
      </w:r>
    </w:p>
    <w:p w:rsidR="00F61AB7" w:rsidRPr="00066CBB" w:rsidRDefault="00066CBB" w:rsidP="00EB74E7">
      <w:pPr>
        <w:pStyle w:val="a9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Наконец, для каждого прогнозного окна и каждой переменной </w:t>
      </w:r>
      <w:r w:rsidR="00AF106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мы находим соотношения среднеквадратичной ошибки прогноза для </w:t>
      </w:r>
      <w:r>
        <w:rPr>
          <w:rFonts w:ascii="Times New Roman" w:hAnsi="Times New Roman" w:cs="Times New Roman"/>
          <w:sz w:val="24"/>
          <w:szCs w:val="24"/>
          <w:lang w:val="en-US"/>
        </w:rPr>
        <w:t>BVAR</w:t>
      </w:r>
      <w:r w:rsidRPr="00066CB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к среднеквадратичной ошибке прогноза для </w:t>
      </w:r>
      <w:r>
        <w:rPr>
          <w:rFonts w:ascii="Times New Roman" w:hAnsi="Times New Roman" w:cs="Times New Roman"/>
          <w:sz w:val="24"/>
          <w:szCs w:val="24"/>
          <w:lang w:val="en-US"/>
        </w:rPr>
        <w:t>RWWN</w:t>
      </w:r>
      <w:r w:rsidRPr="00066CB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обычной </w:t>
      </w:r>
      <w:r>
        <w:rPr>
          <w:rFonts w:ascii="Times New Roman" w:hAnsi="Times New Roman" w:cs="Times New Roman"/>
          <w:sz w:val="24"/>
          <w:szCs w:val="24"/>
          <w:lang w:val="en-US"/>
        </w:rPr>
        <w:t>VAR</w:t>
      </w:r>
      <w:r w:rsidRPr="00066CB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соответственно. Полученные значения показаны в таблиц</w:t>
      </w:r>
      <w:r w:rsidR="00AA70AF">
        <w:rPr>
          <w:rFonts w:ascii="Times New Roman" w:hAnsi="Times New Roman" w:cs="Times New Roman"/>
          <w:sz w:val="24"/>
          <w:szCs w:val="24"/>
        </w:rPr>
        <w:t>ах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F31C63" w:rsidRDefault="008925D5" w:rsidP="00EB74E7">
      <w:pPr>
        <w:pStyle w:val="a9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W w:w="0" w:type="auto"/>
        <w:jc w:val="center"/>
        <w:tblInd w:w="-23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26"/>
        <w:gridCol w:w="642"/>
        <w:gridCol w:w="1242"/>
        <w:gridCol w:w="1242"/>
        <w:gridCol w:w="1242"/>
        <w:gridCol w:w="1242"/>
      </w:tblGrid>
      <w:tr w:rsidR="003E3B1A" w:rsidTr="003E3B1A">
        <w:trPr>
          <w:jc w:val="center"/>
        </w:trPr>
        <w:tc>
          <w:tcPr>
            <w:tcW w:w="3626" w:type="dxa"/>
            <w:vAlign w:val="bottom"/>
          </w:tcPr>
          <w:p w:rsidR="003E3B1A" w:rsidRPr="003E3B1A" w:rsidRDefault="003E3B1A" w:rsidP="007156BF">
            <w:pPr>
              <w:pStyle w:val="Compact"/>
              <w:jc w:val="center"/>
              <w:rPr>
                <w:lang w:val="ru-RU"/>
              </w:rPr>
            </w:pPr>
            <w:r>
              <w:rPr>
                <w:lang w:val="ru-RU"/>
              </w:rPr>
              <w:t>Переменная</w:t>
            </w:r>
          </w:p>
        </w:tc>
        <w:tc>
          <w:tcPr>
            <w:tcW w:w="642" w:type="dxa"/>
            <w:vAlign w:val="bottom"/>
          </w:tcPr>
          <w:p w:rsidR="003E3B1A" w:rsidRDefault="003E3B1A" w:rsidP="007156BF">
            <w:pPr>
              <w:pStyle w:val="Compact"/>
              <w:jc w:val="center"/>
            </w:pPr>
            <w:r>
              <w:t>h</w:t>
            </w:r>
          </w:p>
        </w:tc>
        <w:tc>
          <w:tcPr>
            <w:tcW w:w="1242" w:type="dxa"/>
            <w:vAlign w:val="bottom"/>
          </w:tcPr>
          <w:p w:rsidR="003E3B1A" w:rsidRDefault="001632B3" w:rsidP="007156BF">
            <w:pPr>
              <w:pStyle w:val="Compact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k=3</m:t>
                </m:r>
              </m:oMath>
            </m:oMathPara>
          </w:p>
        </w:tc>
        <w:tc>
          <w:tcPr>
            <w:tcW w:w="1242" w:type="dxa"/>
            <w:vAlign w:val="bottom"/>
          </w:tcPr>
          <w:p w:rsidR="003E3B1A" w:rsidRDefault="001632B3" w:rsidP="001632B3">
            <w:pPr>
              <w:pStyle w:val="Compact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k=</m:t>
                </m:r>
                <m:r>
                  <w:rPr>
                    <w:rFonts w:ascii="Cambria Math" w:hAnsi="Cambria Math"/>
                  </w:rPr>
                  <m:t>5</m:t>
                </m:r>
              </m:oMath>
            </m:oMathPara>
          </w:p>
        </w:tc>
        <w:tc>
          <w:tcPr>
            <w:tcW w:w="1242" w:type="dxa"/>
            <w:vAlign w:val="bottom"/>
          </w:tcPr>
          <w:p w:rsidR="003E3B1A" w:rsidRDefault="001632B3" w:rsidP="007156BF">
            <w:pPr>
              <w:pStyle w:val="Compact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k</m:t>
                </m:r>
                <m:r>
                  <w:rPr>
                    <w:rFonts w:ascii="Cambria Math" w:hAnsi="Cambria Math"/>
                  </w:rPr>
                  <m:t>=6</m:t>
                </m:r>
              </m:oMath>
            </m:oMathPara>
          </w:p>
        </w:tc>
        <w:tc>
          <w:tcPr>
            <w:tcW w:w="1242" w:type="dxa"/>
            <w:vAlign w:val="bottom"/>
          </w:tcPr>
          <w:p w:rsidR="003E3B1A" w:rsidRDefault="001632B3" w:rsidP="001632B3">
            <w:pPr>
              <w:pStyle w:val="Compact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k=</m:t>
                </m:r>
                <m:r>
                  <w:rPr>
                    <w:rFonts w:ascii="Cambria Math" w:hAnsi="Cambria Math"/>
                  </w:rPr>
                  <m:t>14</m:t>
                </m:r>
              </m:oMath>
            </m:oMathPara>
          </w:p>
        </w:tc>
      </w:tr>
      <w:tr w:rsidR="003E3B1A" w:rsidTr="003E3B1A">
        <w:trPr>
          <w:jc w:val="center"/>
        </w:trPr>
        <w:tc>
          <w:tcPr>
            <w:tcW w:w="3626" w:type="dxa"/>
          </w:tcPr>
          <w:p w:rsidR="003E3B1A" w:rsidRPr="003E3B1A" w:rsidRDefault="003E3B1A" w:rsidP="007156BF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Индекс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потребительских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цен</w:t>
            </w:r>
            <w:proofErr w:type="spellEnd"/>
          </w:p>
        </w:tc>
        <w:tc>
          <w:tcPr>
            <w:tcW w:w="642" w:type="dxa"/>
          </w:tcPr>
          <w:p w:rsidR="003E3B1A" w:rsidRDefault="003E3B1A" w:rsidP="007156BF">
            <w:pPr>
              <w:pStyle w:val="Compact"/>
              <w:jc w:val="center"/>
            </w:pPr>
            <w:r>
              <w:t>1</w:t>
            </w:r>
          </w:p>
        </w:tc>
        <w:tc>
          <w:tcPr>
            <w:tcW w:w="1242" w:type="dxa"/>
          </w:tcPr>
          <w:p w:rsidR="003E3B1A" w:rsidRDefault="003E3B1A" w:rsidP="007156BF">
            <w:pPr>
              <w:pStyle w:val="Compact"/>
              <w:jc w:val="center"/>
            </w:pPr>
            <w:r>
              <w:t>0.7333</w:t>
            </w:r>
          </w:p>
        </w:tc>
        <w:tc>
          <w:tcPr>
            <w:tcW w:w="1242" w:type="dxa"/>
          </w:tcPr>
          <w:p w:rsidR="003E3B1A" w:rsidRDefault="003E3B1A" w:rsidP="007156BF">
            <w:pPr>
              <w:pStyle w:val="Compact"/>
              <w:jc w:val="center"/>
            </w:pPr>
            <w:r>
              <w:t>0.5625</w:t>
            </w:r>
          </w:p>
        </w:tc>
        <w:tc>
          <w:tcPr>
            <w:tcW w:w="1242" w:type="dxa"/>
          </w:tcPr>
          <w:p w:rsidR="003E3B1A" w:rsidRDefault="003E3B1A" w:rsidP="007156BF">
            <w:pPr>
              <w:pStyle w:val="Compact"/>
              <w:jc w:val="center"/>
            </w:pPr>
            <w:r>
              <w:t>0.625</w:t>
            </w:r>
          </w:p>
        </w:tc>
        <w:tc>
          <w:tcPr>
            <w:tcW w:w="1242" w:type="dxa"/>
          </w:tcPr>
          <w:p w:rsidR="003E3B1A" w:rsidRDefault="003E3B1A" w:rsidP="007156BF">
            <w:pPr>
              <w:pStyle w:val="Compact"/>
              <w:jc w:val="center"/>
            </w:pPr>
            <w:r>
              <w:t>0.8</w:t>
            </w:r>
          </w:p>
        </w:tc>
      </w:tr>
      <w:tr w:rsidR="003E3B1A" w:rsidTr="003E3B1A">
        <w:trPr>
          <w:jc w:val="center"/>
        </w:trPr>
        <w:tc>
          <w:tcPr>
            <w:tcW w:w="3626" w:type="dxa"/>
          </w:tcPr>
          <w:p w:rsidR="003E3B1A" w:rsidRPr="003E3B1A" w:rsidRDefault="003E3B1A" w:rsidP="007156BF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Индекс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потребительских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цен</w:t>
            </w:r>
            <w:proofErr w:type="spellEnd"/>
          </w:p>
        </w:tc>
        <w:tc>
          <w:tcPr>
            <w:tcW w:w="642" w:type="dxa"/>
          </w:tcPr>
          <w:p w:rsidR="003E3B1A" w:rsidRDefault="003E3B1A" w:rsidP="007156BF">
            <w:pPr>
              <w:pStyle w:val="Compact"/>
              <w:jc w:val="center"/>
            </w:pPr>
            <w:r>
              <w:t>3</w:t>
            </w:r>
          </w:p>
        </w:tc>
        <w:tc>
          <w:tcPr>
            <w:tcW w:w="1242" w:type="dxa"/>
          </w:tcPr>
          <w:p w:rsidR="003E3B1A" w:rsidRDefault="003E3B1A" w:rsidP="007156BF">
            <w:pPr>
              <w:pStyle w:val="Compact"/>
              <w:jc w:val="center"/>
            </w:pPr>
            <w:r>
              <w:t>0.8646</w:t>
            </w:r>
          </w:p>
        </w:tc>
        <w:tc>
          <w:tcPr>
            <w:tcW w:w="1242" w:type="dxa"/>
          </w:tcPr>
          <w:p w:rsidR="003E3B1A" w:rsidRDefault="003E3B1A" w:rsidP="007156BF">
            <w:pPr>
              <w:pStyle w:val="Compact"/>
              <w:jc w:val="center"/>
            </w:pPr>
            <w:r>
              <w:t>0.6947</w:t>
            </w:r>
          </w:p>
        </w:tc>
        <w:tc>
          <w:tcPr>
            <w:tcW w:w="1242" w:type="dxa"/>
          </w:tcPr>
          <w:p w:rsidR="003E3B1A" w:rsidRDefault="003E3B1A" w:rsidP="007156BF">
            <w:pPr>
              <w:pStyle w:val="Compact"/>
              <w:jc w:val="center"/>
            </w:pPr>
            <w:r>
              <w:t>0.6875</w:t>
            </w:r>
          </w:p>
        </w:tc>
        <w:tc>
          <w:tcPr>
            <w:tcW w:w="1242" w:type="dxa"/>
          </w:tcPr>
          <w:p w:rsidR="003E3B1A" w:rsidRDefault="003E3B1A" w:rsidP="007156BF">
            <w:pPr>
              <w:pStyle w:val="Compact"/>
              <w:jc w:val="center"/>
            </w:pPr>
            <w:r>
              <w:t>0.7684</w:t>
            </w:r>
          </w:p>
        </w:tc>
      </w:tr>
      <w:tr w:rsidR="003E3B1A" w:rsidTr="003E3B1A">
        <w:trPr>
          <w:jc w:val="center"/>
        </w:trPr>
        <w:tc>
          <w:tcPr>
            <w:tcW w:w="3626" w:type="dxa"/>
          </w:tcPr>
          <w:p w:rsidR="003E3B1A" w:rsidRPr="003E3B1A" w:rsidRDefault="003E3B1A" w:rsidP="007156BF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Индекс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потребительских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цен</w:t>
            </w:r>
            <w:proofErr w:type="spellEnd"/>
          </w:p>
        </w:tc>
        <w:tc>
          <w:tcPr>
            <w:tcW w:w="642" w:type="dxa"/>
          </w:tcPr>
          <w:p w:rsidR="003E3B1A" w:rsidRDefault="003E3B1A" w:rsidP="007156BF">
            <w:pPr>
              <w:pStyle w:val="Compact"/>
              <w:jc w:val="center"/>
            </w:pPr>
            <w:r>
              <w:t>6</w:t>
            </w:r>
          </w:p>
        </w:tc>
        <w:tc>
          <w:tcPr>
            <w:tcW w:w="1242" w:type="dxa"/>
          </w:tcPr>
          <w:p w:rsidR="003E3B1A" w:rsidRDefault="003E3B1A" w:rsidP="007156BF">
            <w:pPr>
              <w:pStyle w:val="Compact"/>
              <w:jc w:val="center"/>
            </w:pPr>
            <w:r>
              <w:t>0.7607</w:t>
            </w:r>
          </w:p>
        </w:tc>
        <w:tc>
          <w:tcPr>
            <w:tcW w:w="1242" w:type="dxa"/>
          </w:tcPr>
          <w:p w:rsidR="003E3B1A" w:rsidRDefault="003E3B1A" w:rsidP="007156BF">
            <w:pPr>
              <w:pStyle w:val="Compact"/>
              <w:jc w:val="center"/>
            </w:pPr>
            <w:r>
              <w:t>0.6036</w:t>
            </w:r>
          </w:p>
        </w:tc>
        <w:tc>
          <w:tcPr>
            <w:tcW w:w="1242" w:type="dxa"/>
          </w:tcPr>
          <w:p w:rsidR="003E3B1A" w:rsidRDefault="003E3B1A" w:rsidP="007156BF">
            <w:pPr>
              <w:pStyle w:val="Compact"/>
              <w:jc w:val="center"/>
            </w:pPr>
            <w:r>
              <w:t>0.5571</w:t>
            </w:r>
          </w:p>
        </w:tc>
        <w:tc>
          <w:tcPr>
            <w:tcW w:w="1242" w:type="dxa"/>
          </w:tcPr>
          <w:p w:rsidR="003E3B1A" w:rsidRDefault="003E3B1A" w:rsidP="007156BF">
            <w:pPr>
              <w:pStyle w:val="Compact"/>
              <w:jc w:val="center"/>
            </w:pPr>
            <w:r>
              <w:t>0.6429</w:t>
            </w:r>
          </w:p>
        </w:tc>
      </w:tr>
      <w:tr w:rsidR="003E3B1A" w:rsidTr="003E3B1A">
        <w:trPr>
          <w:jc w:val="center"/>
        </w:trPr>
        <w:tc>
          <w:tcPr>
            <w:tcW w:w="3626" w:type="dxa"/>
          </w:tcPr>
          <w:p w:rsidR="003E3B1A" w:rsidRPr="003E3B1A" w:rsidRDefault="003E3B1A" w:rsidP="003E3B1A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Процентная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ставка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642" w:type="dxa"/>
          </w:tcPr>
          <w:p w:rsidR="003E3B1A" w:rsidRDefault="003E3B1A" w:rsidP="007156BF">
            <w:pPr>
              <w:pStyle w:val="Compact"/>
              <w:jc w:val="center"/>
            </w:pPr>
            <w:r>
              <w:t>1</w:t>
            </w:r>
          </w:p>
        </w:tc>
        <w:tc>
          <w:tcPr>
            <w:tcW w:w="1242" w:type="dxa"/>
          </w:tcPr>
          <w:p w:rsidR="003E3B1A" w:rsidRDefault="003E3B1A" w:rsidP="007156BF">
            <w:pPr>
              <w:pStyle w:val="Compact"/>
              <w:jc w:val="center"/>
            </w:pPr>
            <w:r>
              <w:t>0.1464</w:t>
            </w:r>
          </w:p>
        </w:tc>
        <w:tc>
          <w:tcPr>
            <w:tcW w:w="1242" w:type="dxa"/>
          </w:tcPr>
          <w:p w:rsidR="003E3B1A" w:rsidRDefault="003E3B1A" w:rsidP="007156BF">
            <w:pPr>
              <w:pStyle w:val="Compact"/>
              <w:jc w:val="center"/>
            </w:pPr>
            <w:r>
              <w:t>0.2672</w:t>
            </w:r>
          </w:p>
        </w:tc>
        <w:tc>
          <w:tcPr>
            <w:tcW w:w="1242" w:type="dxa"/>
          </w:tcPr>
          <w:p w:rsidR="003E3B1A" w:rsidRDefault="003E3B1A" w:rsidP="007156BF">
            <w:pPr>
              <w:pStyle w:val="Compact"/>
              <w:jc w:val="center"/>
            </w:pPr>
            <w:r>
              <w:t>0.2159</w:t>
            </w:r>
          </w:p>
        </w:tc>
        <w:tc>
          <w:tcPr>
            <w:tcW w:w="1242" w:type="dxa"/>
          </w:tcPr>
          <w:p w:rsidR="003E3B1A" w:rsidRDefault="003E3B1A" w:rsidP="007156BF">
            <w:pPr>
              <w:pStyle w:val="Compact"/>
              <w:jc w:val="center"/>
            </w:pPr>
            <w:r>
              <w:t>0.1576</w:t>
            </w:r>
          </w:p>
        </w:tc>
      </w:tr>
      <w:tr w:rsidR="003E3B1A" w:rsidTr="003E3B1A">
        <w:trPr>
          <w:jc w:val="center"/>
        </w:trPr>
        <w:tc>
          <w:tcPr>
            <w:tcW w:w="3626" w:type="dxa"/>
          </w:tcPr>
          <w:p w:rsidR="003E3B1A" w:rsidRPr="003E3B1A" w:rsidRDefault="003E3B1A" w:rsidP="007156BF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Процентная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ставка</w:t>
            </w:r>
            <w:proofErr w:type="spellEnd"/>
          </w:p>
        </w:tc>
        <w:tc>
          <w:tcPr>
            <w:tcW w:w="642" w:type="dxa"/>
          </w:tcPr>
          <w:p w:rsidR="003E3B1A" w:rsidRDefault="003E3B1A" w:rsidP="007156BF">
            <w:pPr>
              <w:pStyle w:val="Compact"/>
              <w:jc w:val="center"/>
            </w:pPr>
            <w:r>
              <w:t>3</w:t>
            </w:r>
          </w:p>
        </w:tc>
        <w:tc>
          <w:tcPr>
            <w:tcW w:w="1242" w:type="dxa"/>
          </w:tcPr>
          <w:p w:rsidR="003E3B1A" w:rsidRDefault="003E3B1A" w:rsidP="007156BF">
            <w:pPr>
              <w:pStyle w:val="Compact"/>
              <w:jc w:val="center"/>
            </w:pPr>
            <w:r>
              <w:t>0.1981</w:t>
            </w:r>
          </w:p>
        </w:tc>
        <w:tc>
          <w:tcPr>
            <w:tcW w:w="1242" w:type="dxa"/>
          </w:tcPr>
          <w:p w:rsidR="003E3B1A" w:rsidRDefault="003E3B1A" w:rsidP="007156BF">
            <w:pPr>
              <w:pStyle w:val="Compact"/>
              <w:jc w:val="center"/>
            </w:pPr>
            <w:r>
              <w:t>0.3963</w:t>
            </w:r>
          </w:p>
        </w:tc>
        <w:tc>
          <w:tcPr>
            <w:tcW w:w="1242" w:type="dxa"/>
          </w:tcPr>
          <w:p w:rsidR="003E3B1A" w:rsidRDefault="003E3B1A" w:rsidP="007156BF">
            <w:pPr>
              <w:pStyle w:val="Compact"/>
              <w:jc w:val="center"/>
            </w:pPr>
            <w:r>
              <w:t>0.4679</w:t>
            </w:r>
          </w:p>
        </w:tc>
        <w:tc>
          <w:tcPr>
            <w:tcW w:w="1242" w:type="dxa"/>
          </w:tcPr>
          <w:p w:rsidR="003E3B1A" w:rsidRDefault="003E3B1A" w:rsidP="007156BF">
            <w:pPr>
              <w:pStyle w:val="Compact"/>
              <w:jc w:val="center"/>
            </w:pPr>
            <w:r>
              <w:t>0.3607</w:t>
            </w:r>
          </w:p>
        </w:tc>
      </w:tr>
      <w:tr w:rsidR="003E3B1A" w:rsidTr="003E3B1A">
        <w:trPr>
          <w:jc w:val="center"/>
        </w:trPr>
        <w:tc>
          <w:tcPr>
            <w:tcW w:w="3626" w:type="dxa"/>
          </w:tcPr>
          <w:p w:rsidR="003E3B1A" w:rsidRPr="003E3B1A" w:rsidRDefault="003E3B1A" w:rsidP="007156BF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Процентная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ставка</w:t>
            </w:r>
            <w:proofErr w:type="spellEnd"/>
          </w:p>
        </w:tc>
        <w:tc>
          <w:tcPr>
            <w:tcW w:w="642" w:type="dxa"/>
          </w:tcPr>
          <w:p w:rsidR="003E3B1A" w:rsidRDefault="003E3B1A" w:rsidP="007156BF">
            <w:pPr>
              <w:pStyle w:val="Compact"/>
              <w:jc w:val="center"/>
            </w:pPr>
            <w:r>
              <w:t>6</w:t>
            </w:r>
          </w:p>
        </w:tc>
        <w:tc>
          <w:tcPr>
            <w:tcW w:w="1242" w:type="dxa"/>
          </w:tcPr>
          <w:p w:rsidR="003E3B1A" w:rsidRDefault="003E3B1A" w:rsidP="007156BF">
            <w:pPr>
              <w:pStyle w:val="Compact"/>
              <w:jc w:val="center"/>
            </w:pPr>
            <w:r>
              <w:t>0.2585</w:t>
            </w:r>
          </w:p>
        </w:tc>
        <w:tc>
          <w:tcPr>
            <w:tcW w:w="1242" w:type="dxa"/>
          </w:tcPr>
          <w:p w:rsidR="003E3B1A" w:rsidRDefault="003E3B1A" w:rsidP="007156BF">
            <w:pPr>
              <w:pStyle w:val="Compact"/>
              <w:jc w:val="center"/>
            </w:pPr>
            <w:r>
              <w:t>0.3685</w:t>
            </w:r>
          </w:p>
        </w:tc>
        <w:tc>
          <w:tcPr>
            <w:tcW w:w="1242" w:type="dxa"/>
          </w:tcPr>
          <w:p w:rsidR="003E3B1A" w:rsidRDefault="003E3B1A" w:rsidP="007156BF">
            <w:pPr>
              <w:pStyle w:val="Compact"/>
              <w:jc w:val="center"/>
            </w:pPr>
            <w:r>
              <w:t>0.465</w:t>
            </w:r>
          </w:p>
        </w:tc>
        <w:tc>
          <w:tcPr>
            <w:tcW w:w="1242" w:type="dxa"/>
          </w:tcPr>
          <w:p w:rsidR="003E3B1A" w:rsidRDefault="003E3B1A" w:rsidP="007156BF">
            <w:pPr>
              <w:pStyle w:val="Compact"/>
              <w:jc w:val="center"/>
            </w:pPr>
            <w:r>
              <w:t>0.4187</w:t>
            </w:r>
          </w:p>
        </w:tc>
      </w:tr>
      <w:tr w:rsidR="003E3B1A" w:rsidTr="003E3B1A">
        <w:trPr>
          <w:jc w:val="center"/>
        </w:trPr>
        <w:tc>
          <w:tcPr>
            <w:tcW w:w="3626" w:type="dxa"/>
          </w:tcPr>
          <w:p w:rsidR="003E3B1A" w:rsidRPr="003E3B1A" w:rsidRDefault="00AA70AF" w:rsidP="003E3B1A">
            <w:pPr>
              <w:pStyle w:val="Compact"/>
              <w:ind w:left="-303" w:firstLine="385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Индекс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промышленного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производства</w:t>
            </w:r>
            <w:proofErr w:type="spellEnd"/>
          </w:p>
        </w:tc>
        <w:tc>
          <w:tcPr>
            <w:tcW w:w="642" w:type="dxa"/>
          </w:tcPr>
          <w:p w:rsidR="003E3B1A" w:rsidRDefault="003E3B1A" w:rsidP="007156BF">
            <w:pPr>
              <w:pStyle w:val="Compact"/>
              <w:jc w:val="center"/>
            </w:pPr>
            <w:r>
              <w:t>1</w:t>
            </w:r>
          </w:p>
        </w:tc>
        <w:tc>
          <w:tcPr>
            <w:tcW w:w="1242" w:type="dxa"/>
          </w:tcPr>
          <w:p w:rsidR="003E3B1A" w:rsidRDefault="003E3B1A" w:rsidP="007156BF">
            <w:pPr>
              <w:pStyle w:val="Compact"/>
              <w:jc w:val="center"/>
            </w:pPr>
            <w:r>
              <w:t>1.514</w:t>
            </w:r>
          </w:p>
        </w:tc>
        <w:tc>
          <w:tcPr>
            <w:tcW w:w="1242" w:type="dxa"/>
          </w:tcPr>
          <w:p w:rsidR="003E3B1A" w:rsidRDefault="003E3B1A" w:rsidP="007156BF">
            <w:pPr>
              <w:pStyle w:val="Compact"/>
              <w:jc w:val="center"/>
            </w:pPr>
            <w:r>
              <w:t>1.781</w:t>
            </w:r>
          </w:p>
        </w:tc>
        <w:tc>
          <w:tcPr>
            <w:tcW w:w="1242" w:type="dxa"/>
          </w:tcPr>
          <w:p w:rsidR="003E3B1A" w:rsidRDefault="003E3B1A" w:rsidP="007156BF">
            <w:pPr>
              <w:pStyle w:val="Compact"/>
              <w:jc w:val="center"/>
            </w:pPr>
            <w:r>
              <w:t>1.72</w:t>
            </w:r>
          </w:p>
        </w:tc>
        <w:tc>
          <w:tcPr>
            <w:tcW w:w="1242" w:type="dxa"/>
          </w:tcPr>
          <w:p w:rsidR="003E3B1A" w:rsidRDefault="003E3B1A" w:rsidP="007156BF">
            <w:pPr>
              <w:pStyle w:val="Compact"/>
              <w:jc w:val="center"/>
            </w:pPr>
            <w:r>
              <w:t>1.351</w:t>
            </w:r>
          </w:p>
        </w:tc>
      </w:tr>
      <w:tr w:rsidR="003E3B1A" w:rsidTr="003E3B1A">
        <w:trPr>
          <w:jc w:val="center"/>
        </w:trPr>
        <w:tc>
          <w:tcPr>
            <w:tcW w:w="3626" w:type="dxa"/>
          </w:tcPr>
          <w:p w:rsidR="003E3B1A" w:rsidRPr="003E3B1A" w:rsidRDefault="00AA70AF" w:rsidP="007156BF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Индекс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промышленного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производства</w:t>
            </w:r>
            <w:proofErr w:type="spellEnd"/>
          </w:p>
        </w:tc>
        <w:tc>
          <w:tcPr>
            <w:tcW w:w="642" w:type="dxa"/>
          </w:tcPr>
          <w:p w:rsidR="003E3B1A" w:rsidRDefault="003E3B1A" w:rsidP="007156BF">
            <w:pPr>
              <w:pStyle w:val="Compact"/>
              <w:jc w:val="center"/>
            </w:pPr>
            <w:r>
              <w:t>3</w:t>
            </w:r>
          </w:p>
        </w:tc>
        <w:tc>
          <w:tcPr>
            <w:tcW w:w="1242" w:type="dxa"/>
          </w:tcPr>
          <w:p w:rsidR="003E3B1A" w:rsidRDefault="003E3B1A" w:rsidP="007156BF">
            <w:pPr>
              <w:pStyle w:val="Compact"/>
              <w:jc w:val="center"/>
            </w:pPr>
            <w:r>
              <w:t>1.326</w:t>
            </w:r>
          </w:p>
        </w:tc>
        <w:tc>
          <w:tcPr>
            <w:tcW w:w="1242" w:type="dxa"/>
          </w:tcPr>
          <w:p w:rsidR="003E3B1A" w:rsidRDefault="003E3B1A" w:rsidP="007156BF">
            <w:pPr>
              <w:pStyle w:val="Compact"/>
              <w:jc w:val="center"/>
            </w:pPr>
            <w:r>
              <w:t>1.853</w:t>
            </w:r>
          </w:p>
        </w:tc>
        <w:tc>
          <w:tcPr>
            <w:tcW w:w="1242" w:type="dxa"/>
          </w:tcPr>
          <w:p w:rsidR="003E3B1A" w:rsidRDefault="003E3B1A" w:rsidP="007156BF">
            <w:pPr>
              <w:pStyle w:val="Compact"/>
              <w:jc w:val="center"/>
            </w:pPr>
            <w:r>
              <w:t>1.885</w:t>
            </w:r>
          </w:p>
        </w:tc>
        <w:tc>
          <w:tcPr>
            <w:tcW w:w="1242" w:type="dxa"/>
          </w:tcPr>
          <w:p w:rsidR="003E3B1A" w:rsidRDefault="003E3B1A" w:rsidP="007156BF">
            <w:pPr>
              <w:pStyle w:val="Compact"/>
              <w:jc w:val="center"/>
            </w:pPr>
            <w:r>
              <w:t>2.408</w:t>
            </w:r>
          </w:p>
        </w:tc>
      </w:tr>
      <w:tr w:rsidR="003E3B1A" w:rsidTr="003E3B1A">
        <w:trPr>
          <w:jc w:val="center"/>
        </w:trPr>
        <w:tc>
          <w:tcPr>
            <w:tcW w:w="3626" w:type="dxa"/>
          </w:tcPr>
          <w:p w:rsidR="003E3B1A" w:rsidRPr="003E3B1A" w:rsidRDefault="00AA70AF" w:rsidP="007156BF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Индекс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промышленного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производства</w:t>
            </w:r>
            <w:proofErr w:type="spellEnd"/>
          </w:p>
        </w:tc>
        <w:tc>
          <w:tcPr>
            <w:tcW w:w="642" w:type="dxa"/>
          </w:tcPr>
          <w:p w:rsidR="003E3B1A" w:rsidRDefault="003E3B1A" w:rsidP="007156BF">
            <w:pPr>
              <w:pStyle w:val="Compact"/>
              <w:jc w:val="center"/>
            </w:pPr>
            <w:r>
              <w:t>6</w:t>
            </w:r>
          </w:p>
        </w:tc>
        <w:tc>
          <w:tcPr>
            <w:tcW w:w="1242" w:type="dxa"/>
          </w:tcPr>
          <w:p w:rsidR="003E3B1A" w:rsidRDefault="003E3B1A" w:rsidP="007156BF">
            <w:pPr>
              <w:pStyle w:val="Compact"/>
              <w:jc w:val="center"/>
            </w:pPr>
            <w:r>
              <w:t>0.7477</w:t>
            </w:r>
          </w:p>
        </w:tc>
        <w:tc>
          <w:tcPr>
            <w:tcW w:w="1242" w:type="dxa"/>
          </w:tcPr>
          <w:p w:rsidR="003E3B1A" w:rsidRDefault="003E3B1A" w:rsidP="007156BF">
            <w:pPr>
              <w:pStyle w:val="Compact"/>
              <w:jc w:val="center"/>
            </w:pPr>
            <w:r>
              <w:t>1.282</w:t>
            </w:r>
          </w:p>
        </w:tc>
        <w:tc>
          <w:tcPr>
            <w:tcW w:w="1242" w:type="dxa"/>
          </w:tcPr>
          <w:p w:rsidR="003E3B1A" w:rsidRDefault="003E3B1A" w:rsidP="007156BF">
            <w:pPr>
              <w:pStyle w:val="Compact"/>
              <w:jc w:val="center"/>
            </w:pPr>
            <w:r>
              <w:t>0.8462</w:t>
            </w:r>
          </w:p>
        </w:tc>
        <w:tc>
          <w:tcPr>
            <w:tcW w:w="1242" w:type="dxa"/>
          </w:tcPr>
          <w:p w:rsidR="003E3B1A" w:rsidRDefault="003E3B1A" w:rsidP="007156BF">
            <w:pPr>
              <w:pStyle w:val="Compact"/>
              <w:jc w:val="center"/>
            </w:pPr>
            <w:r>
              <w:t>2.424</w:t>
            </w:r>
          </w:p>
        </w:tc>
      </w:tr>
    </w:tbl>
    <w:p w:rsidR="00AA70AF" w:rsidRPr="003152FC" w:rsidRDefault="00AA70AF" w:rsidP="00AA70AF">
      <w:pPr>
        <w:tabs>
          <w:tab w:val="left" w:pos="3261"/>
        </w:tabs>
        <w:jc w:val="right"/>
        <w:rPr>
          <w:rFonts w:ascii="Times New Roman" w:hAnsi="Times New Roman" w:cs="Times New Roman"/>
        </w:rPr>
      </w:pPr>
      <w:r w:rsidRPr="001632B3">
        <w:rPr>
          <w:rFonts w:ascii="Times New Roman" w:hAnsi="Times New Roman" w:cs="Times New Roman"/>
        </w:rPr>
        <w:t xml:space="preserve">Таблица </w:t>
      </w:r>
      <w:r w:rsidR="007C626B">
        <w:rPr>
          <w:rFonts w:ascii="Times New Roman" w:hAnsi="Times New Roman" w:cs="Times New Roman"/>
        </w:rPr>
        <w:t xml:space="preserve">4. Отношение среднеквадратичных ошибок </w:t>
      </w:r>
      <w:r w:rsidR="003152FC">
        <w:rPr>
          <w:rFonts w:ascii="Times New Roman" w:hAnsi="Times New Roman" w:cs="Times New Roman"/>
          <w:lang w:val="en-US"/>
        </w:rPr>
        <w:t>BVAR</w:t>
      </w:r>
      <w:r w:rsidR="003152FC" w:rsidRPr="003152FC">
        <w:rPr>
          <w:rFonts w:ascii="Times New Roman" w:hAnsi="Times New Roman" w:cs="Times New Roman"/>
        </w:rPr>
        <w:t xml:space="preserve"> </w:t>
      </w:r>
      <w:r w:rsidR="003152FC">
        <w:rPr>
          <w:rFonts w:ascii="Times New Roman" w:hAnsi="Times New Roman" w:cs="Times New Roman"/>
        </w:rPr>
        <w:t xml:space="preserve">к </w:t>
      </w:r>
      <w:r w:rsidR="003152FC">
        <w:rPr>
          <w:rFonts w:ascii="Times New Roman" w:hAnsi="Times New Roman" w:cs="Times New Roman"/>
          <w:lang w:val="en-US"/>
        </w:rPr>
        <w:t>RWWN</w:t>
      </w:r>
    </w:p>
    <w:p w:rsidR="00AA70AF" w:rsidRDefault="00AA70AF" w:rsidP="003E3B1A">
      <w:pPr>
        <w:tabs>
          <w:tab w:val="left" w:pos="3261"/>
        </w:tabs>
      </w:pPr>
    </w:p>
    <w:tbl>
      <w:tblPr>
        <w:tblW w:w="0" w:type="auto"/>
        <w:jc w:val="center"/>
        <w:tblInd w:w="-23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26"/>
        <w:gridCol w:w="642"/>
        <w:gridCol w:w="1242"/>
        <w:gridCol w:w="1242"/>
        <w:gridCol w:w="1242"/>
        <w:gridCol w:w="1242"/>
      </w:tblGrid>
      <w:tr w:rsidR="001632B3" w:rsidTr="007156BF">
        <w:trPr>
          <w:jc w:val="center"/>
        </w:trPr>
        <w:tc>
          <w:tcPr>
            <w:tcW w:w="3626" w:type="dxa"/>
            <w:vAlign w:val="bottom"/>
          </w:tcPr>
          <w:p w:rsidR="001632B3" w:rsidRPr="003E3B1A" w:rsidRDefault="001632B3" w:rsidP="007156BF">
            <w:pPr>
              <w:pStyle w:val="Compact"/>
              <w:jc w:val="center"/>
              <w:rPr>
                <w:lang w:val="ru-RU"/>
              </w:rPr>
            </w:pPr>
            <w:r>
              <w:rPr>
                <w:lang w:val="ru-RU"/>
              </w:rPr>
              <w:t>Переменная</w:t>
            </w:r>
          </w:p>
        </w:tc>
        <w:tc>
          <w:tcPr>
            <w:tcW w:w="642" w:type="dxa"/>
            <w:vAlign w:val="bottom"/>
          </w:tcPr>
          <w:p w:rsidR="001632B3" w:rsidRPr="007C626B" w:rsidRDefault="001632B3" w:rsidP="007156BF">
            <w:pPr>
              <w:pStyle w:val="Compact"/>
              <w:jc w:val="center"/>
              <w:rPr>
                <w:lang w:val="ru-RU"/>
              </w:rPr>
            </w:pPr>
            <w:r>
              <w:t>h</w:t>
            </w:r>
          </w:p>
        </w:tc>
        <w:tc>
          <w:tcPr>
            <w:tcW w:w="1242" w:type="dxa"/>
            <w:vAlign w:val="bottom"/>
          </w:tcPr>
          <w:p w:rsidR="001632B3" w:rsidRPr="007C626B" w:rsidRDefault="001632B3" w:rsidP="007156BF">
            <w:pPr>
              <w:pStyle w:val="Compact"/>
              <w:jc w:val="center"/>
              <w:rPr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</w:rPr>
                  <m:t>k</m:t>
                </m:r>
                <m:r>
                  <w:rPr>
                    <w:rFonts w:ascii="Cambria Math" w:hAnsi="Cambria Math"/>
                    <w:lang w:val="ru-RU"/>
                  </w:rPr>
                  <m:t>=3</m:t>
                </m:r>
              </m:oMath>
            </m:oMathPara>
          </w:p>
        </w:tc>
        <w:tc>
          <w:tcPr>
            <w:tcW w:w="1242" w:type="dxa"/>
            <w:vAlign w:val="bottom"/>
          </w:tcPr>
          <w:p w:rsidR="001632B3" w:rsidRPr="007C626B" w:rsidRDefault="001632B3" w:rsidP="007156BF">
            <w:pPr>
              <w:pStyle w:val="Compact"/>
              <w:jc w:val="center"/>
              <w:rPr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</w:rPr>
                  <m:t>k</m:t>
                </m:r>
                <m:r>
                  <w:rPr>
                    <w:rFonts w:ascii="Cambria Math" w:hAnsi="Cambria Math"/>
                    <w:lang w:val="ru-RU"/>
                  </w:rPr>
                  <m:t>=</m:t>
                </m:r>
                <m:r>
                  <w:rPr>
                    <w:rFonts w:ascii="Cambria Math" w:hAnsi="Cambria Math"/>
                    <w:lang w:val="ru-RU"/>
                  </w:rPr>
                  <m:t>5</m:t>
                </m:r>
              </m:oMath>
            </m:oMathPara>
          </w:p>
        </w:tc>
        <w:tc>
          <w:tcPr>
            <w:tcW w:w="1242" w:type="dxa"/>
            <w:vAlign w:val="bottom"/>
          </w:tcPr>
          <w:p w:rsidR="001632B3" w:rsidRPr="007C626B" w:rsidRDefault="001632B3" w:rsidP="007156BF">
            <w:pPr>
              <w:pStyle w:val="Compact"/>
              <w:jc w:val="center"/>
              <w:rPr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</w:rPr>
                  <m:t>k</m:t>
                </m:r>
                <m:r>
                  <w:rPr>
                    <w:rFonts w:ascii="Cambria Math" w:hAnsi="Cambria Math"/>
                    <w:lang w:val="ru-RU"/>
                  </w:rPr>
                  <m:t>=6</m:t>
                </m:r>
              </m:oMath>
            </m:oMathPara>
          </w:p>
        </w:tc>
        <w:tc>
          <w:tcPr>
            <w:tcW w:w="1242" w:type="dxa"/>
            <w:vAlign w:val="bottom"/>
          </w:tcPr>
          <w:p w:rsidR="001632B3" w:rsidRPr="007C626B" w:rsidRDefault="001632B3" w:rsidP="007156BF">
            <w:pPr>
              <w:pStyle w:val="Compact"/>
              <w:jc w:val="center"/>
              <w:rPr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</w:rPr>
                  <m:t>k</m:t>
                </m:r>
                <m:r>
                  <w:rPr>
                    <w:rFonts w:ascii="Cambria Math" w:hAnsi="Cambria Math"/>
                    <w:lang w:val="ru-RU"/>
                  </w:rPr>
                  <m:t>=</m:t>
                </m:r>
                <m:r>
                  <w:rPr>
                    <w:rFonts w:ascii="Cambria Math" w:hAnsi="Cambria Math"/>
                    <w:lang w:val="ru-RU"/>
                  </w:rPr>
                  <m:t>14</m:t>
                </m:r>
              </m:oMath>
            </m:oMathPara>
          </w:p>
        </w:tc>
      </w:tr>
      <w:tr w:rsidR="00AA70AF" w:rsidTr="007156BF">
        <w:trPr>
          <w:jc w:val="center"/>
        </w:trPr>
        <w:tc>
          <w:tcPr>
            <w:tcW w:w="3626" w:type="dxa"/>
          </w:tcPr>
          <w:p w:rsidR="00AA70AF" w:rsidRPr="007C626B" w:rsidRDefault="00AA70AF" w:rsidP="007156BF">
            <w:pPr>
              <w:pStyle w:val="Compact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7C626B">
              <w:rPr>
                <w:rFonts w:ascii="Times New Roman" w:hAnsi="Times New Roman" w:cs="Times New Roman"/>
                <w:lang w:val="ru-RU"/>
              </w:rPr>
              <w:t>Индекс потребительских цен</w:t>
            </w:r>
          </w:p>
        </w:tc>
        <w:tc>
          <w:tcPr>
            <w:tcW w:w="642" w:type="dxa"/>
          </w:tcPr>
          <w:p w:rsidR="00AA70AF" w:rsidRPr="007C626B" w:rsidRDefault="00AA70AF" w:rsidP="007156BF">
            <w:pPr>
              <w:pStyle w:val="Compact"/>
              <w:jc w:val="center"/>
              <w:rPr>
                <w:lang w:val="ru-RU"/>
              </w:rPr>
            </w:pPr>
            <w:r w:rsidRPr="007C626B">
              <w:rPr>
                <w:lang w:val="ru-RU"/>
              </w:rPr>
              <w:t>1</w:t>
            </w:r>
          </w:p>
        </w:tc>
        <w:tc>
          <w:tcPr>
            <w:tcW w:w="1242" w:type="dxa"/>
          </w:tcPr>
          <w:p w:rsidR="00AA70AF" w:rsidRPr="00AA70AF" w:rsidRDefault="00AA70AF" w:rsidP="007156BF">
            <w:pPr>
              <w:pStyle w:val="Compact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242" w:type="dxa"/>
          </w:tcPr>
          <w:p w:rsidR="00AA70AF" w:rsidRPr="00AA70AF" w:rsidRDefault="00AA70AF" w:rsidP="007156BF">
            <w:pPr>
              <w:pStyle w:val="Compact"/>
              <w:jc w:val="center"/>
              <w:rPr>
                <w:lang w:val="ru-RU"/>
              </w:rPr>
            </w:pPr>
            <w:r>
              <w:rPr>
                <w:lang w:val="ru-RU"/>
              </w:rPr>
              <w:t>0.9</w:t>
            </w:r>
          </w:p>
        </w:tc>
        <w:tc>
          <w:tcPr>
            <w:tcW w:w="1242" w:type="dxa"/>
          </w:tcPr>
          <w:p w:rsidR="00AA70AF" w:rsidRPr="00AA70AF" w:rsidRDefault="00AA70AF" w:rsidP="007156BF">
            <w:pPr>
              <w:pStyle w:val="Compact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242" w:type="dxa"/>
          </w:tcPr>
          <w:p w:rsidR="00AA70AF" w:rsidRPr="00AA70AF" w:rsidRDefault="00AA70AF" w:rsidP="00AA70AF">
            <w:pPr>
              <w:pStyle w:val="Compact"/>
              <w:jc w:val="center"/>
              <w:rPr>
                <w:lang w:val="ru-RU"/>
              </w:rPr>
            </w:pPr>
            <w:r w:rsidRPr="007C626B">
              <w:rPr>
                <w:lang w:val="ru-RU"/>
              </w:rPr>
              <w:t>0.</w:t>
            </w:r>
            <w:r>
              <w:rPr>
                <w:lang w:val="ru-RU"/>
              </w:rPr>
              <w:t>4444</w:t>
            </w:r>
          </w:p>
        </w:tc>
      </w:tr>
      <w:tr w:rsidR="00AA70AF" w:rsidTr="007156BF">
        <w:trPr>
          <w:jc w:val="center"/>
        </w:trPr>
        <w:tc>
          <w:tcPr>
            <w:tcW w:w="3626" w:type="dxa"/>
          </w:tcPr>
          <w:p w:rsidR="00AA70AF" w:rsidRPr="007C626B" w:rsidRDefault="00AA70AF" w:rsidP="007156BF">
            <w:pPr>
              <w:pStyle w:val="Compact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7C626B">
              <w:rPr>
                <w:rFonts w:ascii="Times New Roman" w:hAnsi="Times New Roman" w:cs="Times New Roman"/>
                <w:lang w:val="ru-RU"/>
              </w:rPr>
              <w:t>Индекс потребительских цен</w:t>
            </w:r>
          </w:p>
        </w:tc>
        <w:tc>
          <w:tcPr>
            <w:tcW w:w="642" w:type="dxa"/>
          </w:tcPr>
          <w:p w:rsidR="00AA70AF" w:rsidRPr="007C626B" w:rsidRDefault="00AA70AF" w:rsidP="007156BF">
            <w:pPr>
              <w:pStyle w:val="Compact"/>
              <w:jc w:val="center"/>
              <w:rPr>
                <w:lang w:val="ru-RU"/>
              </w:rPr>
            </w:pPr>
            <w:r w:rsidRPr="007C626B">
              <w:rPr>
                <w:lang w:val="ru-RU"/>
              </w:rPr>
              <w:t>3</w:t>
            </w:r>
          </w:p>
        </w:tc>
        <w:tc>
          <w:tcPr>
            <w:tcW w:w="1242" w:type="dxa"/>
          </w:tcPr>
          <w:p w:rsidR="00AA70AF" w:rsidRPr="00AA70AF" w:rsidRDefault="00AA70AF" w:rsidP="007156BF">
            <w:pPr>
              <w:pStyle w:val="Compact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242" w:type="dxa"/>
          </w:tcPr>
          <w:p w:rsidR="00AA70AF" w:rsidRPr="00AA70AF" w:rsidRDefault="00AA70AF" w:rsidP="007156BF">
            <w:pPr>
              <w:pStyle w:val="Compact"/>
              <w:jc w:val="center"/>
              <w:rPr>
                <w:lang w:val="ru-RU"/>
              </w:rPr>
            </w:pPr>
            <w:r>
              <w:rPr>
                <w:lang w:val="ru-RU"/>
              </w:rPr>
              <w:t>0.9565</w:t>
            </w:r>
          </w:p>
        </w:tc>
        <w:tc>
          <w:tcPr>
            <w:tcW w:w="1242" w:type="dxa"/>
          </w:tcPr>
          <w:p w:rsidR="00AA70AF" w:rsidRPr="00AA70AF" w:rsidRDefault="00AA70AF" w:rsidP="007156BF">
            <w:pPr>
              <w:pStyle w:val="Compact"/>
              <w:jc w:val="center"/>
              <w:rPr>
                <w:lang w:val="ru-RU"/>
              </w:rPr>
            </w:pPr>
            <w:r>
              <w:rPr>
                <w:lang w:val="ru-RU"/>
              </w:rPr>
              <w:t>0.9296</w:t>
            </w:r>
          </w:p>
        </w:tc>
        <w:tc>
          <w:tcPr>
            <w:tcW w:w="1242" w:type="dxa"/>
          </w:tcPr>
          <w:p w:rsidR="00AA70AF" w:rsidRPr="00AA70AF" w:rsidRDefault="00AA70AF" w:rsidP="00AA70AF">
            <w:pPr>
              <w:pStyle w:val="Compact"/>
              <w:jc w:val="center"/>
              <w:rPr>
                <w:lang w:val="ru-RU"/>
              </w:rPr>
            </w:pPr>
            <w:r>
              <w:t>0</w:t>
            </w:r>
            <w:r>
              <w:rPr>
                <w:lang w:val="ru-RU"/>
              </w:rPr>
              <w:t>471</w:t>
            </w:r>
          </w:p>
        </w:tc>
      </w:tr>
      <w:tr w:rsidR="00AA70AF" w:rsidTr="007156BF">
        <w:trPr>
          <w:jc w:val="center"/>
        </w:trPr>
        <w:tc>
          <w:tcPr>
            <w:tcW w:w="3626" w:type="dxa"/>
          </w:tcPr>
          <w:p w:rsidR="00AA70AF" w:rsidRPr="003E3B1A" w:rsidRDefault="00AA70AF" w:rsidP="007156BF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Индекс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потребительских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цен</w:t>
            </w:r>
            <w:proofErr w:type="spellEnd"/>
          </w:p>
        </w:tc>
        <w:tc>
          <w:tcPr>
            <w:tcW w:w="642" w:type="dxa"/>
          </w:tcPr>
          <w:p w:rsidR="00AA70AF" w:rsidRDefault="00AA70AF" w:rsidP="007156BF">
            <w:pPr>
              <w:pStyle w:val="Compact"/>
              <w:jc w:val="center"/>
            </w:pPr>
            <w:r>
              <w:t>6</w:t>
            </w:r>
          </w:p>
        </w:tc>
        <w:tc>
          <w:tcPr>
            <w:tcW w:w="1242" w:type="dxa"/>
          </w:tcPr>
          <w:p w:rsidR="00AA70AF" w:rsidRPr="00AA70AF" w:rsidRDefault="00AA70AF" w:rsidP="007156BF">
            <w:pPr>
              <w:pStyle w:val="Compact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242" w:type="dxa"/>
          </w:tcPr>
          <w:p w:rsidR="00AA70AF" w:rsidRPr="00AA70AF" w:rsidRDefault="00AA70AF" w:rsidP="007156BF">
            <w:pPr>
              <w:pStyle w:val="Compact"/>
              <w:jc w:val="center"/>
              <w:rPr>
                <w:lang w:val="ru-RU"/>
              </w:rPr>
            </w:pPr>
            <w:r>
              <w:rPr>
                <w:lang w:val="ru-RU"/>
              </w:rPr>
              <w:t>0.9389</w:t>
            </w:r>
          </w:p>
        </w:tc>
        <w:tc>
          <w:tcPr>
            <w:tcW w:w="1242" w:type="dxa"/>
          </w:tcPr>
          <w:p w:rsidR="00AA70AF" w:rsidRPr="00AA70AF" w:rsidRDefault="00AA70AF" w:rsidP="007156BF">
            <w:pPr>
              <w:pStyle w:val="Compact"/>
              <w:jc w:val="center"/>
              <w:rPr>
                <w:lang w:val="ru-RU"/>
              </w:rPr>
            </w:pPr>
            <w:r>
              <w:rPr>
                <w:lang w:val="ru-RU"/>
              </w:rPr>
              <w:t>0.9231</w:t>
            </w:r>
          </w:p>
        </w:tc>
        <w:tc>
          <w:tcPr>
            <w:tcW w:w="1242" w:type="dxa"/>
          </w:tcPr>
          <w:p w:rsidR="00AA70AF" w:rsidRPr="00AA70AF" w:rsidRDefault="00AA70AF" w:rsidP="00AA70AF">
            <w:pPr>
              <w:pStyle w:val="Compact"/>
              <w:jc w:val="center"/>
              <w:rPr>
                <w:lang w:val="ru-RU"/>
              </w:rPr>
            </w:pPr>
            <w:r>
              <w:t>0.</w:t>
            </w:r>
            <w:r>
              <w:rPr>
                <w:lang w:val="ru-RU"/>
              </w:rPr>
              <w:t>4467</w:t>
            </w:r>
          </w:p>
        </w:tc>
      </w:tr>
      <w:tr w:rsidR="00AA70AF" w:rsidTr="007156BF">
        <w:trPr>
          <w:jc w:val="center"/>
        </w:trPr>
        <w:tc>
          <w:tcPr>
            <w:tcW w:w="3626" w:type="dxa"/>
          </w:tcPr>
          <w:p w:rsidR="00AA70AF" w:rsidRPr="003E3B1A" w:rsidRDefault="00AA70AF" w:rsidP="007156BF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Процентная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ставка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642" w:type="dxa"/>
          </w:tcPr>
          <w:p w:rsidR="00AA70AF" w:rsidRDefault="00AA70AF" w:rsidP="007156BF">
            <w:pPr>
              <w:pStyle w:val="Compact"/>
              <w:jc w:val="center"/>
            </w:pPr>
            <w:r>
              <w:t>1</w:t>
            </w:r>
          </w:p>
        </w:tc>
        <w:tc>
          <w:tcPr>
            <w:tcW w:w="1242" w:type="dxa"/>
          </w:tcPr>
          <w:p w:rsidR="00AA70AF" w:rsidRPr="00AA70AF" w:rsidRDefault="00AA70AF" w:rsidP="007156BF">
            <w:pPr>
              <w:pStyle w:val="Compact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242" w:type="dxa"/>
          </w:tcPr>
          <w:p w:rsidR="00AA70AF" w:rsidRPr="00AA70AF" w:rsidRDefault="00AA70AF" w:rsidP="007156BF">
            <w:pPr>
              <w:pStyle w:val="Compact"/>
              <w:jc w:val="center"/>
              <w:rPr>
                <w:lang w:val="ru-RU"/>
              </w:rPr>
            </w:pPr>
            <w:r>
              <w:rPr>
                <w:lang w:val="ru-RU"/>
              </w:rPr>
              <w:t>0.8091</w:t>
            </w:r>
          </w:p>
        </w:tc>
        <w:tc>
          <w:tcPr>
            <w:tcW w:w="1242" w:type="dxa"/>
          </w:tcPr>
          <w:p w:rsidR="00AA70AF" w:rsidRPr="00AA70AF" w:rsidRDefault="00AA70AF" w:rsidP="007156BF">
            <w:pPr>
              <w:pStyle w:val="Compact"/>
              <w:jc w:val="center"/>
              <w:rPr>
                <w:lang w:val="ru-RU"/>
              </w:rPr>
            </w:pPr>
            <w:r>
              <w:rPr>
                <w:lang w:val="ru-RU"/>
              </w:rPr>
              <w:t>0.5749</w:t>
            </w:r>
          </w:p>
        </w:tc>
        <w:tc>
          <w:tcPr>
            <w:tcW w:w="1242" w:type="dxa"/>
          </w:tcPr>
          <w:p w:rsidR="00AA70AF" w:rsidRPr="00AA70AF" w:rsidRDefault="00AA70AF" w:rsidP="00AA70AF">
            <w:pPr>
              <w:pStyle w:val="Compact"/>
              <w:jc w:val="center"/>
              <w:rPr>
                <w:lang w:val="ru-RU"/>
              </w:rPr>
            </w:pPr>
            <w:r>
              <w:t>0.1</w:t>
            </w:r>
            <w:r>
              <w:rPr>
                <w:lang w:val="ru-RU"/>
              </w:rPr>
              <w:t>865</w:t>
            </w:r>
          </w:p>
        </w:tc>
      </w:tr>
      <w:tr w:rsidR="00AA70AF" w:rsidTr="007156BF">
        <w:trPr>
          <w:jc w:val="center"/>
        </w:trPr>
        <w:tc>
          <w:tcPr>
            <w:tcW w:w="3626" w:type="dxa"/>
          </w:tcPr>
          <w:p w:rsidR="00AA70AF" w:rsidRPr="003E3B1A" w:rsidRDefault="00AA70AF" w:rsidP="007156BF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lastRenderedPageBreak/>
              <w:t>Процентная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ставка</w:t>
            </w:r>
            <w:proofErr w:type="spellEnd"/>
          </w:p>
        </w:tc>
        <w:tc>
          <w:tcPr>
            <w:tcW w:w="642" w:type="dxa"/>
          </w:tcPr>
          <w:p w:rsidR="00AA70AF" w:rsidRDefault="00AA70AF" w:rsidP="007156BF">
            <w:pPr>
              <w:pStyle w:val="Compact"/>
              <w:jc w:val="center"/>
            </w:pPr>
            <w:r>
              <w:t>3</w:t>
            </w:r>
          </w:p>
        </w:tc>
        <w:tc>
          <w:tcPr>
            <w:tcW w:w="1242" w:type="dxa"/>
          </w:tcPr>
          <w:p w:rsidR="00AA70AF" w:rsidRPr="00AA70AF" w:rsidRDefault="00AA70AF" w:rsidP="007156BF">
            <w:pPr>
              <w:pStyle w:val="Compact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242" w:type="dxa"/>
          </w:tcPr>
          <w:p w:rsidR="00AA70AF" w:rsidRPr="00AA70AF" w:rsidRDefault="00AA70AF" w:rsidP="007156BF">
            <w:pPr>
              <w:pStyle w:val="Compact"/>
              <w:jc w:val="center"/>
              <w:rPr>
                <w:lang w:val="ru-RU"/>
              </w:rPr>
            </w:pPr>
            <w:r>
              <w:rPr>
                <w:lang w:val="ru-RU"/>
              </w:rPr>
              <w:t>0.9386</w:t>
            </w:r>
          </w:p>
        </w:tc>
        <w:tc>
          <w:tcPr>
            <w:tcW w:w="1242" w:type="dxa"/>
          </w:tcPr>
          <w:p w:rsidR="00AA70AF" w:rsidRPr="00AA70AF" w:rsidRDefault="00AA70AF" w:rsidP="00AA70AF">
            <w:pPr>
              <w:pStyle w:val="Compact"/>
              <w:jc w:val="center"/>
              <w:rPr>
                <w:lang w:val="ru-RU"/>
              </w:rPr>
            </w:pPr>
            <w:r>
              <w:t>0.</w:t>
            </w:r>
            <w:r>
              <w:rPr>
                <w:lang w:val="ru-RU"/>
              </w:rPr>
              <w:t>7885</w:t>
            </w:r>
          </w:p>
        </w:tc>
        <w:tc>
          <w:tcPr>
            <w:tcW w:w="1242" w:type="dxa"/>
          </w:tcPr>
          <w:p w:rsidR="00AA70AF" w:rsidRPr="00AA70AF" w:rsidRDefault="00AA70AF" w:rsidP="00AA70AF">
            <w:pPr>
              <w:pStyle w:val="Compact"/>
              <w:jc w:val="center"/>
              <w:rPr>
                <w:lang w:val="ru-RU"/>
              </w:rPr>
            </w:pPr>
            <w:r>
              <w:t>0.3</w:t>
            </w:r>
            <w:r>
              <w:rPr>
                <w:lang w:val="ru-RU"/>
              </w:rPr>
              <w:t>805</w:t>
            </w:r>
          </w:p>
        </w:tc>
      </w:tr>
      <w:tr w:rsidR="00AA70AF" w:rsidTr="007156BF">
        <w:trPr>
          <w:jc w:val="center"/>
        </w:trPr>
        <w:tc>
          <w:tcPr>
            <w:tcW w:w="3626" w:type="dxa"/>
          </w:tcPr>
          <w:p w:rsidR="00AA70AF" w:rsidRPr="003E3B1A" w:rsidRDefault="00AA70AF" w:rsidP="007156BF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Процентная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ставка</w:t>
            </w:r>
            <w:proofErr w:type="spellEnd"/>
          </w:p>
        </w:tc>
        <w:tc>
          <w:tcPr>
            <w:tcW w:w="642" w:type="dxa"/>
          </w:tcPr>
          <w:p w:rsidR="00AA70AF" w:rsidRDefault="00AA70AF" w:rsidP="007156BF">
            <w:pPr>
              <w:pStyle w:val="Compact"/>
              <w:jc w:val="center"/>
            </w:pPr>
            <w:r>
              <w:t>6</w:t>
            </w:r>
          </w:p>
        </w:tc>
        <w:tc>
          <w:tcPr>
            <w:tcW w:w="1242" w:type="dxa"/>
          </w:tcPr>
          <w:p w:rsidR="00AA70AF" w:rsidRPr="00AA70AF" w:rsidRDefault="00AA70AF" w:rsidP="007156BF">
            <w:pPr>
              <w:pStyle w:val="Compact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242" w:type="dxa"/>
          </w:tcPr>
          <w:p w:rsidR="00AA70AF" w:rsidRPr="00AA70AF" w:rsidRDefault="00AA70AF" w:rsidP="007156BF">
            <w:pPr>
              <w:pStyle w:val="Compact"/>
              <w:jc w:val="center"/>
              <w:rPr>
                <w:lang w:val="ru-RU"/>
              </w:rPr>
            </w:pPr>
            <w:r>
              <w:rPr>
                <w:lang w:val="ru-RU"/>
              </w:rPr>
              <w:t>0.9032</w:t>
            </w:r>
          </w:p>
        </w:tc>
        <w:tc>
          <w:tcPr>
            <w:tcW w:w="1242" w:type="dxa"/>
          </w:tcPr>
          <w:p w:rsidR="00AA70AF" w:rsidRPr="00AA70AF" w:rsidRDefault="00AA70AF" w:rsidP="007156BF">
            <w:pPr>
              <w:pStyle w:val="Compact"/>
              <w:jc w:val="center"/>
              <w:rPr>
                <w:lang w:val="ru-RU"/>
              </w:rPr>
            </w:pPr>
            <w:r>
              <w:rPr>
                <w:lang w:val="ru-RU"/>
              </w:rPr>
              <w:t>0.788</w:t>
            </w:r>
          </w:p>
        </w:tc>
        <w:tc>
          <w:tcPr>
            <w:tcW w:w="1242" w:type="dxa"/>
          </w:tcPr>
          <w:p w:rsidR="00AA70AF" w:rsidRPr="00AA70AF" w:rsidRDefault="00AA70AF" w:rsidP="00AA70AF">
            <w:pPr>
              <w:pStyle w:val="Compact"/>
              <w:jc w:val="center"/>
              <w:rPr>
                <w:lang w:val="ru-RU"/>
              </w:rPr>
            </w:pPr>
            <w:r>
              <w:t>0.</w:t>
            </w:r>
            <w:r>
              <w:rPr>
                <w:lang w:val="ru-RU"/>
              </w:rPr>
              <w:t>3799</w:t>
            </w:r>
          </w:p>
        </w:tc>
      </w:tr>
      <w:tr w:rsidR="00AA70AF" w:rsidTr="007156BF">
        <w:trPr>
          <w:jc w:val="center"/>
        </w:trPr>
        <w:tc>
          <w:tcPr>
            <w:tcW w:w="3626" w:type="dxa"/>
          </w:tcPr>
          <w:p w:rsidR="00AA70AF" w:rsidRPr="003E3B1A" w:rsidRDefault="00AA70AF" w:rsidP="007156BF">
            <w:pPr>
              <w:pStyle w:val="Compact"/>
              <w:ind w:left="-303" w:firstLine="385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Индекс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промышленного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производства</w:t>
            </w:r>
            <w:proofErr w:type="spellEnd"/>
          </w:p>
        </w:tc>
        <w:tc>
          <w:tcPr>
            <w:tcW w:w="642" w:type="dxa"/>
          </w:tcPr>
          <w:p w:rsidR="00AA70AF" w:rsidRDefault="00AA70AF" w:rsidP="007156BF">
            <w:pPr>
              <w:pStyle w:val="Compact"/>
              <w:jc w:val="center"/>
            </w:pPr>
            <w:r>
              <w:t>1</w:t>
            </w:r>
          </w:p>
        </w:tc>
        <w:tc>
          <w:tcPr>
            <w:tcW w:w="1242" w:type="dxa"/>
          </w:tcPr>
          <w:p w:rsidR="00AA70AF" w:rsidRPr="00AA70AF" w:rsidRDefault="00AA70AF" w:rsidP="007156BF">
            <w:pPr>
              <w:pStyle w:val="Compact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242" w:type="dxa"/>
          </w:tcPr>
          <w:p w:rsidR="00AA70AF" w:rsidRPr="00AA70AF" w:rsidRDefault="00AA70AF" w:rsidP="007156BF">
            <w:pPr>
              <w:pStyle w:val="Compact"/>
              <w:jc w:val="center"/>
              <w:rPr>
                <w:lang w:val="ru-RU"/>
              </w:rPr>
            </w:pPr>
            <w:r>
              <w:rPr>
                <w:lang w:val="ru-RU"/>
              </w:rPr>
              <w:t>0.7975</w:t>
            </w:r>
          </w:p>
        </w:tc>
        <w:tc>
          <w:tcPr>
            <w:tcW w:w="1242" w:type="dxa"/>
          </w:tcPr>
          <w:p w:rsidR="00AA70AF" w:rsidRPr="00AA70AF" w:rsidRDefault="00AA70AF" w:rsidP="007156BF">
            <w:pPr>
              <w:pStyle w:val="Compact"/>
              <w:jc w:val="center"/>
              <w:rPr>
                <w:lang w:val="ru-RU"/>
              </w:rPr>
            </w:pPr>
            <w:r>
              <w:rPr>
                <w:lang w:val="ru-RU"/>
              </w:rPr>
              <w:t>0.7914</w:t>
            </w:r>
          </w:p>
        </w:tc>
        <w:tc>
          <w:tcPr>
            <w:tcW w:w="1242" w:type="dxa"/>
          </w:tcPr>
          <w:p w:rsidR="00AA70AF" w:rsidRPr="00AA70AF" w:rsidRDefault="00AA70AF" w:rsidP="007156BF">
            <w:pPr>
              <w:pStyle w:val="Compact"/>
              <w:jc w:val="center"/>
              <w:rPr>
                <w:lang w:val="ru-RU"/>
              </w:rPr>
            </w:pPr>
            <w:r>
              <w:rPr>
                <w:lang w:val="ru-RU"/>
              </w:rPr>
              <w:t>0.2597</w:t>
            </w:r>
          </w:p>
        </w:tc>
      </w:tr>
      <w:tr w:rsidR="00AA70AF" w:rsidTr="007156BF">
        <w:trPr>
          <w:jc w:val="center"/>
        </w:trPr>
        <w:tc>
          <w:tcPr>
            <w:tcW w:w="3626" w:type="dxa"/>
          </w:tcPr>
          <w:p w:rsidR="00AA70AF" w:rsidRPr="003E3B1A" w:rsidRDefault="00AA70AF" w:rsidP="007156BF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Индекс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промышленного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производства</w:t>
            </w:r>
            <w:proofErr w:type="spellEnd"/>
          </w:p>
        </w:tc>
        <w:tc>
          <w:tcPr>
            <w:tcW w:w="642" w:type="dxa"/>
          </w:tcPr>
          <w:p w:rsidR="00AA70AF" w:rsidRDefault="00AA70AF" w:rsidP="007156BF">
            <w:pPr>
              <w:pStyle w:val="Compact"/>
              <w:jc w:val="center"/>
            </w:pPr>
            <w:r>
              <w:t>3</w:t>
            </w:r>
          </w:p>
        </w:tc>
        <w:tc>
          <w:tcPr>
            <w:tcW w:w="1242" w:type="dxa"/>
          </w:tcPr>
          <w:p w:rsidR="00AA70AF" w:rsidRPr="00AA70AF" w:rsidRDefault="00AA70AF" w:rsidP="007156BF">
            <w:pPr>
              <w:pStyle w:val="Compact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242" w:type="dxa"/>
          </w:tcPr>
          <w:p w:rsidR="00AA70AF" w:rsidRPr="00AA70AF" w:rsidRDefault="00AA70AF" w:rsidP="007156BF">
            <w:pPr>
              <w:pStyle w:val="Compact"/>
              <w:jc w:val="center"/>
              <w:rPr>
                <w:lang w:val="ru-RU"/>
              </w:rPr>
            </w:pPr>
            <w:r>
              <w:rPr>
                <w:lang w:val="ru-RU"/>
              </w:rPr>
              <w:t>0.7788</w:t>
            </w:r>
          </w:p>
        </w:tc>
        <w:tc>
          <w:tcPr>
            <w:tcW w:w="1242" w:type="dxa"/>
          </w:tcPr>
          <w:p w:rsidR="00AA70AF" w:rsidRPr="00AA70AF" w:rsidRDefault="00AA70AF" w:rsidP="00AA70AF">
            <w:pPr>
              <w:pStyle w:val="Compact"/>
              <w:jc w:val="center"/>
              <w:rPr>
                <w:lang w:val="ru-RU"/>
              </w:rPr>
            </w:pPr>
            <w:r>
              <w:rPr>
                <w:lang w:val="ru-RU"/>
              </w:rPr>
              <w:t>0.6805</w:t>
            </w:r>
          </w:p>
        </w:tc>
        <w:tc>
          <w:tcPr>
            <w:tcW w:w="1242" w:type="dxa"/>
          </w:tcPr>
          <w:p w:rsidR="00AA70AF" w:rsidRPr="00AA70AF" w:rsidRDefault="00AA70AF" w:rsidP="007156BF">
            <w:pPr>
              <w:pStyle w:val="Compact"/>
              <w:jc w:val="center"/>
              <w:rPr>
                <w:lang w:val="ru-RU"/>
              </w:rPr>
            </w:pPr>
            <w:r>
              <w:rPr>
                <w:lang w:val="ru-RU"/>
              </w:rPr>
              <w:t>0.4148</w:t>
            </w:r>
          </w:p>
        </w:tc>
      </w:tr>
      <w:tr w:rsidR="00AA70AF" w:rsidTr="007156BF">
        <w:trPr>
          <w:jc w:val="center"/>
        </w:trPr>
        <w:tc>
          <w:tcPr>
            <w:tcW w:w="3626" w:type="dxa"/>
          </w:tcPr>
          <w:p w:rsidR="00AA70AF" w:rsidRPr="003E3B1A" w:rsidRDefault="00AA70AF" w:rsidP="007156BF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Индекс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промышленного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производства</w:t>
            </w:r>
            <w:proofErr w:type="spellEnd"/>
          </w:p>
        </w:tc>
        <w:tc>
          <w:tcPr>
            <w:tcW w:w="642" w:type="dxa"/>
          </w:tcPr>
          <w:p w:rsidR="00AA70AF" w:rsidRPr="00AA70AF" w:rsidRDefault="00AA70AF" w:rsidP="007156BF">
            <w:pPr>
              <w:pStyle w:val="Compact"/>
              <w:jc w:val="center"/>
              <w:rPr>
                <w:lang w:val="ru-RU"/>
              </w:rPr>
            </w:pPr>
            <w:r>
              <w:t>6</w:t>
            </w:r>
          </w:p>
        </w:tc>
        <w:tc>
          <w:tcPr>
            <w:tcW w:w="1242" w:type="dxa"/>
          </w:tcPr>
          <w:p w:rsidR="00AA70AF" w:rsidRPr="00AA70AF" w:rsidRDefault="00AA70AF" w:rsidP="007156BF">
            <w:pPr>
              <w:pStyle w:val="Compact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242" w:type="dxa"/>
          </w:tcPr>
          <w:p w:rsidR="00AA70AF" w:rsidRPr="00AA70AF" w:rsidRDefault="00AA70AF" w:rsidP="007156BF">
            <w:pPr>
              <w:pStyle w:val="Compact"/>
              <w:jc w:val="center"/>
              <w:rPr>
                <w:lang w:val="ru-RU"/>
              </w:rPr>
            </w:pPr>
            <w:r>
              <w:rPr>
                <w:lang w:val="ru-RU"/>
              </w:rPr>
              <w:t>0.7684</w:t>
            </w:r>
          </w:p>
        </w:tc>
        <w:tc>
          <w:tcPr>
            <w:tcW w:w="1242" w:type="dxa"/>
          </w:tcPr>
          <w:p w:rsidR="00AA70AF" w:rsidRPr="00AA70AF" w:rsidRDefault="00AA70AF" w:rsidP="00AA70AF">
            <w:pPr>
              <w:pStyle w:val="Compact"/>
              <w:jc w:val="center"/>
              <w:rPr>
                <w:lang w:val="ru-RU"/>
              </w:rPr>
            </w:pPr>
            <w:r>
              <w:t>0.</w:t>
            </w:r>
            <w:r>
              <w:rPr>
                <w:lang w:val="ru-RU"/>
              </w:rPr>
              <w:t>3996</w:t>
            </w:r>
          </w:p>
        </w:tc>
        <w:tc>
          <w:tcPr>
            <w:tcW w:w="1242" w:type="dxa"/>
          </w:tcPr>
          <w:p w:rsidR="00AA70AF" w:rsidRPr="00AA70AF" w:rsidRDefault="00AA70AF" w:rsidP="007156BF">
            <w:pPr>
              <w:pStyle w:val="Compact"/>
              <w:jc w:val="center"/>
              <w:rPr>
                <w:lang w:val="ru-RU"/>
              </w:rPr>
            </w:pPr>
            <w:r>
              <w:rPr>
                <w:lang w:val="ru-RU"/>
              </w:rPr>
              <w:t>0.2912</w:t>
            </w:r>
          </w:p>
        </w:tc>
      </w:tr>
    </w:tbl>
    <w:p w:rsidR="003152FC" w:rsidRPr="003152FC" w:rsidRDefault="003152FC" w:rsidP="003152FC">
      <w:pPr>
        <w:tabs>
          <w:tab w:val="left" w:pos="3261"/>
        </w:tabs>
        <w:jc w:val="right"/>
        <w:rPr>
          <w:rFonts w:ascii="Times New Roman" w:hAnsi="Times New Roman" w:cs="Times New Roman"/>
        </w:rPr>
      </w:pPr>
      <w:r w:rsidRPr="001632B3">
        <w:rPr>
          <w:rFonts w:ascii="Times New Roman" w:hAnsi="Times New Roman" w:cs="Times New Roman"/>
        </w:rPr>
        <w:t xml:space="preserve">Таблица </w:t>
      </w:r>
      <w:r w:rsidRPr="003152FC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 xml:space="preserve">. Отношение среднеквадратичных ошибок </w:t>
      </w:r>
      <w:r>
        <w:rPr>
          <w:rFonts w:ascii="Times New Roman" w:hAnsi="Times New Roman" w:cs="Times New Roman"/>
          <w:lang w:val="en-US"/>
        </w:rPr>
        <w:t>BVAR</w:t>
      </w:r>
      <w:r w:rsidRPr="003152F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к </w:t>
      </w:r>
      <w:r>
        <w:rPr>
          <w:rFonts w:ascii="Times New Roman" w:hAnsi="Times New Roman" w:cs="Times New Roman"/>
          <w:lang w:val="en-US"/>
        </w:rPr>
        <w:t>VAR</w:t>
      </w:r>
    </w:p>
    <w:p w:rsidR="003152FC" w:rsidRPr="003152FC" w:rsidRDefault="003152FC" w:rsidP="003152FC">
      <w:pPr>
        <w:tabs>
          <w:tab w:val="left" w:pos="3261"/>
        </w:tabs>
        <w:jc w:val="right"/>
        <w:rPr>
          <w:rFonts w:ascii="Times New Roman" w:hAnsi="Times New Roman" w:cs="Times New Roman"/>
        </w:rPr>
      </w:pPr>
    </w:p>
    <w:p w:rsidR="00AA70AF" w:rsidRDefault="001632B3" w:rsidP="005E5AB8">
      <w:pPr>
        <w:tabs>
          <w:tab w:val="left" w:pos="3261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E5AB8">
        <w:rPr>
          <w:rFonts w:ascii="Times New Roman" w:hAnsi="Times New Roman" w:cs="Times New Roman"/>
          <w:sz w:val="24"/>
          <w:szCs w:val="24"/>
        </w:rPr>
        <w:t xml:space="preserve">Таблица 5 показывает отношение среднеквадратичных ошибок прогноза для </w:t>
      </w:r>
      <w:r w:rsidRPr="005E5AB8">
        <w:rPr>
          <w:rFonts w:ascii="Times New Roman" w:hAnsi="Times New Roman" w:cs="Times New Roman"/>
          <w:sz w:val="24"/>
          <w:szCs w:val="24"/>
          <w:lang w:val="en-US"/>
        </w:rPr>
        <w:t>BVAR</w:t>
      </w:r>
      <w:r w:rsidRPr="005E5AB8">
        <w:rPr>
          <w:rFonts w:ascii="Times New Roman" w:hAnsi="Times New Roman" w:cs="Times New Roman"/>
          <w:sz w:val="24"/>
          <w:szCs w:val="24"/>
        </w:rPr>
        <w:t xml:space="preserve"> к </w:t>
      </w:r>
      <w:r w:rsidRPr="005E5AB8">
        <w:rPr>
          <w:rFonts w:ascii="Times New Roman" w:hAnsi="Times New Roman" w:cs="Times New Roman"/>
          <w:sz w:val="24"/>
          <w:szCs w:val="24"/>
          <w:lang w:val="en-US"/>
        </w:rPr>
        <w:t>RWWN</w:t>
      </w:r>
      <w:r w:rsidRPr="005E5AB8">
        <w:rPr>
          <w:rFonts w:ascii="Times New Roman" w:hAnsi="Times New Roman" w:cs="Times New Roman"/>
          <w:sz w:val="24"/>
          <w:szCs w:val="24"/>
        </w:rPr>
        <w:t>. Для процентной ставки и индекса потребительск</w:t>
      </w:r>
      <w:r w:rsidR="009E55C0" w:rsidRPr="005E5AB8">
        <w:rPr>
          <w:rFonts w:ascii="Times New Roman" w:hAnsi="Times New Roman" w:cs="Times New Roman"/>
          <w:sz w:val="24"/>
          <w:szCs w:val="24"/>
        </w:rPr>
        <w:t xml:space="preserve">их цен </w:t>
      </w:r>
      <w:r w:rsidR="004E0984" w:rsidRPr="005E5AB8">
        <w:rPr>
          <w:rFonts w:ascii="Times New Roman" w:hAnsi="Times New Roman" w:cs="Times New Roman"/>
          <w:sz w:val="24"/>
          <w:szCs w:val="24"/>
        </w:rPr>
        <w:t xml:space="preserve">отношение </w:t>
      </w:r>
      <m:oMath>
        <m:r>
          <w:rPr>
            <w:rFonts w:ascii="Cambria Math" w:hAnsi="Cambria Math" w:cs="Times New Roman"/>
            <w:sz w:val="24"/>
            <w:szCs w:val="24"/>
          </w:rPr>
          <m:t>OMSFE</m:t>
        </m:r>
      </m:oMath>
      <w:r w:rsidR="004E0984" w:rsidRPr="005E5AB8">
        <w:rPr>
          <w:rFonts w:ascii="Times New Roman" w:hAnsi="Times New Roman" w:cs="Times New Roman"/>
          <w:sz w:val="24"/>
          <w:szCs w:val="24"/>
        </w:rPr>
        <w:t xml:space="preserve"> для всех моделей и всех горизонтов</w:t>
      </w:r>
      <w:r w:rsidR="0037777D" w:rsidRPr="005E5AB8">
        <w:rPr>
          <w:rFonts w:ascii="Times New Roman" w:hAnsi="Times New Roman" w:cs="Times New Roman"/>
          <w:sz w:val="24"/>
          <w:szCs w:val="24"/>
        </w:rPr>
        <w:t xml:space="preserve"> прогнозирования меньше единицы, что свидетельствует о том, что для указанных переменных </w:t>
      </w:r>
      <w:r w:rsidR="0037777D" w:rsidRPr="005E5AB8">
        <w:rPr>
          <w:rFonts w:ascii="Times New Roman" w:hAnsi="Times New Roman" w:cs="Times New Roman"/>
          <w:sz w:val="24"/>
          <w:szCs w:val="24"/>
          <w:lang w:val="en-US"/>
        </w:rPr>
        <w:t>BVAR</w:t>
      </w:r>
      <w:r w:rsidR="0037777D" w:rsidRPr="005E5AB8">
        <w:rPr>
          <w:rFonts w:ascii="Times New Roman" w:hAnsi="Times New Roman" w:cs="Times New Roman"/>
          <w:sz w:val="24"/>
          <w:szCs w:val="24"/>
        </w:rPr>
        <w:t xml:space="preserve"> обеспечивает более высокую точность прогноза. Следует при этом отметить, что </w:t>
      </w:r>
      <w:r w:rsidR="005E5AB8" w:rsidRPr="005E5AB8">
        <w:rPr>
          <w:rFonts w:ascii="Times New Roman" w:hAnsi="Times New Roman" w:cs="Times New Roman"/>
          <w:sz w:val="24"/>
          <w:szCs w:val="24"/>
        </w:rPr>
        <w:t xml:space="preserve">ни для одной переменной не прослеживается монотонного снижения относительной ошибки  с увеличением количества включенных в модель переменных. Аналогично не прослеживается никакого монотонного изменения относительной ошибки ни с увеличением, ни с сокращением прогнозного окна. Что касается, индекса промышленного производства, то практически во всех ячейках таблицы стоят величины больше единицы, что говорит о том, что предложенная модель не может улучшить </w:t>
      </w:r>
      <w:r w:rsidR="003152FC">
        <w:rPr>
          <w:rFonts w:ascii="Times New Roman" w:hAnsi="Times New Roman" w:cs="Times New Roman"/>
          <w:sz w:val="24"/>
          <w:szCs w:val="24"/>
        </w:rPr>
        <w:t>качество прогноза</w:t>
      </w:r>
      <w:r w:rsidR="005E5AB8" w:rsidRPr="005E5AB8">
        <w:rPr>
          <w:rFonts w:ascii="Times New Roman" w:hAnsi="Times New Roman" w:cs="Times New Roman"/>
          <w:sz w:val="24"/>
          <w:szCs w:val="24"/>
        </w:rPr>
        <w:t xml:space="preserve"> этого показателя по сравнению с моделью случайного блуждания со сдвигом.   </w:t>
      </w:r>
    </w:p>
    <w:p w:rsidR="003152FC" w:rsidRPr="003152FC" w:rsidRDefault="003152FC" w:rsidP="005E5AB8">
      <w:pPr>
        <w:tabs>
          <w:tab w:val="left" w:pos="3261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Таблице 6. Показано </w:t>
      </w:r>
      <w:r w:rsidRPr="005E5AB8">
        <w:rPr>
          <w:rFonts w:ascii="Times New Roman" w:hAnsi="Times New Roman" w:cs="Times New Roman"/>
          <w:sz w:val="24"/>
          <w:szCs w:val="24"/>
        </w:rPr>
        <w:t xml:space="preserve">отношение среднеквадратичных ошибок прогноза для </w:t>
      </w:r>
      <w:r w:rsidRPr="005E5AB8">
        <w:rPr>
          <w:rFonts w:ascii="Times New Roman" w:hAnsi="Times New Roman" w:cs="Times New Roman"/>
          <w:sz w:val="24"/>
          <w:szCs w:val="24"/>
          <w:lang w:val="en-US"/>
        </w:rPr>
        <w:t>BVAR</w:t>
      </w:r>
      <w:r w:rsidRPr="005E5AB8">
        <w:rPr>
          <w:rFonts w:ascii="Times New Roman" w:hAnsi="Times New Roman" w:cs="Times New Roman"/>
          <w:sz w:val="24"/>
          <w:szCs w:val="24"/>
        </w:rPr>
        <w:t xml:space="preserve"> к </w:t>
      </w:r>
      <w:r>
        <w:rPr>
          <w:rFonts w:ascii="Times New Roman" w:hAnsi="Times New Roman" w:cs="Times New Roman"/>
          <w:sz w:val="24"/>
          <w:szCs w:val="24"/>
          <w:lang w:val="en-US"/>
        </w:rPr>
        <w:t>VAR</w:t>
      </w:r>
      <w:r w:rsidRPr="005E5AB8">
        <w:rPr>
          <w:rFonts w:ascii="Times New Roman" w:hAnsi="Times New Roman" w:cs="Times New Roman"/>
          <w:sz w:val="24"/>
          <w:szCs w:val="24"/>
        </w:rPr>
        <w:t>.</w:t>
      </w:r>
      <w:r w:rsidRPr="003152F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Здесь результаты более обнадеживающие. Для всех моделей с количеством переменных выше трех и всех прогнозных окон (за единственным исключением прогноза индекса потребительских цен на один период по модели с 6 переменными) полученное соотношение  меньше единицы, что говорит о лучшей предсказательной способности модели с байесовской регуляризацией, чем без нее. Что касается прогноза индекса потребительских цен на один период по модели с 6 переменными, то соотношение ошибок прогноза равно единице, что говорит о том, что </w:t>
      </w:r>
      <w:r>
        <w:rPr>
          <w:rFonts w:ascii="Times New Roman" w:hAnsi="Times New Roman" w:cs="Times New Roman"/>
          <w:sz w:val="24"/>
          <w:szCs w:val="24"/>
          <w:lang w:val="en-US"/>
        </w:rPr>
        <w:t>BVAR</w:t>
      </w:r>
      <w:r w:rsidRPr="003152F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не уступает в качестве прогноза </w:t>
      </w:r>
      <w:r>
        <w:rPr>
          <w:rFonts w:ascii="Times New Roman" w:hAnsi="Times New Roman" w:cs="Times New Roman"/>
          <w:sz w:val="24"/>
          <w:szCs w:val="24"/>
          <w:lang w:val="en-US"/>
        </w:rPr>
        <w:t>VAR</w:t>
      </w:r>
      <w:r w:rsidRPr="003152FC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Важным результатом работы является то, что </w:t>
      </w:r>
      <w:r w:rsidR="00535269">
        <w:rPr>
          <w:rFonts w:ascii="Times New Roman" w:hAnsi="Times New Roman" w:cs="Times New Roman"/>
          <w:sz w:val="24"/>
          <w:szCs w:val="24"/>
        </w:rPr>
        <w:t>соотношение ошибок монотонно снижается с ростом переменных модели</w:t>
      </w:r>
      <w:r w:rsidR="00F12659">
        <w:rPr>
          <w:rFonts w:ascii="Times New Roman" w:hAnsi="Times New Roman" w:cs="Times New Roman"/>
          <w:sz w:val="24"/>
          <w:szCs w:val="24"/>
        </w:rPr>
        <w:t>, при этом имеет место резкое снижение относительных ошибок прогноза для модели с 14 перемен</w:t>
      </w:r>
      <w:r w:rsidR="00214476">
        <w:rPr>
          <w:rFonts w:ascii="Times New Roman" w:hAnsi="Times New Roman" w:cs="Times New Roman"/>
          <w:sz w:val="24"/>
          <w:szCs w:val="24"/>
        </w:rPr>
        <w:t>ными по отношению к моделям с 5 и 6</w:t>
      </w:r>
      <w:r w:rsidR="00F12659">
        <w:rPr>
          <w:rFonts w:ascii="Times New Roman" w:hAnsi="Times New Roman" w:cs="Times New Roman"/>
          <w:sz w:val="24"/>
          <w:szCs w:val="24"/>
        </w:rPr>
        <w:t xml:space="preserve"> переменными</w:t>
      </w:r>
      <w:r w:rsidR="00214476">
        <w:rPr>
          <w:rFonts w:ascii="Times New Roman" w:hAnsi="Times New Roman" w:cs="Times New Roman"/>
          <w:sz w:val="24"/>
          <w:szCs w:val="24"/>
        </w:rPr>
        <w:t>,</w:t>
      </w:r>
      <w:r w:rsidR="00F12659">
        <w:rPr>
          <w:rFonts w:ascii="Times New Roman" w:hAnsi="Times New Roman" w:cs="Times New Roman"/>
          <w:sz w:val="24"/>
          <w:szCs w:val="24"/>
        </w:rPr>
        <w:t xml:space="preserve"> что подтверждает на российских данных идею о привлекательности для прогноза моделей с большим количеством переменных. </w:t>
      </w:r>
      <w:r w:rsidR="00535269">
        <w:rPr>
          <w:rFonts w:ascii="Times New Roman" w:hAnsi="Times New Roman" w:cs="Times New Roman"/>
          <w:sz w:val="24"/>
          <w:szCs w:val="24"/>
        </w:rPr>
        <w:t xml:space="preserve"> </w:t>
      </w:r>
      <w:r w:rsidRPr="003152F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gramEnd"/>
    </w:p>
    <w:p w:rsidR="003E3B1A" w:rsidRDefault="00214476" w:rsidP="00EB74E7">
      <w:pPr>
        <w:pStyle w:val="a9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Заключение.</w:t>
      </w:r>
    </w:p>
    <w:p w:rsidR="00214476" w:rsidRDefault="00214476" w:rsidP="00EB74E7">
      <w:pPr>
        <w:pStyle w:val="a9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14476" w:rsidRDefault="00214476" w:rsidP="00105B34">
      <w:pPr>
        <w:pStyle w:val="a9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Данный раздел исследования посвящен прогнозированию макроэкономических индикаторов для российской экономики в модели </w:t>
      </w:r>
      <w:r w:rsidR="007D75D2">
        <w:rPr>
          <w:rFonts w:ascii="Times New Roman" w:hAnsi="Times New Roman" w:cs="Times New Roman"/>
          <w:sz w:val="24"/>
          <w:szCs w:val="24"/>
        </w:rPr>
        <w:t>б</w:t>
      </w:r>
      <w:r>
        <w:rPr>
          <w:rFonts w:ascii="Times New Roman" w:hAnsi="Times New Roman" w:cs="Times New Roman"/>
          <w:sz w:val="24"/>
          <w:szCs w:val="24"/>
        </w:rPr>
        <w:t xml:space="preserve">айесовской векторной авторегрессии. Мы отталкивались от утверждения, высказанного в работе </w:t>
      </w:r>
      <w:r>
        <w:rPr>
          <w:rFonts w:ascii="Times New Roman" w:hAnsi="Times New Roman" w:cs="Times New Roman"/>
          <w:sz w:val="24"/>
          <w:szCs w:val="24"/>
          <w:lang w:val="en-US"/>
        </w:rPr>
        <w:t>De</w:t>
      </w:r>
      <w:r w:rsidRPr="002144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Mol</w:t>
      </w:r>
      <w:proofErr w:type="spellEnd"/>
      <w:r w:rsidRPr="0021447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et</w:t>
      </w:r>
      <w:r w:rsidRPr="0021447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al</w:t>
      </w:r>
      <w:r w:rsidRPr="00214476">
        <w:rPr>
          <w:rFonts w:ascii="Times New Roman" w:hAnsi="Times New Roman" w:cs="Times New Roman"/>
          <w:sz w:val="24"/>
          <w:szCs w:val="24"/>
        </w:rPr>
        <w:t>. (</w:t>
      </w:r>
      <w:r w:rsidRPr="007D75D2">
        <w:rPr>
          <w:rFonts w:ascii="Times New Roman" w:hAnsi="Times New Roman" w:cs="Times New Roman"/>
          <w:sz w:val="24"/>
          <w:szCs w:val="24"/>
        </w:rPr>
        <w:t xml:space="preserve">2008) </w:t>
      </w:r>
      <w:r w:rsidR="00105B34">
        <w:rPr>
          <w:rFonts w:ascii="Times New Roman" w:hAnsi="Times New Roman" w:cs="Times New Roman"/>
          <w:sz w:val="24"/>
          <w:szCs w:val="24"/>
        </w:rPr>
        <w:t xml:space="preserve">и эмпирически проверенного в работе </w:t>
      </w:r>
      <w:r w:rsidR="00105B34" w:rsidRPr="007D75D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105B34">
        <w:rPr>
          <w:rFonts w:ascii="Times New Roman" w:hAnsi="Times New Roman" w:cs="Times New Roman"/>
          <w:sz w:val="24"/>
          <w:szCs w:val="24"/>
          <w:lang w:val="en-US"/>
        </w:rPr>
        <w:t>Banbura</w:t>
      </w:r>
      <w:proofErr w:type="spellEnd"/>
      <w:r w:rsidR="00105B34" w:rsidRPr="007D75D2">
        <w:rPr>
          <w:rFonts w:ascii="Times New Roman" w:hAnsi="Times New Roman" w:cs="Times New Roman"/>
          <w:sz w:val="24"/>
          <w:szCs w:val="24"/>
        </w:rPr>
        <w:t xml:space="preserve"> </w:t>
      </w:r>
      <w:r w:rsidR="00105B34">
        <w:rPr>
          <w:rFonts w:ascii="Times New Roman" w:hAnsi="Times New Roman" w:cs="Times New Roman"/>
          <w:sz w:val="24"/>
          <w:szCs w:val="24"/>
          <w:lang w:val="en-US"/>
        </w:rPr>
        <w:t>et</w:t>
      </w:r>
      <w:r w:rsidR="00105B34" w:rsidRPr="007D75D2">
        <w:rPr>
          <w:rFonts w:ascii="Times New Roman" w:hAnsi="Times New Roman" w:cs="Times New Roman"/>
          <w:sz w:val="24"/>
          <w:szCs w:val="24"/>
        </w:rPr>
        <w:t xml:space="preserve"> </w:t>
      </w:r>
      <w:r w:rsidR="00105B34">
        <w:rPr>
          <w:rFonts w:ascii="Times New Roman" w:hAnsi="Times New Roman" w:cs="Times New Roman"/>
          <w:sz w:val="24"/>
          <w:szCs w:val="24"/>
          <w:lang w:val="en-US"/>
        </w:rPr>
        <w:t>al</w:t>
      </w:r>
      <w:r w:rsidR="00105B34" w:rsidRPr="007D75D2">
        <w:rPr>
          <w:rFonts w:ascii="Times New Roman" w:hAnsi="Times New Roman" w:cs="Times New Roman"/>
          <w:sz w:val="24"/>
          <w:szCs w:val="24"/>
        </w:rPr>
        <w:t xml:space="preserve">, 2010) </w:t>
      </w:r>
      <w:r w:rsidR="007D75D2">
        <w:rPr>
          <w:rFonts w:ascii="Times New Roman" w:hAnsi="Times New Roman" w:cs="Times New Roman"/>
          <w:sz w:val="24"/>
          <w:szCs w:val="24"/>
        </w:rPr>
        <w:t xml:space="preserve">о том, что точность прогнозов возрастает с увеличением числа входящих в модель переменных при условии сокращения параметра, отвечающего за байесовскую </w:t>
      </w:r>
      <w:r w:rsidRPr="0021447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D75D2">
        <w:rPr>
          <w:rFonts w:ascii="Times New Roman" w:hAnsi="Times New Roman" w:cs="Times New Roman"/>
          <w:sz w:val="24"/>
          <w:szCs w:val="24"/>
        </w:rPr>
        <w:t xml:space="preserve">регуляризацию, то есть при условии сужения априорного распределения параметров. </w:t>
      </w:r>
    </w:p>
    <w:p w:rsidR="007D75D2" w:rsidRDefault="007D75D2" w:rsidP="00105B34">
      <w:pPr>
        <w:pStyle w:val="a9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Работа </w:t>
      </w:r>
      <w:r w:rsidR="00DA3F25">
        <w:rPr>
          <w:rFonts w:ascii="Times New Roman" w:hAnsi="Times New Roman" w:cs="Times New Roman"/>
          <w:sz w:val="24"/>
          <w:szCs w:val="24"/>
        </w:rPr>
        <w:t xml:space="preserve">была построена на ежемесячных данных 1995 – 2014гг. Для определения оптимального параметра регуляризации был использован тот же механизм, </w:t>
      </w:r>
      <w:r w:rsidR="00B85017">
        <w:rPr>
          <w:rFonts w:ascii="Times New Roman" w:hAnsi="Times New Roman" w:cs="Times New Roman"/>
          <w:sz w:val="24"/>
          <w:szCs w:val="24"/>
        </w:rPr>
        <w:t xml:space="preserve"> описанный в работах </w:t>
      </w:r>
      <w:r w:rsidR="00B85017" w:rsidRPr="007D75D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B85017">
        <w:rPr>
          <w:rFonts w:ascii="Times New Roman" w:hAnsi="Times New Roman" w:cs="Times New Roman"/>
          <w:sz w:val="24"/>
          <w:szCs w:val="24"/>
          <w:lang w:val="en-US"/>
        </w:rPr>
        <w:t>Banbura</w:t>
      </w:r>
      <w:proofErr w:type="spellEnd"/>
      <w:r w:rsidR="00B85017" w:rsidRPr="007D75D2">
        <w:rPr>
          <w:rFonts w:ascii="Times New Roman" w:hAnsi="Times New Roman" w:cs="Times New Roman"/>
          <w:sz w:val="24"/>
          <w:szCs w:val="24"/>
        </w:rPr>
        <w:t xml:space="preserve"> </w:t>
      </w:r>
      <w:r w:rsidR="00B85017">
        <w:rPr>
          <w:rFonts w:ascii="Times New Roman" w:hAnsi="Times New Roman" w:cs="Times New Roman"/>
          <w:sz w:val="24"/>
          <w:szCs w:val="24"/>
          <w:lang w:val="en-US"/>
        </w:rPr>
        <w:t>et</w:t>
      </w:r>
      <w:r w:rsidR="00B85017" w:rsidRPr="007D75D2">
        <w:rPr>
          <w:rFonts w:ascii="Times New Roman" w:hAnsi="Times New Roman" w:cs="Times New Roman"/>
          <w:sz w:val="24"/>
          <w:szCs w:val="24"/>
        </w:rPr>
        <w:t xml:space="preserve"> </w:t>
      </w:r>
      <w:r w:rsidR="00B85017">
        <w:rPr>
          <w:rFonts w:ascii="Times New Roman" w:hAnsi="Times New Roman" w:cs="Times New Roman"/>
          <w:sz w:val="24"/>
          <w:szCs w:val="24"/>
          <w:lang w:val="en-US"/>
        </w:rPr>
        <w:t>al</w:t>
      </w:r>
      <w:r w:rsidR="00B85017">
        <w:rPr>
          <w:rFonts w:ascii="Times New Roman" w:hAnsi="Times New Roman" w:cs="Times New Roman"/>
          <w:sz w:val="24"/>
          <w:szCs w:val="24"/>
        </w:rPr>
        <w:t xml:space="preserve">, 2010 и </w:t>
      </w:r>
      <w:r w:rsidR="00B85017">
        <w:rPr>
          <w:rFonts w:ascii="Times New Roman" w:hAnsi="Times New Roman" w:cs="Times New Roman"/>
          <w:sz w:val="24"/>
          <w:szCs w:val="24"/>
          <w:lang w:val="en-US"/>
        </w:rPr>
        <w:t>Bloor</w:t>
      </w:r>
      <w:r w:rsidR="00B85017" w:rsidRPr="00B85017">
        <w:rPr>
          <w:rFonts w:ascii="Times New Roman" w:hAnsi="Times New Roman" w:cs="Times New Roman"/>
          <w:sz w:val="24"/>
          <w:szCs w:val="24"/>
        </w:rPr>
        <w:t xml:space="preserve"> </w:t>
      </w:r>
      <w:r w:rsidR="00B85017">
        <w:rPr>
          <w:rFonts w:ascii="Times New Roman" w:hAnsi="Times New Roman" w:cs="Times New Roman"/>
          <w:sz w:val="24"/>
          <w:szCs w:val="24"/>
          <w:lang w:val="en-US"/>
        </w:rPr>
        <w:t>and</w:t>
      </w:r>
      <w:r w:rsidR="00B85017" w:rsidRPr="00B85017">
        <w:rPr>
          <w:rFonts w:ascii="Times New Roman" w:hAnsi="Times New Roman" w:cs="Times New Roman"/>
          <w:sz w:val="24"/>
          <w:szCs w:val="24"/>
        </w:rPr>
        <w:t xml:space="preserve"> </w:t>
      </w:r>
      <w:r w:rsidR="00B85017">
        <w:rPr>
          <w:rFonts w:ascii="Times New Roman" w:hAnsi="Times New Roman" w:cs="Times New Roman"/>
          <w:sz w:val="24"/>
          <w:szCs w:val="24"/>
          <w:lang w:val="en-US"/>
        </w:rPr>
        <w:t>Matheson</w:t>
      </w:r>
      <w:r w:rsidR="00B85017" w:rsidRPr="00B85017">
        <w:rPr>
          <w:rFonts w:ascii="Times New Roman" w:hAnsi="Times New Roman" w:cs="Times New Roman"/>
          <w:sz w:val="24"/>
          <w:szCs w:val="24"/>
        </w:rPr>
        <w:t>, 2011)</w:t>
      </w:r>
      <w:proofErr w:type="gramStart"/>
      <w:r w:rsidR="00B85017" w:rsidRPr="00B85017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B85017" w:rsidRPr="00B85017">
        <w:rPr>
          <w:rFonts w:ascii="Times New Roman" w:hAnsi="Times New Roman" w:cs="Times New Roman"/>
          <w:sz w:val="24"/>
          <w:szCs w:val="24"/>
        </w:rPr>
        <w:t xml:space="preserve"> </w:t>
      </w:r>
      <w:r w:rsidR="00B85017">
        <w:rPr>
          <w:rFonts w:ascii="Times New Roman" w:hAnsi="Times New Roman" w:cs="Times New Roman"/>
          <w:sz w:val="24"/>
          <w:szCs w:val="24"/>
        </w:rPr>
        <w:t xml:space="preserve">Интересный  результат расчетов </w:t>
      </w:r>
      <w:r w:rsidR="00DA3F25">
        <w:rPr>
          <w:rFonts w:ascii="Times New Roman" w:hAnsi="Times New Roman" w:cs="Times New Roman"/>
          <w:sz w:val="24"/>
          <w:szCs w:val="24"/>
        </w:rPr>
        <w:t xml:space="preserve">  </w:t>
      </w:r>
      <w:r w:rsidR="00B85017">
        <w:rPr>
          <w:rFonts w:ascii="Times New Roman" w:hAnsi="Times New Roman" w:cs="Times New Roman"/>
          <w:sz w:val="24"/>
          <w:szCs w:val="24"/>
        </w:rPr>
        <w:t xml:space="preserve">заключаются в том, что в моделях с 6 и 14 переменными оптимальный параметр </w:t>
      </w:r>
      <w:proofErr w:type="spellStart"/>
      <w:r w:rsidR="00B85017">
        <w:rPr>
          <w:rFonts w:ascii="Times New Roman" w:hAnsi="Times New Roman" w:cs="Times New Roman"/>
          <w:sz w:val="24"/>
          <w:szCs w:val="24"/>
        </w:rPr>
        <w:t>реуляризации</w:t>
      </w:r>
      <w:proofErr w:type="spellEnd"/>
      <w:r w:rsidR="00B85017">
        <w:rPr>
          <w:rFonts w:ascii="Times New Roman" w:hAnsi="Times New Roman" w:cs="Times New Roman"/>
          <w:sz w:val="24"/>
          <w:szCs w:val="24"/>
        </w:rPr>
        <w:t xml:space="preserve"> не меняется (с точностью до одной сотой) в зависимости от того,  ориентируемся ли мы на 2 (индекс промышленного производства и индекс потребительских цен) или 3 переменных (дополнительно добавляется процентная ставка межбанковского рынка</w:t>
      </w:r>
      <w:r w:rsidR="00CC4FF6">
        <w:rPr>
          <w:rFonts w:ascii="Times New Roman" w:hAnsi="Times New Roman" w:cs="Times New Roman"/>
          <w:sz w:val="24"/>
          <w:szCs w:val="24"/>
        </w:rPr>
        <w:t>)</w:t>
      </w:r>
      <w:proofErr w:type="gramStart"/>
      <w:r w:rsidR="00B85017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CC4FF6">
        <w:rPr>
          <w:rFonts w:ascii="Times New Roman" w:hAnsi="Times New Roman" w:cs="Times New Roman"/>
          <w:sz w:val="24"/>
          <w:szCs w:val="24"/>
        </w:rPr>
        <w:t xml:space="preserve"> В</w:t>
      </w:r>
      <w:r w:rsidR="00CC4FF6" w:rsidRPr="00CC4FF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C4FF6">
        <w:rPr>
          <w:rFonts w:ascii="Times New Roman" w:hAnsi="Times New Roman" w:cs="Times New Roman"/>
          <w:sz w:val="24"/>
          <w:szCs w:val="24"/>
        </w:rPr>
        <w:t>модели</w:t>
      </w:r>
      <w:r w:rsidR="00CC4FF6" w:rsidRPr="00CC4FF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C4FF6">
        <w:rPr>
          <w:rFonts w:ascii="Times New Roman" w:hAnsi="Times New Roman" w:cs="Times New Roman"/>
          <w:sz w:val="24"/>
          <w:szCs w:val="24"/>
        </w:rPr>
        <w:t>с</w:t>
      </w:r>
      <w:r w:rsidR="00CC4FF6" w:rsidRPr="00CC4FF6">
        <w:rPr>
          <w:rFonts w:ascii="Times New Roman" w:hAnsi="Times New Roman" w:cs="Times New Roman"/>
          <w:sz w:val="24"/>
          <w:szCs w:val="24"/>
          <w:lang w:val="en-US"/>
        </w:rPr>
        <w:t xml:space="preserve"> 5 </w:t>
      </w:r>
      <w:r w:rsidR="00CC4FF6">
        <w:rPr>
          <w:rFonts w:ascii="Times New Roman" w:hAnsi="Times New Roman" w:cs="Times New Roman"/>
          <w:sz w:val="24"/>
          <w:szCs w:val="24"/>
        </w:rPr>
        <w:t>переменными</w:t>
      </w:r>
      <w:r w:rsidR="00CC4FF6" w:rsidRPr="00CC4FF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C4FF6">
        <w:rPr>
          <w:rFonts w:ascii="Times New Roman" w:hAnsi="Times New Roman" w:cs="Times New Roman"/>
          <w:sz w:val="24"/>
          <w:szCs w:val="24"/>
        </w:rPr>
        <w:t>разница</w:t>
      </w:r>
      <w:r w:rsidR="00CC4FF6" w:rsidRPr="00CC4FF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C4FF6">
        <w:rPr>
          <w:rFonts w:ascii="Times New Roman" w:hAnsi="Times New Roman" w:cs="Times New Roman"/>
          <w:sz w:val="24"/>
          <w:szCs w:val="24"/>
        </w:rPr>
        <w:t>составляет</w:t>
      </w:r>
      <w:r w:rsidR="00CC4FF6" w:rsidRPr="00CC4FF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C4FF6">
        <w:rPr>
          <w:rFonts w:ascii="Times New Roman" w:hAnsi="Times New Roman" w:cs="Times New Roman"/>
          <w:sz w:val="24"/>
          <w:szCs w:val="24"/>
        </w:rPr>
        <w:t>всего</w:t>
      </w:r>
      <w:r w:rsidR="00CC4FF6">
        <w:rPr>
          <w:rFonts w:ascii="Times New Roman" w:hAnsi="Times New Roman" w:cs="Times New Roman"/>
          <w:sz w:val="24"/>
          <w:szCs w:val="24"/>
          <w:lang w:val="en-US"/>
        </w:rPr>
        <w:t xml:space="preserve"> 0,04</w:t>
      </w:r>
      <w:r w:rsidR="00CC4FF6">
        <w:rPr>
          <w:rFonts w:ascii="Times New Roman" w:hAnsi="Times New Roman" w:cs="Times New Roman"/>
          <w:sz w:val="24"/>
          <w:szCs w:val="24"/>
        </w:rPr>
        <w:t>.</w:t>
      </w:r>
      <w:r w:rsidR="00B85017" w:rsidRPr="00CC4FF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F16CB6" w:rsidRDefault="00CC4FF6" w:rsidP="00105B34">
      <w:pPr>
        <w:pStyle w:val="a9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Окончательные результаты данной работы мы </w:t>
      </w:r>
      <w:r w:rsidR="00AE59EE">
        <w:rPr>
          <w:rFonts w:ascii="Times New Roman" w:hAnsi="Times New Roman" w:cs="Times New Roman"/>
          <w:sz w:val="24"/>
          <w:szCs w:val="24"/>
        </w:rPr>
        <w:t xml:space="preserve">расцениваем как смешанные. </w:t>
      </w:r>
      <w:proofErr w:type="gramStart"/>
      <w:r w:rsidR="00AE59EE">
        <w:rPr>
          <w:rFonts w:ascii="Times New Roman" w:hAnsi="Times New Roman" w:cs="Times New Roman"/>
          <w:sz w:val="24"/>
          <w:szCs w:val="24"/>
        </w:rPr>
        <w:t xml:space="preserve">По отношению к обыкновенной векторной авторегрессии модель </w:t>
      </w:r>
      <w:r w:rsidR="00AE59EE">
        <w:rPr>
          <w:rFonts w:ascii="Times New Roman" w:hAnsi="Times New Roman" w:cs="Times New Roman"/>
          <w:sz w:val="24"/>
          <w:szCs w:val="24"/>
          <w:lang w:val="en-US"/>
        </w:rPr>
        <w:t>BVAR</w:t>
      </w:r>
      <w:r w:rsidR="00AE59EE" w:rsidRPr="00AE59EE">
        <w:rPr>
          <w:rFonts w:ascii="Times New Roman" w:hAnsi="Times New Roman" w:cs="Times New Roman"/>
          <w:sz w:val="24"/>
          <w:szCs w:val="24"/>
        </w:rPr>
        <w:t xml:space="preserve"> </w:t>
      </w:r>
      <w:r w:rsidR="00AE59EE">
        <w:rPr>
          <w:rFonts w:ascii="Times New Roman" w:hAnsi="Times New Roman" w:cs="Times New Roman"/>
          <w:sz w:val="24"/>
          <w:szCs w:val="24"/>
        </w:rPr>
        <w:t xml:space="preserve">дает устойчиво лучшие прогнозы при числе переменных в модели не менее </w:t>
      </w:r>
      <w:r w:rsidR="00F16CB6">
        <w:rPr>
          <w:rFonts w:ascii="Times New Roman" w:hAnsi="Times New Roman" w:cs="Times New Roman"/>
          <w:sz w:val="24"/>
          <w:szCs w:val="24"/>
        </w:rPr>
        <w:t>пяти</w:t>
      </w:r>
      <w:r w:rsidR="00AE59EE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AE59EE">
        <w:rPr>
          <w:rFonts w:ascii="Times New Roman" w:hAnsi="Times New Roman" w:cs="Times New Roman"/>
          <w:sz w:val="24"/>
          <w:szCs w:val="24"/>
        </w:rPr>
        <w:t xml:space="preserve"> Более того, отношение среднеквадратичных ошибок прогноза уменьшается с ростом числа переменных в модели и значительно меньше для модели с 14</w:t>
      </w:r>
      <w:r w:rsidR="00AD528E">
        <w:rPr>
          <w:rFonts w:ascii="Times New Roman" w:hAnsi="Times New Roman" w:cs="Times New Roman"/>
          <w:sz w:val="24"/>
          <w:szCs w:val="24"/>
        </w:rPr>
        <w:t>, чем для модели с 5 и 6 переменными</w:t>
      </w:r>
      <w:r w:rsidR="00F16CB6">
        <w:rPr>
          <w:rFonts w:ascii="Times New Roman" w:hAnsi="Times New Roman" w:cs="Times New Roman"/>
          <w:sz w:val="24"/>
          <w:szCs w:val="24"/>
        </w:rPr>
        <w:t xml:space="preserve"> для трех рассматриваемых переменных и всех анализируемых прогнозных окон</w:t>
      </w:r>
      <w:r w:rsidR="00AD528E">
        <w:rPr>
          <w:rFonts w:ascii="Times New Roman" w:hAnsi="Times New Roman" w:cs="Times New Roman"/>
          <w:sz w:val="24"/>
          <w:szCs w:val="24"/>
        </w:rPr>
        <w:t>.</w:t>
      </w:r>
      <w:r w:rsidR="00F16CB6">
        <w:rPr>
          <w:rFonts w:ascii="Times New Roman" w:hAnsi="Times New Roman" w:cs="Times New Roman"/>
          <w:sz w:val="24"/>
          <w:szCs w:val="24"/>
        </w:rPr>
        <w:t xml:space="preserve"> Этот результат свидетельствует о высоком потенциале использования моделей с большим числом переменных. </w:t>
      </w:r>
    </w:p>
    <w:p w:rsidR="00CC4FF6" w:rsidRDefault="00F16CB6" w:rsidP="00105B34">
      <w:pPr>
        <w:pStyle w:val="a9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Кроме</w:t>
      </w:r>
      <w:r w:rsidRPr="00F16CB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того</w:t>
      </w:r>
      <w:r w:rsidRPr="00F16CB6">
        <w:rPr>
          <w:rFonts w:ascii="Times New Roman" w:hAnsi="Times New Roman" w:cs="Times New Roman"/>
          <w:sz w:val="24"/>
          <w:szCs w:val="24"/>
        </w:rPr>
        <w:t xml:space="preserve">, </w:t>
      </w:r>
      <w:r w:rsidR="00AD528E" w:rsidRPr="00F16CB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BVAR</w:t>
      </w:r>
      <w:r w:rsidRPr="00F16CB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обеспечивает</w:t>
      </w:r>
      <w:r w:rsidRPr="00F16CB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более</w:t>
      </w:r>
      <w:r w:rsidRPr="00F16CB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точный прогноз по сравнению с моделью случного блуждания (белого шума для межбанковской процентной ставки) для процентной ставки и индекса потребительских цен. Этот результат верен для всех рассмотренных  в работе моделей (с 3, 5,6 и 14 переменными) и для всех прогнозных окон. При этом уменьшение среднеквадратичной ошибки прогноза может быть весьма значительным. К примеру, соотношение </w:t>
      </w:r>
      <m:oMath>
        <m:r>
          <w:rPr>
            <w:rFonts w:ascii="Cambria Math" w:hAnsi="Cambria Math" w:cs="Times New Roman"/>
            <w:sz w:val="24"/>
            <w:szCs w:val="24"/>
          </w:rPr>
          <m:t>MSFE</m:t>
        </m:r>
      </m:oMath>
      <w:r>
        <w:rPr>
          <w:rFonts w:ascii="Times New Roman" w:hAnsi="Times New Roman" w:cs="Times New Roman"/>
          <w:sz w:val="24"/>
          <w:szCs w:val="24"/>
        </w:rPr>
        <w:t xml:space="preserve"> для </w:t>
      </w:r>
      <w:r>
        <w:rPr>
          <w:rFonts w:ascii="Times New Roman" w:hAnsi="Times New Roman" w:cs="Times New Roman"/>
          <w:sz w:val="24"/>
          <w:szCs w:val="24"/>
          <w:lang w:val="en-US"/>
        </w:rPr>
        <w:t>BVAR</w:t>
      </w:r>
      <w:r w:rsidRPr="00F16CB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к  </w:t>
      </w:r>
      <w:r>
        <w:rPr>
          <w:rFonts w:ascii="Times New Roman" w:hAnsi="Times New Roman" w:cs="Times New Roman"/>
          <w:sz w:val="24"/>
          <w:szCs w:val="24"/>
          <w:lang w:val="en-US"/>
        </w:rPr>
        <w:t>RWWN</w:t>
      </w:r>
      <w:r w:rsidRPr="00F16CB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для прогноза на 1 период составляет 0,15 для модели с тремя переменными, что свидетельствует о значительном пов</w:t>
      </w:r>
      <w:r w:rsidR="002761A6">
        <w:rPr>
          <w:rFonts w:ascii="Times New Roman" w:hAnsi="Times New Roman" w:cs="Times New Roman"/>
          <w:sz w:val="24"/>
          <w:szCs w:val="24"/>
        </w:rPr>
        <w:t>ышении точности прогнозирования</w:t>
      </w:r>
      <w:r>
        <w:rPr>
          <w:rFonts w:ascii="Times New Roman" w:hAnsi="Times New Roman" w:cs="Times New Roman"/>
          <w:sz w:val="24"/>
          <w:szCs w:val="24"/>
        </w:rPr>
        <w:t xml:space="preserve">.  Однако </w:t>
      </w:r>
      <w:r w:rsidR="002761A6">
        <w:rPr>
          <w:rFonts w:ascii="Times New Roman" w:hAnsi="Times New Roman" w:cs="Times New Roman"/>
          <w:sz w:val="24"/>
          <w:szCs w:val="24"/>
        </w:rPr>
        <w:t xml:space="preserve">в данном случае не прослеживается монотонное снижение относительных ошибок прогноза с увеличением </w:t>
      </w:r>
      <w:r w:rsidR="002761A6">
        <w:rPr>
          <w:rFonts w:ascii="Times New Roman" w:hAnsi="Times New Roman" w:cs="Times New Roman"/>
          <w:sz w:val="24"/>
          <w:szCs w:val="24"/>
        </w:rPr>
        <w:lastRenderedPageBreak/>
        <w:t xml:space="preserve">числа переменных в модели. Кроме того, для индекса промышленного производства модель </w:t>
      </w:r>
      <w:r w:rsidR="002761A6">
        <w:rPr>
          <w:rFonts w:ascii="Times New Roman" w:hAnsi="Times New Roman" w:cs="Times New Roman"/>
          <w:sz w:val="24"/>
          <w:szCs w:val="24"/>
          <w:lang w:val="en-US"/>
        </w:rPr>
        <w:t>BVAR</w:t>
      </w:r>
      <w:r w:rsidR="002761A6" w:rsidRPr="002761A6">
        <w:rPr>
          <w:rFonts w:ascii="Times New Roman" w:hAnsi="Times New Roman" w:cs="Times New Roman"/>
          <w:sz w:val="24"/>
          <w:szCs w:val="24"/>
        </w:rPr>
        <w:t xml:space="preserve"> </w:t>
      </w:r>
      <w:r w:rsidR="002761A6">
        <w:rPr>
          <w:rFonts w:ascii="Times New Roman" w:hAnsi="Times New Roman" w:cs="Times New Roman"/>
          <w:sz w:val="24"/>
          <w:szCs w:val="24"/>
        </w:rPr>
        <w:t xml:space="preserve">дает устойчиво худший прогноз, чем модель случайного блуждания. </w:t>
      </w:r>
    </w:p>
    <w:p w:rsidR="002761A6" w:rsidRPr="002761A6" w:rsidRDefault="002761A6" w:rsidP="00105B34">
      <w:pPr>
        <w:pStyle w:val="a9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Продолжение данной работы может состоять в проверке робастности результатов по отношению к другим параметрам Миннесоты-распределения, другим априорным распределениям, числу включенных в модель лагов и т.д.</w:t>
      </w:r>
      <w:r w:rsidR="00B023D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D33C7" w:rsidRPr="00F16CB6" w:rsidRDefault="001D33C7" w:rsidP="00450CE1">
      <w:pPr>
        <w:pStyle w:val="a9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D5821" w:rsidRPr="00F16CB6" w:rsidRDefault="000D5821" w:rsidP="00B935CB">
      <w:pPr>
        <w:pStyle w:val="a9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150AB" w:rsidRPr="00F16CB6" w:rsidRDefault="00E150AB" w:rsidP="00B935CB">
      <w:pPr>
        <w:pStyle w:val="a9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150AB" w:rsidRPr="00F16CB6" w:rsidRDefault="00E150AB" w:rsidP="00B935CB">
      <w:pPr>
        <w:pStyle w:val="a9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5641B" w:rsidRPr="00F16CB6" w:rsidRDefault="0015641B" w:rsidP="00DF7BD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15641B" w:rsidRPr="00F16CB6" w:rsidRDefault="0015641B" w:rsidP="00DF7BD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15641B" w:rsidRPr="00F16CB6" w:rsidRDefault="0015641B" w:rsidP="00DF7BD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15641B" w:rsidRPr="00F16CB6" w:rsidRDefault="0015641B" w:rsidP="00DF7BD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15641B" w:rsidRPr="00F16CB6" w:rsidRDefault="0015641B" w:rsidP="00DF7BD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A45D1A" w:rsidRPr="00F16CB6" w:rsidRDefault="00D808E5" w:rsidP="00985E60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6CB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855FB" w:rsidRPr="00F16CB6" w:rsidRDefault="001855FB">
      <w:pPr>
        <w:rPr>
          <w:rFonts w:ascii="Times New Roman" w:hAnsi="Times New Roman" w:cs="Times New Roman"/>
          <w:sz w:val="24"/>
          <w:szCs w:val="24"/>
        </w:rPr>
      </w:pPr>
      <w:r w:rsidRPr="00F16CB6">
        <w:rPr>
          <w:rFonts w:ascii="Times New Roman" w:hAnsi="Times New Roman" w:cs="Times New Roman"/>
          <w:sz w:val="24"/>
          <w:szCs w:val="24"/>
        </w:rPr>
        <w:br w:type="page"/>
      </w:r>
    </w:p>
    <w:p w:rsidR="001855FB" w:rsidRPr="00F16CB6" w:rsidRDefault="001855FB" w:rsidP="00F65E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Список</w:t>
      </w:r>
      <w:r w:rsidRPr="00F16CB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литературы</w:t>
      </w:r>
    </w:p>
    <w:p w:rsidR="001855FB" w:rsidRPr="00F16CB6" w:rsidRDefault="001855FB" w:rsidP="00F65E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345FAD" w:rsidRPr="00715CFA" w:rsidRDefault="00345FAD" w:rsidP="00AD6802">
      <w:pPr>
        <w:pStyle w:val="a9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E11A9">
        <w:rPr>
          <w:rFonts w:ascii="Times New Roman" w:hAnsi="Times New Roman" w:cs="Times New Roman"/>
          <w:sz w:val="24"/>
          <w:szCs w:val="24"/>
          <w:lang w:val="en-US"/>
        </w:rPr>
        <w:t>Arino</w:t>
      </w:r>
      <w:proofErr w:type="spellEnd"/>
      <w:r w:rsidRPr="00F16CB6">
        <w:rPr>
          <w:rFonts w:ascii="Times New Roman" w:hAnsi="Times New Roman" w:cs="Times New Roman"/>
          <w:sz w:val="24"/>
          <w:szCs w:val="24"/>
        </w:rPr>
        <w:t xml:space="preserve"> </w:t>
      </w:r>
      <w:r w:rsidRPr="009E11A9">
        <w:rPr>
          <w:rFonts w:ascii="Times New Roman" w:hAnsi="Times New Roman" w:cs="Times New Roman"/>
          <w:sz w:val="24"/>
          <w:szCs w:val="24"/>
          <w:lang w:val="en-US"/>
        </w:rPr>
        <w:t>and</w:t>
      </w:r>
      <w:r w:rsidRPr="00F16C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11A9">
        <w:rPr>
          <w:rFonts w:ascii="Times New Roman" w:hAnsi="Times New Roman" w:cs="Times New Roman"/>
          <w:sz w:val="24"/>
          <w:szCs w:val="24"/>
          <w:lang w:val="en-US"/>
        </w:rPr>
        <w:t>Franses</w:t>
      </w:r>
      <w:proofErr w:type="spellEnd"/>
      <w:r w:rsidRPr="00F16CB6">
        <w:rPr>
          <w:rFonts w:ascii="Times New Roman" w:hAnsi="Times New Roman" w:cs="Times New Roman"/>
          <w:sz w:val="24"/>
          <w:szCs w:val="24"/>
        </w:rPr>
        <w:t xml:space="preserve"> (2000) “</w:t>
      </w:r>
      <w:r w:rsidRPr="009E11A9">
        <w:rPr>
          <w:rFonts w:ascii="Times New Roman" w:hAnsi="Times New Roman" w:cs="Times New Roman"/>
          <w:sz w:val="24"/>
          <w:szCs w:val="24"/>
          <w:lang w:val="en-US"/>
        </w:rPr>
        <w:t>Forecasting</w:t>
      </w:r>
      <w:r w:rsidRPr="00F16CB6">
        <w:rPr>
          <w:rFonts w:ascii="Times New Roman" w:hAnsi="Times New Roman" w:cs="Times New Roman"/>
          <w:sz w:val="24"/>
          <w:szCs w:val="24"/>
        </w:rPr>
        <w:t xml:space="preserve"> </w:t>
      </w:r>
      <w:r w:rsidRPr="009E11A9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F16CB6">
        <w:rPr>
          <w:rFonts w:ascii="Times New Roman" w:hAnsi="Times New Roman" w:cs="Times New Roman"/>
          <w:sz w:val="24"/>
          <w:szCs w:val="24"/>
        </w:rPr>
        <w:t xml:space="preserve"> </w:t>
      </w:r>
      <w:r w:rsidRPr="009E11A9">
        <w:rPr>
          <w:rFonts w:ascii="Times New Roman" w:hAnsi="Times New Roman" w:cs="Times New Roman"/>
          <w:sz w:val="24"/>
          <w:szCs w:val="24"/>
          <w:lang w:val="en-US"/>
        </w:rPr>
        <w:t>Level</w:t>
      </w:r>
      <w:r w:rsidRPr="00F16CB6">
        <w:rPr>
          <w:rFonts w:ascii="Times New Roman" w:hAnsi="Times New Roman" w:cs="Times New Roman"/>
          <w:sz w:val="24"/>
          <w:szCs w:val="24"/>
        </w:rPr>
        <w:t xml:space="preserve"> </w:t>
      </w:r>
      <w:r w:rsidRPr="009E11A9">
        <w:rPr>
          <w:rFonts w:ascii="Times New Roman" w:hAnsi="Times New Roman" w:cs="Times New Roman"/>
          <w:sz w:val="24"/>
          <w:szCs w:val="24"/>
          <w:lang w:val="en-US"/>
        </w:rPr>
        <w:t>of</w:t>
      </w:r>
      <w:r w:rsidRPr="00F16CB6">
        <w:rPr>
          <w:rFonts w:ascii="Times New Roman" w:hAnsi="Times New Roman" w:cs="Times New Roman"/>
          <w:sz w:val="24"/>
          <w:szCs w:val="24"/>
        </w:rPr>
        <w:t xml:space="preserve"> </w:t>
      </w:r>
      <w:r w:rsidRPr="009E11A9">
        <w:rPr>
          <w:rFonts w:ascii="Times New Roman" w:hAnsi="Times New Roman" w:cs="Times New Roman"/>
          <w:sz w:val="24"/>
          <w:szCs w:val="24"/>
          <w:lang w:val="en-US"/>
        </w:rPr>
        <w:t>Vector</w:t>
      </w:r>
      <w:r w:rsidRPr="00F16C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11A9">
        <w:rPr>
          <w:rFonts w:ascii="Times New Roman" w:hAnsi="Times New Roman" w:cs="Times New Roman"/>
          <w:sz w:val="24"/>
          <w:szCs w:val="24"/>
          <w:lang w:val="en-US"/>
        </w:rPr>
        <w:t>Autoregressions</w:t>
      </w:r>
      <w:proofErr w:type="spellEnd"/>
      <w:r w:rsidRPr="00F16CB6">
        <w:rPr>
          <w:rFonts w:ascii="Times New Roman" w:hAnsi="Times New Roman" w:cs="Times New Roman"/>
          <w:sz w:val="24"/>
          <w:szCs w:val="24"/>
        </w:rPr>
        <w:t xml:space="preserve"> </w:t>
      </w:r>
      <w:r w:rsidRPr="009E11A9">
        <w:rPr>
          <w:rFonts w:ascii="Times New Roman" w:hAnsi="Times New Roman" w:cs="Times New Roman"/>
          <w:sz w:val="24"/>
          <w:szCs w:val="24"/>
          <w:lang w:val="en-US"/>
        </w:rPr>
        <w:t>of</w:t>
      </w:r>
      <w:r w:rsidRPr="00F16CB6">
        <w:rPr>
          <w:rFonts w:ascii="Times New Roman" w:hAnsi="Times New Roman" w:cs="Times New Roman"/>
          <w:sz w:val="24"/>
          <w:szCs w:val="24"/>
        </w:rPr>
        <w:t xml:space="preserve"> </w:t>
      </w:r>
      <w:r w:rsidRPr="009E11A9">
        <w:rPr>
          <w:rFonts w:ascii="Times New Roman" w:hAnsi="Times New Roman" w:cs="Times New Roman"/>
          <w:sz w:val="24"/>
          <w:szCs w:val="24"/>
          <w:lang w:val="en-US"/>
        </w:rPr>
        <w:t>Log</w:t>
      </w:r>
      <w:r w:rsidRPr="00F16CB6">
        <w:rPr>
          <w:rFonts w:ascii="Times New Roman" w:hAnsi="Times New Roman" w:cs="Times New Roman"/>
          <w:sz w:val="24"/>
          <w:szCs w:val="24"/>
        </w:rPr>
        <w:t xml:space="preserve"> </w:t>
      </w:r>
      <w:r w:rsidRPr="009E11A9">
        <w:rPr>
          <w:rFonts w:ascii="Times New Roman" w:hAnsi="Times New Roman" w:cs="Times New Roman"/>
          <w:sz w:val="24"/>
          <w:szCs w:val="24"/>
          <w:lang w:val="en-US"/>
        </w:rPr>
        <w:t>Transformed</w:t>
      </w:r>
      <w:r w:rsidRPr="00F16CB6">
        <w:rPr>
          <w:rFonts w:ascii="Times New Roman" w:hAnsi="Times New Roman" w:cs="Times New Roman"/>
          <w:sz w:val="24"/>
          <w:szCs w:val="24"/>
        </w:rPr>
        <w:t>,</w:t>
      </w:r>
      <w:proofErr w:type="gramStart"/>
      <w:r w:rsidRPr="00F16CB6">
        <w:rPr>
          <w:rFonts w:ascii="Times New Roman" w:hAnsi="Times New Roman" w:cs="Times New Roman"/>
          <w:sz w:val="24"/>
          <w:szCs w:val="24"/>
        </w:rPr>
        <w:t xml:space="preserve">”  </w:t>
      </w:r>
      <w:r w:rsidRPr="009E11A9">
        <w:rPr>
          <w:rFonts w:ascii="Times New Roman" w:hAnsi="Times New Roman" w:cs="Times New Roman"/>
          <w:i/>
          <w:sz w:val="24"/>
          <w:szCs w:val="24"/>
          <w:lang w:val="en-US"/>
        </w:rPr>
        <w:t>International</w:t>
      </w:r>
      <w:proofErr w:type="gramEnd"/>
      <w:r w:rsidRPr="009E11A9">
        <w:rPr>
          <w:rFonts w:ascii="Times New Roman" w:hAnsi="Times New Roman" w:cs="Times New Roman"/>
          <w:i/>
          <w:sz w:val="24"/>
          <w:szCs w:val="24"/>
          <w:lang w:val="en-US"/>
        </w:rPr>
        <w:t xml:space="preserve"> Journal of Forecasting</w:t>
      </w:r>
      <w:r w:rsidRPr="009E11A9">
        <w:rPr>
          <w:rFonts w:ascii="Times New Roman" w:hAnsi="Times New Roman" w:cs="Times New Roman"/>
          <w:sz w:val="24"/>
          <w:szCs w:val="24"/>
          <w:lang w:val="en-US"/>
        </w:rPr>
        <w:t>, 16, 111–116.</w:t>
      </w:r>
    </w:p>
    <w:p w:rsidR="00345FAD" w:rsidRPr="00820447" w:rsidRDefault="00345FAD" w:rsidP="00820447">
      <w:pPr>
        <w:pStyle w:val="a9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20447">
        <w:rPr>
          <w:rFonts w:ascii="Times New Roman" w:hAnsi="Times New Roman" w:cs="Times New Roman"/>
          <w:sz w:val="24"/>
          <w:szCs w:val="24"/>
          <w:lang w:val="en-US"/>
        </w:rPr>
        <w:t>Banbura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Giannone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Reichlin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20447">
        <w:rPr>
          <w:rFonts w:ascii="Times New Roman" w:hAnsi="Times New Roman" w:cs="Times New Roman"/>
          <w:sz w:val="24"/>
          <w:szCs w:val="24"/>
          <w:lang w:val="en-US"/>
        </w:rPr>
        <w:t xml:space="preserve">(2010) “Large Bayesian vector auto regressions”, </w:t>
      </w:r>
      <w:r w:rsidRPr="00846D8A">
        <w:rPr>
          <w:rFonts w:ascii="Times New Roman" w:hAnsi="Times New Roman" w:cs="Times New Roman"/>
          <w:i/>
          <w:sz w:val="24"/>
          <w:szCs w:val="24"/>
          <w:lang w:val="en-US"/>
        </w:rPr>
        <w:t>Journal of Applied Econometrics,</w:t>
      </w:r>
      <w:r w:rsidRPr="00820447">
        <w:rPr>
          <w:rFonts w:ascii="Times New Roman" w:hAnsi="Times New Roman" w:cs="Times New Roman"/>
          <w:sz w:val="24"/>
          <w:szCs w:val="24"/>
          <w:lang w:val="en-US"/>
        </w:rPr>
        <w:t xml:space="preserve"> vol. 25, issue 1, 71-92</w:t>
      </w:r>
    </w:p>
    <w:p w:rsidR="00345FAD" w:rsidRPr="00846D8A" w:rsidRDefault="00345FAD" w:rsidP="00820447">
      <w:pPr>
        <w:pStyle w:val="a9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Beaucheman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 Zaman (2011) “A medium scale forecasting model for monetary policy”, </w:t>
      </w:r>
      <w:r w:rsidRPr="00846D8A">
        <w:rPr>
          <w:rFonts w:ascii="Times New Roman" w:hAnsi="Times New Roman" w:cs="Times New Roman"/>
          <w:i/>
          <w:sz w:val="24"/>
          <w:szCs w:val="24"/>
          <w:lang w:val="en-US"/>
        </w:rPr>
        <w:t xml:space="preserve">Federal Reserve Bank of Cleveland working paper No 1128 </w:t>
      </w:r>
    </w:p>
    <w:p w:rsidR="00345FAD" w:rsidRDefault="00345FAD" w:rsidP="001855FB">
      <w:pPr>
        <w:pStyle w:val="a9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Bernanke and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Boivin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(2003) Monetary policy in a data-rich  environment, </w:t>
      </w:r>
      <w:r w:rsidRPr="00846D8A">
        <w:rPr>
          <w:rFonts w:ascii="Times New Roman" w:hAnsi="Times New Roman" w:cs="Times New Roman"/>
          <w:i/>
          <w:sz w:val="24"/>
          <w:szCs w:val="24"/>
          <w:lang w:val="en-US"/>
        </w:rPr>
        <w:t>Journal of Monetary Economics,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vol. 50, issue 3, 525-546 </w:t>
      </w:r>
    </w:p>
    <w:p w:rsidR="00345FAD" w:rsidRPr="0017335C" w:rsidRDefault="00345FAD" w:rsidP="001855FB">
      <w:pPr>
        <w:pStyle w:val="a9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7335C">
        <w:rPr>
          <w:rFonts w:ascii="Times New Roman" w:hAnsi="Times New Roman" w:cs="Times New Roman"/>
          <w:sz w:val="24"/>
          <w:szCs w:val="24"/>
          <w:lang w:val="en-US"/>
        </w:rPr>
        <w:t xml:space="preserve">Bernanke B., </w:t>
      </w:r>
      <w:proofErr w:type="spellStart"/>
      <w:r w:rsidRPr="0017335C">
        <w:rPr>
          <w:rFonts w:ascii="Times New Roman" w:hAnsi="Times New Roman" w:cs="Times New Roman"/>
          <w:sz w:val="24"/>
          <w:szCs w:val="24"/>
          <w:lang w:val="en-US"/>
        </w:rPr>
        <w:t>Boivin</w:t>
      </w:r>
      <w:proofErr w:type="spellEnd"/>
      <w:r w:rsidRPr="0017335C">
        <w:rPr>
          <w:rFonts w:ascii="Times New Roman" w:hAnsi="Times New Roman" w:cs="Times New Roman"/>
          <w:sz w:val="24"/>
          <w:szCs w:val="24"/>
          <w:lang w:val="en-US"/>
        </w:rPr>
        <w:t xml:space="preserve"> J., </w:t>
      </w:r>
      <w:proofErr w:type="spellStart"/>
      <w:r w:rsidRPr="0017335C">
        <w:rPr>
          <w:rFonts w:ascii="Times New Roman" w:hAnsi="Times New Roman" w:cs="Times New Roman"/>
          <w:sz w:val="24"/>
          <w:szCs w:val="24"/>
          <w:lang w:val="en-US"/>
        </w:rPr>
        <w:t>Eliasz</w:t>
      </w:r>
      <w:proofErr w:type="spellEnd"/>
      <w:r w:rsidRPr="0017335C">
        <w:rPr>
          <w:rFonts w:ascii="Times New Roman" w:hAnsi="Times New Roman" w:cs="Times New Roman"/>
          <w:sz w:val="24"/>
          <w:szCs w:val="24"/>
          <w:lang w:val="en-US"/>
        </w:rPr>
        <w:t xml:space="preserve"> P.(2005) “Measuring the Effects of Monetary Policy: A Factor-Augmented Vector Autoregressive (FAVAR) Approach”, </w:t>
      </w:r>
      <w:r w:rsidRPr="00846D8A">
        <w:rPr>
          <w:rFonts w:ascii="Times New Roman" w:hAnsi="Times New Roman" w:cs="Times New Roman"/>
          <w:i/>
          <w:sz w:val="24"/>
          <w:szCs w:val="24"/>
          <w:lang w:val="en-US"/>
        </w:rPr>
        <w:t>Quarterly Journal of Economics</w:t>
      </w:r>
      <w:r w:rsidRPr="0017335C">
        <w:rPr>
          <w:rFonts w:ascii="Times New Roman" w:hAnsi="Times New Roman" w:cs="Times New Roman"/>
          <w:sz w:val="24"/>
          <w:szCs w:val="24"/>
          <w:lang w:val="en-US"/>
        </w:rPr>
        <w:t>, Volume 120, issue 1, p. 387-422</w:t>
      </w:r>
    </w:p>
    <w:p w:rsidR="00345FAD" w:rsidRPr="009A278A" w:rsidRDefault="00345FAD" w:rsidP="0066074A">
      <w:pPr>
        <w:pStyle w:val="a9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9A278A">
        <w:rPr>
          <w:rFonts w:ascii="Times New Roman" w:hAnsi="Times New Roman" w:cs="Times New Roman"/>
          <w:sz w:val="24"/>
          <w:szCs w:val="24"/>
          <w:lang w:val="en-US"/>
        </w:rPr>
        <w:t>Bjornland</w:t>
      </w:r>
      <w:proofErr w:type="spellEnd"/>
      <w:r w:rsidRPr="009A278A">
        <w:rPr>
          <w:rFonts w:ascii="Times New Roman" w:hAnsi="Times New Roman" w:cs="Times New Roman"/>
          <w:sz w:val="24"/>
          <w:szCs w:val="24"/>
          <w:lang w:val="en-US"/>
        </w:rPr>
        <w:t xml:space="preserve">, H. (2008) “Monetary Policy and Exchange Rate  Interactions in Small Open Economy, </w:t>
      </w:r>
      <w:r w:rsidRPr="00846D8A">
        <w:rPr>
          <w:rFonts w:ascii="Times New Roman" w:hAnsi="Times New Roman" w:cs="Times New Roman"/>
          <w:i/>
          <w:sz w:val="24"/>
          <w:szCs w:val="24"/>
          <w:lang w:val="en-US"/>
        </w:rPr>
        <w:t>Scandinavian Journal of Economics</w:t>
      </w:r>
      <w:r w:rsidRPr="009A278A">
        <w:rPr>
          <w:rFonts w:ascii="Times New Roman" w:hAnsi="Times New Roman" w:cs="Times New Roman"/>
          <w:sz w:val="24"/>
          <w:szCs w:val="24"/>
          <w:lang w:val="en-US"/>
        </w:rPr>
        <w:t xml:space="preserve">, vol. 110,  issue 1, </w:t>
      </w:r>
      <w:r w:rsidRPr="009A278A">
        <w:rPr>
          <w:rFonts w:ascii="Times New Roman" w:hAnsi="Times New Roman" w:cs="Times New Roman"/>
          <w:sz w:val="24"/>
          <w:szCs w:val="24"/>
          <w:lang w:val="en-GB"/>
        </w:rPr>
        <w:t>197 -221.</w:t>
      </w:r>
    </w:p>
    <w:p w:rsidR="00345FAD" w:rsidRDefault="00345FAD" w:rsidP="00EF6413">
      <w:pPr>
        <w:pStyle w:val="a9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65E09">
        <w:rPr>
          <w:rFonts w:ascii="Times New Roman" w:hAnsi="Times New Roman" w:cs="Times New Roman"/>
          <w:sz w:val="24"/>
          <w:szCs w:val="24"/>
          <w:lang w:val="en-US"/>
        </w:rPr>
        <w:t>Bloor</w:t>
      </w:r>
      <w:r w:rsidRPr="008204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65E09">
        <w:rPr>
          <w:rFonts w:ascii="Times New Roman" w:hAnsi="Times New Roman" w:cs="Times New Roman"/>
          <w:sz w:val="24"/>
          <w:szCs w:val="24"/>
          <w:lang w:val="en-US"/>
        </w:rPr>
        <w:t>and</w:t>
      </w:r>
      <w:r w:rsidRPr="008204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65E09">
        <w:rPr>
          <w:rFonts w:ascii="Times New Roman" w:hAnsi="Times New Roman" w:cs="Times New Roman"/>
          <w:sz w:val="24"/>
          <w:szCs w:val="24"/>
          <w:lang w:val="en-US"/>
        </w:rPr>
        <w:t>Matheson</w:t>
      </w:r>
      <w:r w:rsidRPr="00820447">
        <w:rPr>
          <w:rFonts w:ascii="Times New Roman" w:hAnsi="Times New Roman" w:cs="Times New Roman"/>
          <w:sz w:val="24"/>
          <w:szCs w:val="24"/>
          <w:lang w:val="en-US"/>
        </w:rPr>
        <w:t xml:space="preserve"> (2010)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“Real-time conditional forecasts with Bayesian VARs: An application to New Zealand”, </w:t>
      </w:r>
      <w:r w:rsidRPr="00846D8A">
        <w:rPr>
          <w:rFonts w:ascii="Times New Roman" w:hAnsi="Times New Roman" w:cs="Times New Roman"/>
          <w:i/>
          <w:sz w:val="24"/>
          <w:szCs w:val="24"/>
          <w:lang w:val="en-US"/>
        </w:rPr>
        <w:t>The North American Journal of Economics and Finance,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vol. 22, issue 1, 26-42</w:t>
      </w:r>
    </w:p>
    <w:p w:rsidR="00345FAD" w:rsidRDefault="00345FAD" w:rsidP="00AD6802">
      <w:pPr>
        <w:pStyle w:val="a9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Cheong and Lee (2014) “Forecasting with a parsimonious subset VAR model”, </w:t>
      </w:r>
      <w:r w:rsidRPr="00715CFA">
        <w:rPr>
          <w:rFonts w:ascii="Times New Roman" w:hAnsi="Times New Roman" w:cs="Times New Roman"/>
          <w:i/>
          <w:sz w:val="24"/>
          <w:szCs w:val="24"/>
          <w:lang w:val="en-US"/>
        </w:rPr>
        <w:t>Economics Letters</w:t>
      </w:r>
      <w:r>
        <w:rPr>
          <w:rFonts w:ascii="Times New Roman" w:hAnsi="Times New Roman" w:cs="Times New Roman"/>
          <w:sz w:val="24"/>
          <w:szCs w:val="24"/>
          <w:lang w:val="en-US"/>
        </w:rPr>
        <w:t>, vol. 125, issue 2, 167-170</w:t>
      </w:r>
    </w:p>
    <w:p w:rsidR="00345FAD" w:rsidRPr="00533E17" w:rsidRDefault="00345FAD" w:rsidP="00533E17">
      <w:pPr>
        <w:pStyle w:val="a9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33E17">
        <w:rPr>
          <w:rFonts w:ascii="Times New Roman" w:hAnsi="Times New Roman" w:cs="Times New Roman"/>
          <w:sz w:val="24"/>
          <w:szCs w:val="24"/>
          <w:lang w:val="en-US"/>
        </w:rPr>
        <w:t xml:space="preserve">Clark and McCracken (2006) “Forecasting with small macroeconomic VARs in the presence of  instabilities”, </w:t>
      </w:r>
      <w:r w:rsidRPr="00846D8A">
        <w:rPr>
          <w:rFonts w:ascii="Times New Roman" w:hAnsi="Times New Roman" w:cs="Times New Roman"/>
          <w:i/>
          <w:sz w:val="24"/>
          <w:szCs w:val="24"/>
          <w:lang w:val="en-US"/>
        </w:rPr>
        <w:t xml:space="preserve">Finance and Economic Discussion Series from Board of Governors of Federal Reserve System </w:t>
      </w:r>
    </w:p>
    <w:p w:rsidR="00345FAD" w:rsidRPr="000E3393" w:rsidRDefault="00345FAD" w:rsidP="003E0857">
      <w:pPr>
        <w:pStyle w:val="a9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E3393">
        <w:rPr>
          <w:rFonts w:ascii="Times New Roman" w:hAnsi="Times New Roman" w:cs="Times New Roman"/>
          <w:sz w:val="24"/>
          <w:szCs w:val="24"/>
          <w:lang w:val="en-US"/>
        </w:rPr>
        <w:t>De</w:t>
      </w:r>
      <w:r w:rsidR="00846D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46D8A">
        <w:rPr>
          <w:rFonts w:ascii="Times New Roman" w:hAnsi="Times New Roman" w:cs="Times New Roman"/>
          <w:sz w:val="24"/>
          <w:szCs w:val="24"/>
          <w:lang w:val="en-US"/>
        </w:rPr>
        <w:t>Gooijer</w:t>
      </w:r>
      <w:proofErr w:type="spellEnd"/>
      <w:r w:rsidR="00846D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="00846D8A">
        <w:rPr>
          <w:rFonts w:ascii="Times New Roman" w:hAnsi="Times New Roman" w:cs="Times New Roman"/>
          <w:sz w:val="24"/>
          <w:szCs w:val="24"/>
          <w:lang w:val="en-US"/>
        </w:rPr>
        <w:t>and  Hyndman</w:t>
      </w:r>
      <w:proofErr w:type="gramEnd"/>
      <w:r w:rsidR="00846D8A">
        <w:rPr>
          <w:rFonts w:ascii="Times New Roman" w:hAnsi="Times New Roman" w:cs="Times New Roman"/>
          <w:sz w:val="24"/>
          <w:szCs w:val="24"/>
          <w:lang w:val="en-US"/>
        </w:rPr>
        <w:t xml:space="preserve"> (2006)</w:t>
      </w:r>
      <w:r w:rsidR="00846D8A" w:rsidRPr="00846D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E3393">
        <w:rPr>
          <w:rFonts w:ascii="Times New Roman" w:hAnsi="Times New Roman" w:cs="Times New Roman"/>
          <w:sz w:val="24"/>
          <w:szCs w:val="24"/>
          <w:lang w:val="en-US"/>
        </w:rPr>
        <w:t xml:space="preserve">“25 years of time series forecasting”, </w:t>
      </w:r>
      <w:r w:rsidRPr="00846D8A">
        <w:rPr>
          <w:rFonts w:ascii="Times New Roman" w:hAnsi="Times New Roman" w:cs="Times New Roman"/>
          <w:i/>
          <w:sz w:val="24"/>
          <w:szCs w:val="24"/>
          <w:lang w:val="en-US"/>
        </w:rPr>
        <w:t>International Journal of Forecasting</w:t>
      </w:r>
      <w:r w:rsidRPr="000E3393">
        <w:rPr>
          <w:rFonts w:ascii="Times New Roman" w:hAnsi="Times New Roman" w:cs="Times New Roman"/>
          <w:sz w:val="24"/>
          <w:szCs w:val="24"/>
          <w:lang w:val="en-US"/>
        </w:rPr>
        <w:t xml:space="preserve">, vol. 22, issue 3, 443-473. </w:t>
      </w:r>
    </w:p>
    <w:p w:rsidR="00345FAD" w:rsidRDefault="00345FAD" w:rsidP="001855FB">
      <w:pPr>
        <w:pStyle w:val="a9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65E09">
        <w:rPr>
          <w:rFonts w:ascii="Times New Roman" w:hAnsi="Times New Roman" w:cs="Times New Roman"/>
          <w:sz w:val="24"/>
          <w:szCs w:val="24"/>
          <w:lang w:val="en-US"/>
        </w:rPr>
        <w:t>De</w:t>
      </w:r>
      <w:r w:rsidRPr="00533E1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65E09">
        <w:rPr>
          <w:rFonts w:ascii="Times New Roman" w:hAnsi="Times New Roman" w:cs="Times New Roman"/>
          <w:sz w:val="24"/>
          <w:szCs w:val="24"/>
          <w:lang w:val="en-US"/>
        </w:rPr>
        <w:t>Mol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Giannone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Reichlin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Pr="00533E17">
        <w:rPr>
          <w:rFonts w:ascii="Times New Roman" w:hAnsi="Times New Roman" w:cs="Times New Roman"/>
          <w:sz w:val="24"/>
          <w:szCs w:val="24"/>
          <w:lang w:val="en-US"/>
        </w:rPr>
        <w:t>2008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) “Forecasting using a large number of predictors: is Bayesian regression a valid alternative to principal components?” </w:t>
      </w:r>
      <w:r w:rsidRPr="00846D8A">
        <w:rPr>
          <w:rFonts w:ascii="Times New Roman" w:hAnsi="Times New Roman" w:cs="Times New Roman"/>
          <w:i/>
          <w:sz w:val="24"/>
          <w:szCs w:val="24"/>
          <w:lang w:val="en-US"/>
        </w:rPr>
        <w:t>Journal of Econometrics,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146, 318-328</w:t>
      </w:r>
    </w:p>
    <w:p w:rsidR="00345FAD" w:rsidRDefault="00345FAD" w:rsidP="001855FB">
      <w:pPr>
        <w:pStyle w:val="a9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65E09">
        <w:rPr>
          <w:rFonts w:ascii="Times New Roman" w:hAnsi="Times New Roman" w:cs="Times New Roman"/>
          <w:sz w:val="24"/>
          <w:szCs w:val="24"/>
          <w:lang w:val="en-US"/>
        </w:rPr>
        <w:t>Doan</w:t>
      </w:r>
      <w:r w:rsidRPr="003E0857">
        <w:rPr>
          <w:rFonts w:ascii="Times New Roman" w:hAnsi="Times New Roman" w:cs="Times New Roman"/>
          <w:sz w:val="24"/>
          <w:szCs w:val="24"/>
          <w:lang w:val="en-US"/>
        </w:rPr>
        <w:t>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Litterman</w:t>
      </w:r>
      <w:proofErr w:type="spellEnd"/>
      <w:r w:rsidRPr="003E08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and Sims</w:t>
      </w:r>
      <w:r w:rsidRPr="003E0857">
        <w:rPr>
          <w:rFonts w:ascii="Times New Roman" w:hAnsi="Times New Roman" w:cs="Times New Roman"/>
          <w:sz w:val="24"/>
          <w:szCs w:val="24"/>
          <w:lang w:val="en-US"/>
        </w:rPr>
        <w:t>(1984)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“Forecasting and Conditional Projection Using Realistic Prior Distributions, </w:t>
      </w:r>
      <w:r w:rsidRPr="00846D8A">
        <w:rPr>
          <w:rFonts w:ascii="Times New Roman" w:hAnsi="Times New Roman" w:cs="Times New Roman"/>
          <w:i/>
          <w:sz w:val="24"/>
          <w:szCs w:val="24"/>
          <w:lang w:val="en-US"/>
        </w:rPr>
        <w:t>NBER Working paper No 1202</w:t>
      </w:r>
    </w:p>
    <w:p w:rsidR="00345FAD" w:rsidRDefault="00345FAD" w:rsidP="001855FB">
      <w:pPr>
        <w:pStyle w:val="a9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65E09">
        <w:rPr>
          <w:rFonts w:ascii="Times New Roman" w:hAnsi="Times New Roman" w:cs="Times New Roman"/>
          <w:sz w:val="24"/>
          <w:szCs w:val="24"/>
          <w:lang w:val="en-US"/>
        </w:rPr>
        <w:t>Forni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Hallin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Lippi and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Reichlin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25DFD">
        <w:rPr>
          <w:rFonts w:ascii="Times New Roman" w:hAnsi="Times New Roman" w:cs="Times New Roman"/>
          <w:sz w:val="24"/>
          <w:szCs w:val="24"/>
          <w:lang w:val="en-US"/>
        </w:rPr>
        <w:t xml:space="preserve">(2000)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“The Generalized dynamic-Factor Model: Identification and Estimation,  </w:t>
      </w:r>
      <w:r w:rsidRPr="00846D8A">
        <w:rPr>
          <w:rFonts w:ascii="Times New Roman" w:hAnsi="Times New Roman" w:cs="Times New Roman"/>
          <w:i/>
          <w:sz w:val="24"/>
          <w:szCs w:val="24"/>
          <w:lang w:val="en-US"/>
        </w:rPr>
        <w:t>The Review of Economics and Statistics,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vol. 82, issue 4, 540-554</w:t>
      </w:r>
    </w:p>
    <w:p w:rsidR="00345FAD" w:rsidRPr="003D0270" w:rsidRDefault="00345FAD" w:rsidP="003D0270">
      <w:pPr>
        <w:pStyle w:val="a9"/>
        <w:numPr>
          <w:ilvl w:val="0"/>
          <w:numId w:val="4"/>
        </w:numPr>
        <w:spacing w:before="100" w:beforeAutospacing="1" w:after="0" w:afterAutospacing="1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D0270">
        <w:rPr>
          <w:rFonts w:ascii="Times New Roman" w:hAnsi="Times New Roman" w:cs="Times New Roman"/>
          <w:sz w:val="24"/>
          <w:szCs w:val="24"/>
          <w:lang w:val="en-US"/>
        </w:rPr>
        <w:lastRenderedPageBreak/>
        <w:t>Funke</w:t>
      </w:r>
      <w:proofErr w:type="spellEnd"/>
      <w:r w:rsidRPr="003D0270">
        <w:rPr>
          <w:rFonts w:ascii="Times New Roman" w:hAnsi="Times New Roman" w:cs="Times New Roman"/>
          <w:sz w:val="24"/>
          <w:szCs w:val="24"/>
          <w:lang w:val="en-US"/>
        </w:rPr>
        <w:t xml:space="preserve"> (1990) </w:t>
      </w:r>
      <w:bookmarkStart w:id="1" w:name="repec:eee:intfor:v:6:y:1990:i:3:p:363-37"/>
      <w:r>
        <w:rPr>
          <w:rFonts w:ascii="Times New Roman" w:hAnsi="Times New Roman" w:cs="Times New Roman"/>
          <w:sz w:val="24"/>
          <w:szCs w:val="24"/>
          <w:lang w:val="en-US"/>
        </w:rPr>
        <w:t>“</w:t>
      </w:r>
      <w:r w:rsidRPr="003D0270">
        <w:rPr>
          <w:rFonts w:ascii="Times New Roman" w:eastAsia="Times New Roman" w:hAnsi="Times New Roman" w:cs="Times New Roman"/>
          <w:sz w:val="24"/>
          <w:szCs w:val="24"/>
          <w:lang w:val="en-US"/>
        </w:rPr>
        <w:t>Assessing the forecasting accuracy of monthly vector autoregressive models: The case of five OECD countries</w:t>
      </w:r>
      <w:bookmarkEnd w:id="1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”,</w:t>
      </w:r>
      <w:r w:rsidRPr="003D0270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  <w:r w:rsidRPr="003D027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</w:r>
      <w:r w:rsidRPr="003D027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  <w:t>International Journal of Forecasting</w:t>
      </w:r>
      <w:r w:rsidRPr="003D027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, 1990, </w:t>
      </w:r>
      <w:r w:rsidRPr="003D027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6</w:t>
      </w:r>
      <w:r w:rsidRPr="003D027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, (3), 363-378</w:t>
      </w:r>
      <w:r w:rsidRPr="003D0270">
        <w:rPr>
          <w:rFonts w:ascii="Verdana" w:eastAsia="Times New Roman" w:hAnsi="Verdana" w:cs="Times New Roman"/>
          <w:color w:val="000000"/>
          <w:sz w:val="17"/>
          <w:szCs w:val="17"/>
          <w:lang w:val="en-US"/>
        </w:rPr>
        <w:t> </w:t>
      </w:r>
    </w:p>
    <w:p w:rsidR="00345FAD" w:rsidRDefault="00345FAD" w:rsidP="0066074A">
      <w:pPr>
        <w:pStyle w:val="a9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6074A">
        <w:rPr>
          <w:rFonts w:ascii="Times New Roman" w:hAnsi="Times New Roman" w:cs="Times New Roman"/>
          <w:sz w:val="24"/>
          <w:szCs w:val="24"/>
          <w:lang w:val="en-US"/>
        </w:rPr>
        <w:t>Kadiyala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Karlsson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S. (1997) “</w:t>
      </w:r>
      <w:r w:rsidRPr="0066074A">
        <w:rPr>
          <w:rFonts w:ascii="Times New Roman" w:hAnsi="Times New Roman" w:cs="Times New Roman"/>
          <w:sz w:val="24"/>
          <w:szCs w:val="24"/>
          <w:lang w:val="en-US"/>
        </w:rPr>
        <w:t>Numerical methods for estimation and inference in Bayesian VAR-mod</w:t>
      </w:r>
      <w:r>
        <w:rPr>
          <w:rFonts w:ascii="Times New Roman" w:hAnsi="Times New Roman" w:cs="Times New Roman"/>
          <w:sz w:val="24"/>
          <w:szCs w:val="24"/>
          <w:lang w:val="en-US"/>
        </w:rPr>
        <w:t>els”,</w:t>
      </w:r>
      <w:r w:rsidRPr="006607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6074A">
        <w:rPr>
          <w:rFonts w:ascii="Times New Roman" w:hAnsi="Times New Roman" w:cs="Times New Roman"/>
          <w:i/>
          <w:iCs/>
          <w:sz w:val="24"/>
          <w:szCs w:val="24"/>
          <w:lang w:val="en-US"/>
        </w:rPr>
        <w:t>Journal of Applied Econometrics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,</w:t>
      </w:r>
      <w:r w:rsidRPr="0066074A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66074A">
        <w:rPr>
          <w:rFonts w:ascii="Times New Roman" w:hAnsi="Times New Roman" w:cs="Times New Roman"/>
          <w:bCs/>
          <w:sz w:val="24"/>
          <w:szCs w:val="24"/>
          <w:lang w:val="en-US"/>
        </w:rPr>
        <w:t>12</w:t>
      </w:r>
      <w:r w:rsidRPr="0066074A">
        <w:rPr>
          <w:rFonts w:ascii="Times New Roman" w:hAnsi="Times New Roman" w:cs="Times New Roman"/>
          <w:sz w:val="24"/>
          <w:szCs w:val="24"/>
          <w:lang w:val="en-US"/>
        </w:rPr>
        <w:t>(2)</w:t>
      </w:r>
      <w:r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66074A">
        <w:rPr>
          <w:rFonts w:ascii="Times New Roman" w:hAnsi="Times New Roman" w:cs="Times New Roman"/>
          <w:sz w:val="24"/>
          <w:szCs w:val="24"/>
          <w:lang w:val="en-US"/>
        </w:rPr>
        <w:t xml:space="preserve"> 99–132.</w:t>
      </w:r>
    </w:p>
    <w:p w:rsidR="00345FAD" w:rsidRPr="009A278A" w:rsidRDefault="00345FAD" w:rsidP="0066074A">
      <w:pPr>
        <w:pStyle w:val="a9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9A278A">
        <w:rPr>
          <w:rFonts w:ascii="Times New Roman" w:hAnsi="Times New Roman" w:cs="Times New Roman"/>
          <w:sz w:val="24"/>
          <w:szCs w:val="24"/>
          <w:lang w:val="en-GB"/>
        </w:rPr>
        <w:t xml:space="preserve">Kim, S and </w:t>
      </w:r>
      <w:proofErr w:type="spellStart"/>
      <w:r w:rsidRPr="009A278A">
        <w:rPr>
          <w:rFonts w:ascii="Times New Roman" w:hAnsi="Times New Roman" w:cs="Times New Roman"/>
          <w:sz w:val="24"/>
          <w:szCs w:val="24"/>
          <w:lang w:val="en-GB"/>
        </w:rPr>
        <w:t>Roubini</w:t>
      </w:r>
      <w:proofErr w:type="spellEnd"/>
      <w:r w:rsidRPr="009A278A">
        <w:rPr>
          <w:rFonts w:ascii="Times New Roman" w:hAnsi="Times New Roman" w:cs="Times New Roman"/>
          <w:sz w:val="24"/>
          <w:szCs w:val="24"/>
          <w:lang w:val="en-GB"/>
        </w:rPr>
        <w:t xml:space="preserve"> N. (2000) “Exchange rate anomalies in the industrial countries: A solution with a Structural VAR Approach”, </w:t>
      </w:r>
      <w:r w:rsidRPr="00846D8A">
        <w:rPr>
          <w:rFonts w:ascii="Times New Roman" w:hAnsi="Times New Roman" w:cs="Times New Roman"/>
          <w:i/>
          <w:sz w:val="24"/>
          <w:szCs w:val="24"/>
          <w:lang w:val="en-GB"/>
        </w:rPr>
        <w:t>Journal of Monetary Economics</w:t>
      </w:r>
      <w:r w:rsidRPr="009A278A">
        <w:rPr>
          <w:rFonts w:ascii="Times New Roman" w:hAnsi="Times New Roman" w:cs="Times New Roman"/>
          <w:sz w:val="24"/>
          <w:szCs w:val="24"/>
          <w:lang w:val="en-GB"/>
        </w:rPr>
        <w:t>, 45, 561-586</w:t>
      </w:r>
    </w:p>
    <w:p w:rsidR="00345FAD" w:rsidRDefault="00345FAD" w:rsidP="00820447">
      <w:pPr>
        <w:pStyle w:val="a9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Koop (2010) “Forecasting with Medium and Large Bayesian VARS</w:t>
      </w:r>
      <w:r w:rsidRPr="00846D8A">
        <w:rPr>
          <w:rFonts w:ascii="Times New Roman" w:hAnsi="Times New Roman" w:cs="Times New Roman"/>
          <w:i/>
          <w:sz w:val="24"/>
          <w:szCs w:val="24"/>
          <w:lang w:val="en-US"/>
        </w:rPr>
        <w:t xml:space="preserve">”, Journal of Applied Econometrics, </w:t>
      </w:r>
      <w:r>
        <w:rPr>
          <w:rFonts w:ascii="Times New Roman" w:hAnsi="Times New Roman" w:cs="Times New Roman"/>
          <w:sz w:val="24"/>
          <w:szCs w:val="24"/>
          <w:lang w:val="en-US"/>
        </w:rPr>
        <w:t>2013, vol. 28, issue 2, 177-203</w:t>
      </w:r>
    </w:p>
    <w:p w:rsidR="00345FAD" w:rsidRPr="00D21A0E" w:rsidRDefault="00345FAD" w:rsidP="001855FB">
      <w:pPr>
        <w:pStyle w:val="a9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65E09">
        <w:rPr>
          <w:rFonts w:ascii="Times New Roman" w:hAnsi="Times New Roman" w:cs="Times New Roman"/>
          <w:sz w:val="24"/>
          <w:szCs w:val="24"/>
          <w:lang w:val="en-US"/>
        </w:rPr>
        <w:t>Litterman</w:t>
      </w:r>
      <w:proofErr w:type="spellEnd"/>
      <w:r w:rsidRPr="00533E17">
        <w:rPr>
          <w:rFonts w:ascii="Times New Roman" w:hAnsi="Times New Roman" w:cs="Times New Roman"/>
          <w:sz w:val="24"/>
          <w:szCs w:val="24"/>
          <w:lang w:val="en-US"/>
        </w:rPr>
        <w:t xml:space="preserve"> (1986)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“Forecasting with Bayesian Vector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Autoregressions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 five years of experience”,</w:t>
      </w:r>
      <w:r w:rsidR="00846D8A" w:rsidRPr="00846D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46D8A">
        <w:rPr>
          <w:rFonts w:ascii="Times New Roman" w:hAnsi="Times New Roman" w:cs="Times New Roman"/>
          <w:i/>
          <w:sz w:val="24"/>
          <w:szCs w:val="24"/>
          <w:lang w:val="en-US"/>
        </w:rPr>
        <w:t xml:space="preserve"> Journal of Business and Economic Statistics</w:t>
      </w:r>
      <w:r>
        <w:rPr>
          <w:rFonts w:ascii="Times New Roman" w:hAnsi="Times New Roman" w:cs="Times New Roman"/>
          <w:sz w:val="24"/>
          <w:szCs w:val="24"/>
          <w:lang w:val="en-US"/>
        </w:rPr>
        <w:t>, 4, 25-38</w:t>
      </w:r>
    </w:p>
    <w:p w:rsidR="00D21A0E" w:rsidRPr="00533E17" w:rsidRDefault="00D21A0E" w:rsidP="001855FB">
      <w:pPr>
        <w:pStyle w:val="a9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Lutkepohl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(2005) New Introduction to Multiple Time Series Analysis, Springer-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Verlag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764p. </w:t>
      </w:r>
    </w:p>
    <w:p w:rsidR="00345FAD" w:rsidRDefault="00345FAD" w:rsidP="0066074A">
      <w:pPr>
        <w:pStyle w:val="a9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Robertson, Tallman (1999) “Vector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autoregressions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: forecasting and reality”, </w:t>
      </w:r>
      <w:r w:rsidRPr="00846D8A">
        <w:rPr>
          <w:rFonts w:ascii="Times New Roman" w:hAnsi="Times New Roman" w:cs="Times New Roman"/>
          <w:i/>
          <w:sz w:val="24"/>
          <w:szCs w:val="24"/>
          <w:lang w:val="en-US"/>
        </w:rPr>
        <w:t>Economic Review,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Q1, 4-18 </w:t>
      </w:r>
    </w:p>
    <w:p w:rsidR="00345FAD" w:rsidRPr="009A278A" w:rsidRDefault="00345FAD" w:rsidP="0066074A">
      <w:pPr>
        <w:pStyle w:val="a9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9A278A">
        <w:rPr>
          <w:rFonts w:ascii="Times New Roman" w:hAnsi="Times New Roman" w:cs="Times New Roman"/>
          <w:sz w:val="24"/>
          <w:szCs w:val="24"/>
          <w:lang w:val="en-GB"/>
        </w:rPr>
        <w:t xml:space="preserve">Scholl, </w:t>
      </w:r>
      <w:proofErr w:type="spellStart"/>
      <w:r w:rsidRPr="009A278A">
        <w:rPr>
          <w:rFonts w:ascii="Times New Roman" w:hAnsi="Times New Roman" w:cs="Times New Roman"/>
          <w:sz w:val="24"/>
          <w:szCs w:val="24"/>
          <w:lang w:val="en-GB"/>
        </w:rPr>
        <w:t>Uhlig</w:t>
      </w:r>
      <w:proofErr w:type="spellEnd"/>
      <w:r w:rsidRPr="009A278A">
        <w:rPr>
          <w:rFonts w:ascii="Times New Roman" w:hAnsi="Times New Roman" w:cs="Times New Roman"/>
          <w:sz w:val="24"/>
          <w:szCs w:val="24"/>
          <w:lang w:val="en-GB"/>
        </w:rPr>
        <w:t xml:space="preserve"> (2008) New evidence on the puzzles: Results from agnostic identification on monetary policy and exchange rates, </w:t>
      </w:r>
      <w:r w:rsidRPr="00846D8A">
        <w:rPr>
          <w:rFonts w:ascii="Times New Roman" w:hAnsi="Times New Roman" w:cs="Times New Roman"/>
          <w:i/>
          <w:sz w:val="24"/>
          <w:szCs w:val="24"/>
          <w:lang w:val="en-GB"/>
        </w:rPr>
        <w:t>Journal of International Economics,</w:t>
      </w:r>
      <w:r w:rsidRPr="009A278A">
        <w:rPr>
          <w:rFonts w:ascii="Times New Roman" w:hAnsi="Times New Roman" w:cs="Times New Roman"/>
          <w:sz w:val="24"/>
          <w:szCs w:val="24"/>
          <w:lang w:val="en-GB"/>
        </w:rPr>
        <w:t xml:space="preserve"> vol. 76, issue 1, 1-13</w:t>
      </w:r>
    </w:p>
    <w:p w:rsidR="00345FAD" w:rsidRDefault="00345FAD" w:rsidP="001855FB">
      <w:pPr>
        <w:pStyle w:val="a9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65E09">
        <w:rPr>
          <w:rFonts w:ascii="Times New Roman" w:hAnsi="Times New Roman" w:cs="Times New Roman"/>
          <w:sz w:val="24"/>
          <w:szCs w:val="24"/>
          <w:lang w:val="en-US"/>
        </w:rPr>
        <w:t>Simkins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(1995) Forecasting with vector autoregressive (VAR) models subject to business cycle restrictions,</w:t>
      </w:r>
      <w:r w:rsidRPr="00715CFA">
        <w:rPr>
          <w:rFonts w:ascii="Times New Roman" w:hAnsi="Times New Roman" w:cs="Times New Roman"/>
          <w:i/>
          <w:sz w:val="24"/>
          <w:szCs w:val="24"/>
          <w:lang w:val="en-US"/>
        </w:rPr>
        <w:t xml:space="preserve"> International Journal of Forecasting,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vol. 11, issue 4, 569-583</w:t>
      </w:r>
    </w:p>
    <w:p w:rsidR="00345FAD" w:rsidRPr="009A278A" w:rsidRDefault="00345FAD" w:rsidP="009A278A">
      <w:pPr>
        <w:pStyle w:val="a9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A278A">
        <w:rPr>
          <w:rFonts w:ascii="Times New Roman" w:hAnsi="Times New Roman" w:cs="Times New Roman"/>
          <w:sz w:val="24"/>
          <w:szCs w:val="24"/>
          <w:lang w:val="en-US"/>
        </w:rPr>
        <w:t>Sims, C (1980) “Macroeconomics and Reality”/</w:t>
      </w:r>
      <w:proofErr w:type="spellStart"/>
      <w:r w:rsidRPr="00846D8A">
        <w:rPr>
          <w:rFonts w:ascii="Times New Roman" w:hAnsi="Times New Roman" w:cs="Times New Roman"/>
          <w:i/>
          <w:sz w:val="24"/>
          <w:szCs w:val="24"/>
          <w:lang w:val="en-US"/>
        </w:rPr>
        <w:t>Econometrica</w:t>
      </w:r>
      <w:proofErr w:type="spellEnd"/>
      <w:r w:rsidRPr="00846D8A">
        <w:rPr>
          <w:rFonts w:ascii="Times New Roman" w:hAnsi="Times New Roman" w:cs="Times New Roman"/>
          <w:i/>
          <w:sz w:val="24"/>
          <w:szCs w:val="24"/>
          <w:lang w:val="en-US"/>
        </w:rPr>
        <w:t>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vol. 48, issue 1, p</w:t>
      </w:r>
      <w:r w:rsidRPr="009A278A">
        <w:rPr>
          <w:rFonts w:ascii="Times New Roman" w:hAnsi="Times New Roman" w:cs="Times New Roman"/>
          <w:sz w:val="24"/>
          <w:szCs w:val="24"/>
          <w:lang w:val="en-US"/>
        </w:rPr>
        <w:t>1-48.</w:t>
      </w:r>
    </w:p>
    <w:p w:rsidR="00345FAD" w:rsidRPr="0066074A" w:rsidRDefault="00345FAD" w:rsidP="0066074A">
      <w:pPr>
        <w:pStyle w:val="a9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66074A">
        <w:rPr>
          <w:rFonts w:ascii="Times New Roman" w:hAnsi="Times New Roman" w:cs="Times New Roman"/>
          <w:sz w:val="24"/>
          <w:szCs w:val="24"/>
          <w:lang w:val="en-GB"/>
        </w:rPr>
        <w:t xml:space="preserve">Sims, C.(1992) Interpreting the macroeconomic time series facts, </w:t>
      </w:r>
      <w:r w:rsidRPr="000B7820">
        <w:rPr>
          <w:rFonts w:ascii="Times New Roman" w:hAnsi="Times New Roman" w:cs="Times New Roman"/>
          <w:i/>
          <w:sz w:val="24"/>
          <w:szCs w:val="24"/>
          <w:lang w:val="en-GB"/>
        </w:rPr>
        <w:t>European Economic Review,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36, </w:t>
      </w:r>
      <w:r w:rsidRPr="0066074A">
        <w:rPr>
          <w:rFonts w:ascii="Times New Roman" w:hAnsi="Times New Roman" w:cs="Times New Roman"/>
          <w:sz w:val="24"/>
          <w:szCs w:val="24"/>
          <w:lang w:val="en-GB"/>
        </w:rPr>
        <w:t>975-1011</w:t>
      </w:r>
    </w:p>
    <w:p w:rsidR="00345FAD" w:rsidRPr="00EB74E7" w:rsidRDefault="00345FAD" w:rsidP="001855FB">
      <w:pPr>
        <w:pStyle w:val="a9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7335C">
        <w:rPr>
          <w:rFonts w:ascii="Times New Roman" w:hAnsi="Times New Roman"/>
          <w:sz w:val="24"/>
          <w:szCs w:val="24"/>
          <w:lang w:val="en-US"/>
        </w:rPr>
        <w:t xml:space="preserve">Stock, J. and M. Watson (2002) Macroeconomic  Forecasting Using Diffusion Indexes, </w:t>
      </w:r>
      <w:r w:rsidRPr="000B7820">
        <w:rPr>
          <w:rFonts w:ascii="Times New Roman" w:hAnsi="Times New Roman"/>
          <w:i/>
          <w:sz w:val="24"/>
          <w:szCs w:val="24"/>
          <w:lang w:val="en-US"/>
        </w:rPr>
        <w:t>Journal of Business and Economic Statistics,</w:t>
      </w:r>
      <w:r w:rsidRPr="0017335C">
        <w:rPr>
          <w:rFonts w:ascii="Times New Roman" w:hAnsi="Times New Roman"/>
          <w:sz w:val="24"/>
          <w:szCs w:val="24"/>
          <w:lang w:val="en-US"/>
        </w:rPr>
        <w:t xml:space="preserve"> vol. 20, No 2, 147-162.</w:t>
      </w:r>
    </w:p>
    <w:p w:rsidR="00EB74E7" w:rsidRPr="00EB74E7" w:rsidRDefault="00EB74E7" w:rsidP="00EB74E7">
      <w:pPr>
        <w:pStyle w:val="a9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74E7">
        <w:rPr>
          <w:rFonts w:ascii="Times New Roman" w:hAnsi="Times New Roman" w:cs="Times New Roman"/>
          <w:sz w:val="24"/>
          <w:szCs w:val="24"/>
          <w:lang w:val="en-US"/>
        </w:rPr>
        <w:t xml:space="preserve">U. S. Census Bureau (2006). X–13 A–S Reference Manual version 0.3. </w:t>
      </w:r>
      <w:proofErr w:type="spellStart"/>
      <w:r w:rsidRPr="00EB74E7">
        <w:rPr>
          <w:rFonts w:ascii="Times New Roman" w:hAnsi="Times New Roman" w:cs="Times New Roman"/>
          <w:sz w:val="24"/>
          <w:szCs w:val="24"/>
        </w:rPr>
        <w:t>Statistical</w:t>
      </w:r>
      <w:proofErr w:type="spellEnd"/>
      <w:r w:rsidRPr="00EB74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74E7">
        <w:rPr>
          <w:rFonts w:ascii="Times New Roman" w:hAnsi="Times New Roman" w:cs="Times New Roman"/>
          <w:sz w:val="24"/>
          <w:szCs w:val="24"/>
        </w:rPr>
        <w:t>Research</w:t>
      </w:r>
      <w:proofErr w:type="spellEnd"/>
      <w:r w:rsidRPr="00EB74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74E7">
        <w:rPr>
          <w:rFonts w:ascii="Times New Roman" w:hAnsi="Times New Roman" w:cs="Times New Roman"/>
          <w:sz w:val="24"/>
          <w:szCs w:val="24"/>
        </w:rPr>
        <w:t>Division</w:t>
      </w:r>
      <w:proofErr w:type="spellEnd"/>
      <w:r w:rsidRPr="00EB74E7">
        <w:rPr>
          <w:rFonts w:ascii="Times New Roman" w:hAnsi="Times New Roman" w:cs="Times New Roman"/>
          <w:sz w:val="24"/>
          <w:szCs w:val="24"/>
          <w:lang w:val="en-US"/>
        </w:rPr>
        <w:t>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74E7">
        <w:rPr>
          <w:rFonts w:ascii="Times New Roman" w:hAnsi="Times New Roman" w:cs="Times New Roman"/>
          <w:sz w:val="24"/>
          <w:szCs w:val="24"/>
        </w:rPr>
        <w:t>Washington</w:t>
      </w:r>
      <w:proofErr w:type="spellEnd"/>
    </w:p>
    <w:p w:rsidR="00345FAD" w:rsidRDefault="00345FAD" w:rsidP="00820447">
      <w:pPr>
        <w:pStyle w:val="a9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65E09">
        <w:rPr>
          <w:rFonts w:ascii="Times New Roman" w:hAnsi="Times New Roman" w:cs="Times New Roman"/>
          <w:sz w:val="24"/>
          <w:szCs w:val="24"/>
          <w:lang w:val="en-US"/>
        </w:rPr>
        <w:t>Waggoner</w:t>
      </w:r>
      <w:r w:rsidRPr="008204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65E09">
        <w:rPr>
          <w:rFonts w:ascii="Times New Roman" w:hAnsi="Times New Roman" w:cs="Times New Roman"/>
          <w:sz w:val="24"/>
          <w:szCs w:val="24"/>
          <w:lang w:val="en-US"/>
        </w:rPr>
        <w:t>and</w:t>
      </w:r>
      <w:r w:rsidRPr="008204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65E09">
        <w:rPr>
          <w:rFonts w:ascii="Times New Roman" w:hAnsi="Times New Roman" w:cs="Times New Roman"/>
          <w:sz w:val="24"/>
          <w:szCs w:val="24"/>
          <w:lang w:val="en-US"/>
        </w:rPr>
        <w:t>Zha</w:t>
      </w:r>
      <w:proofErr w:type="spellEnd"/>
      <w:r w:rsidRPr="008204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820447">
        <w:rPr>
          <w:rFonts w:ascii="Times New Roman" w:hAnsi="Times New Roman" w:cs="Times New Roman"/>
          <w:sz w:val="24"/>
          <w:szCs w:val="24"/>
          <w:lang w:val="en-US"/>
        </w:rPr>
        <w:t>1999)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“A Gibbs sampler for structural vector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autoregressions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”,  </w:t>
      </w:r>
      <w:r w:rsidRPr="000B7820">
        <w:rPr>
          <w:rFonts w:ascii="Times New Roman" w:hAnsi="Times New Roman" w:cs="Times New Roman"/>
          <w:i/>
          <w:sz w:val="24"/>
          <w:szCs w:val="24"/>
          <w:lang w:val="en-US"/>
        </w:rPr>
        <w:t>Journal of Economic Dynamics and Control,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28, 349-366</w:t>
      </w:r>
    </w:p>
    <w:sectPr w:rsidR="00345FAD" w:rsidSect="003E3B1A">
      <w:pgSz w:w="11906" w:h="16838"/>
      <w:pgMar w:top="1134" w:right="850" w:bottom="1134" w:left="1985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6FB0" w:rsidRDefault="00616FB0" w:rsidP="00F923B8">
      <w:pPr>
        <w:spacing w:after="0" w:line="240" w:lineRule="auto"/>
      </w:pPr>
      <w:r>
        <w:separator/>
      </w:r>
    </w:p>
  </w:endnote>
  <w:endnote w:type="continuationSeparator" w:id="0">
    <w:p w:rsidR="00616FB0" w:rsidRDefault="00616FB0" w:rsidP="00F923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6FB0" w:rsidRDefault="00616FB0" w:rsidP="00F923B8">
      <w:pPr>
        <w:spacing w:after="0" w:line="240" w:lineRule="auto"/>
      </w:pPr>
      <w:r>
        <w:separator/>
      </w:r>
    </w:p>
  </w:footnote>
  <w:footnote w:type="continuationSeparator" w:id="0">
    <w:p w:rsidR="00616FB0" w:rsidRDefault="00616FB0" w:rsidP="00F923B8">
      <w:pPr>
        <w:spacing w:after="0" w:line="240" w:lineRule="auto"/>
      </w:pPr>
      <w:r>
        <w:continuationSeparator/>
      </w:r>
    </w:p>
  </w:footnote>
  <w:footnote w:id="1">
    <w:p w:rsidR="00ED2BC7" w:rsidRPr="00405AEA" w:rsidRDefault="00ED2BC7">
      <w:pPr>
        <w:pStyle w:val="a3"/>
        <w:rPr>
          <w:rFonts w:ascii="Times New Roman" w:hAnsi="Times New Roman" w:cs="Times New Roman"/>
        </w:rPr>
      </w:pPr>
      <w:r w:rsidRPr="00405AEA">
        <w:rPr>
          <w:rStyle w:val="a5"/>
          <w:rFonts w:ascii="Times New Roman" w:hAnsi="Times New Roman" w:cs="Times New Roman"/>
        </w:rPr>
        <w:footnoteRef/>
      </w:r>
      <w:r w:rsidRPr="00405AEA">
        <w:rPr>
          <w:rFonts w:ascii="Times New Roman" w:hAnsi="Times New Roman" w:cs="Times New Roman"/>
        </w:rPr>
        <w:t xml:space="preserve"> Описание других методов прогнозирования временных рядов, используемых в экономике и финансах, можно найти  в обзорной работе </w:t>
      </w:r>
      <w:r w:rsidRPr="00405AEA">
        <w:rPr>
          <w:rFonts w:ascii="Times New Roman" w:hAnsi="Times New Roman" w:cs="Times New Roman"/>
          <w:lang w:val="en-US"/>
        </w:rPr>
        <w:t>De</w:t>
      </w:r>
      <w:r w:rsidRPr="00405AEA">
        <w:rPr>
          <w:rFonts w:ascii="Times New Roman" w:hAnsi="Times New Roman" w:cs="Times New Roman"/>
        </w:rPr>
        <w:t xml:space="preserve"> </w:t>
      </w:r>
      <w:proofErr w:type="spellStart"/>
      <w:r w:rsidRPr="00405AEA">
        <w:rPr>
          <w:rFonts w:ascii="Times New Roman" w:hAnsi="Times New Roman" w:cs="Times New Roman"/>
          <w:lang w:val="en-US"/>
        </w:rPr>
        <w:t>Gooijer</w:t>
      </w:r>
      <w:proofErr w:type="spellEnd"/>
      <w:r w:rsidRPr="00405AEA">
        <w:rPr>
          <w:rFonts w:ascii="Times New Roman" w:hAnsi="Times New Roman" w:cs="Times New Roman"/>
        </w:rPr>
        <w:t xml:space="preserve"> </w:t>
      </w:r>
      <w:r w:rsidRPr="00405AEA">
        <w:rPr>
          <w:rFonts w:ascii="Times New Roman" w:hAnsi="Times New Roman" w:cs="Times New Roman"/>
          <w:lang w:val="en-US"/>
        </w:rPr>
        <w:t>and</w:t>
      </w:r>
      <w:r w:rsidRPr="00405AEA">
        <w:rPr>
          <w:rFonts w:ascii="Times New Roman" w:hAnsi="Times New Roman" w:cs="Times New Roman"/>
        </w:rPr>
        <w:t xml:space="preserve">  </w:t>
      </w:r>
      <w:r w:rsidRPr="00405AEA">
        <w:rPr>
          <w:rFonts w:ascii="Times New Roman" w:hAnsi="Times New Roman" w:cs="Times New Roman"/>
          <w:lang w:val="en-US"/>
        </w:rPr>
        <w:t>Hyndman</w:t>
      </w:r>
      <w:r w:rsidRPr="00405AEA">
        <w:rPr>
          <w:rFonts w:ascii="Times New Roman" w:hAnsi="Times New Roman" w:cs="Times New Roman"/>
        </w:rPr>
        <w:t xml:space="preserve"> (2006).   </w:t>
      </w:r>
    </w:p>
  </w:footnote>
  <w:footnote w:id="2">
    <w:p w:rsidR="00ED2BC7" w:rsidRDefault="00ED2BC7">
      <w:pPr>
        <w:pStyle w:val="a3"/>
      </w:pPr>
      <w:r>
        <w:rPr>
          <w:rStyle w:val="a5"/>
        </w:rPr>
        <w:footnoteRef/>
      </w:r>
      <w:r>
        <w:t xml:space="preserve"> </w:t>
      </w:r>
      <w:r w:rsidRPr="00405AEA">
        <w:rPr>
          <w:rFonts w:ascii="Times New Roman" w:hAnsi="Times New Roman" w:cs="Times New Roman"/>
        </w:rPr>
        <w:t>Концептуальное отличие байесовской эконометрики от обычной заключается в том, что сами параметры модели предполагаются случайными величинами.</w:t>
      </w:r>
      <w:r>
        <w:t xml:space="preserve">   </w:t>
      </w:r>
    </w:p>
  </w:footnote>
  <w:footnote w:id="3">
    <w:p w:rsidR="00ED2BC7" w:rsidRDefault="00ED2BC7">
      <w:pPr>
        <w:pStyle w:val="a3"/>
      </w:pPr>
    </w:p>
  </w:footnote>
  <w:footnote w:id="4">
    <w:p w:rsidR="00ED2BC7" w:rsidRPr="00ED2BC7" w:rsidRDefault="00ED2BC7">
      <w:pPr>
        <w:pStyle w:val="a3"/>
      </w:pPr>
      <w:r>
        <w:rPr>
          <w:rStyle w:val="a5"/>
        </w:rPr>
        <w:footnoteRef/>
      </w:r>
      <w:r>
        <w:t xml:space="preserve"> Скачивание происходило из </w:t>
      </w:r>
      <w:r>
        <w:rPr>
          <w:lang w:val="en-US"/>
        </w:rPr>
        <w:t>IFS</w:t>
      </w:r>
      <w:r w:rsidRPr="00ED2BC7">
        <w:t xml:space="preserve"> </w:t>
      </w:r>
      <w:r w:rsidR="003E3B1A">
        <w:t>и ЦАД НИУ ВШЭ, однако, если данные был взяты из</w:t>
      </w:r>
      <w:r>
        <w:t xml:space="preserve"> ЦАД</w:t>
      </w:r>
      <w:r w:rsidR="003E3B1A">
        <w:t>, то</w:t>
      </w:r>
      <w:r>
        <w:t xml:space="preserve"> в таблице указан первоначальный источник, т. е. либо Центральный банк, либо ФСГС. </w:t>
      </w:r>
      <w:r w:rsidR="003E3B1A">
        <w:t xml:space="preserve"> Индекс реальных инвестиций рассчитан  ЦАД по данным ФСГС.</w:t>
      </w:r>
    </w:p>
  </w:footnote>
  <w:footnote w:id="5">
    <w:p w:rsidR="00ED2BC7" w:rsidRPr="00047E29" w:rsidRDefault="00ED2BC7">
      <w:pPr>
        <w:pStyle w:val="a3"/>
      </w:pPr>
      <w:r>
        <w:rPr>
          <w:rStyle w:val="a5"/>
        </w:rPr>
        <w:footnoteRef/>
      </w:r>
      <w:r>
        <w:t xml:space="preserve"> </w:t>
      </w:r>
      <w:r w:rsidRPr="001A15EC">
        <w:rPr>
          <w:rFonts w:ascii="Times New Roman" w:hAnsi="Times New Roman" w:cs="Times New Roman"/>
        </w:rPr>
        <w:t xml:space="preserve">Мы не проводим описанную далее процедуру поиска оптимального </w:t>
      </w:r>
      <m:oMath>
        <m:r>
          <w:rPr>
            <w:rFonts w:ascii="Cambria Math" w:hAnsi="Cambria Math" w:cs="Times New Roman"/>
          </w:rPr>
          <m:t>λ</m:t>
        </m:r>
      </m:oMath>
      <w:r w:rsidRPr="001A15EC">
        <w:rPr>
          <w:rFonts w:ascii="Times New Roman" w:hAnsi="Times New Roman" w:cs="Times New Roman"/>
        </w:rPr>
        <w:t xml:space="preserve"> для модели по трем переменным, т. к. для нее по построению следует, что оптимальное </w:t>
      </w:r>
      <m:oMath>
        <m:r>
          <w:rPr>
            <w:rFonts w:ascii="Cambria Math" w:hAnsi="Cambria Math" w:cs="Times New Roman"/>
          </w:rPr>
          <m:t>λ</m:t>
        </m:r>
      </m:oMath>
      <w:r w:rsidRPr="001A15EC">
        <w:rPr>
          <w:rFonts w:ascii="Times New Roman" w:hAnsi="Times New Roman" w:cs="Times New Roman"/>
        </w:rPr>
        <w:t xml:space="preserve"> равно бесконечности.</w:t>
      </w:r>
      <w:r>
        <w:t xml:space="preserve"> 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2C5416"/>
    <w:multiLevelType w:val="hybridMultilevel"/>
    <w:tmpl w:val="9F34FDB4"/>
    <w:lvl w:ilvl="0" w:tplc="174E67EE">
      <w:start w:val="1"/>
      <w:numFmt w:val="decimal"/>
      <w:lvlText w:val="%1"/>
      <w:lvlJc w:val="left"/>
      <w:pPr>
        <w:ind w:left="1477" w:hanging="76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0DF53004"/>
    <w:multiLevelType w:val="hybridMultilevel"/>
    <w:tmpl w:val="52DAF5A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D63A40"/>
    <w:multiLevelType w:val="hybridMultilevel"/>
    <w:tmpl w:val="9F34FDB4"/>
    <w:lvl w:ilvl="0" w:tplc="174E67EE">
      <w:start w:val="1"/>
      <w:numFmt w:val="decimal"/>
      <w:lvlText w:val="%1"/>
      <w:lvlJc w:val="left"/>
      <w:pPr>
        <w:ind w:left="1477" w:hanging="76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2B4D68C2"/>
    <w:multiLevelType w:val="multilevel"/>
    <w:tmpl w:val="34B678D6"/>
    <w:lvl w:ilvl="0">
      <w:start w:val="5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8BB6368"/>
    <w:multiLevelType w:val="hybridMultilevel"/>
    <w:tmpl w:val="EFD095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52041AE"/>
    <w:multiLevelType w:val="hybridMultilevel"/>
    <w:tmpl w:val="4C1C2D64"/>
    <w:lvl w:ilvl="0" w:tplc="0F4C21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47FD"/>
    <w:rsid w:val="00003108"/>
    <w:rsid w:val="00026339"/>
    <w:rsid w:val="000456E0"/>
    <w:rsid w:val="00047E29"/>
    <w:rsid w:val="00061756"/>
    <w:rsid w:val="00065C94"/>
    <w:rsid w:val="00066CBB"/>
    <w:rsid w:val="00067C98"/>
    <w:rsid w:val="00072DE1"/>
    <w:rsid w:val="00075C9B"/>
    <w:rsid w:val="000911EB"/>
    <w:rsid w:val="00093B07"/>
    <w:rsid w:val="00095582"/>
    <w:rsid w:val="000A3D5E"/>
    <w:rsid w:val="000A55FD"/>
    <w:rsid w:val="000A56C4"/>
    <w:rsid w:val="000B7820"/>
    <w:rsid w:val="000C5309"/>
    <w:rsid w:val="000D0156"/>
    <w:rsid w:val="000D5821"/>
    <w:rsid w:val="000E3393"/>
    <w:rsid w:val="000E5D93"/>
    <w:rsid w:val="000F2BE8"/>
    <w:rsid w:val="000F436F"/>
    <w:rsid w:val="00105B34"/>
    <w:rsid w:val="00105BC7"/>
    <w:rsid w:val="0013408D"/>
    <w:rsid w:val="00153B2C"/>
    <w:rsid w:val="00155D53"/>
    <w:rsid w:val="0015641B"/>
    <w:rsid w:val="00157163"/>
    <w:rsid w:val="00161C72"/>
    <w:rsid w:val="001632B3"/>
    <w:rsid w:val="00170BFC"/>
    <w:rsid w:val="0017335C"/>
    <w:rsid w:val="00174797"/>
    <w:rsid w:val="00174D54"/>
    <w:rsid w:val="00180DF1"/>
    <w:rsid w:val="001855FB"/>
    <w:rsid w:val="001A15EC"/>
    <w:rsid w:val="001A628E"/>
    <w:rsid w:val="001B0478"/>
    <w:rsid w:val="001D01AB"/>
    <w:rsid w:val="001D33C7"/>
    <w:rsid w:val="001E518D"/>
    <w:rsid w:val="001E6A32"/>
    <w:rsid w:val="001F24C9"/>
    <w:rsid w:val="001F68D4"/>
    <w:rsid w:val="001F7D75"/>
    <w:rsid w:val="00214476"/>
    <w:rsid w:val="00233D78"/>
    <w:rsid w:val="0024035C"/>
    <w:rsid w:val="00271628"/>
    <w:rsid w:val="002737A6"/>
    <w:rsid w:val="00276079"/>
    <w:rsid w:val="002761A6"/>
    <w:rsid w:val="00282F6A"/>
    <w:rsid w:val="0028599A"/>
    <w:rsid w:val="002932B2"/>
    <w:rsid w:val="0029681D"/>
    <w:rsid w:val="002A51F5"/>
    <w:rsid w:val="002C3924"/>
    <w:rsid w:val="002C4F91"/>
    <w:rsid w:val="002E3E3A"/>
    <w:rsid w:val="002E6EDA"/>
    <w:rsid w:val="002F25D9"/>
    <w:rsid w:val="0030218B"/>
    <w:rsid w:val="003152EF"/>
    <w:rsid w:val="003152FC"/>
    <w:rsid w:val="00325DFD"/>
    <w:rsid w:val="00335913"/>
    <w:rsid w:val="00345FAD"/>
    <w:rsid w:val="00346C8E"/>
    <w:rsid w:val="0035451B"/>
    <w:rsid w:val="003559BF"/>
    <w:rsid w:val="00360D28"/>
    <w:rsid w:val="00370F8C"/>
    <w:rsid w:val="00372EDA"/>
    <w:rsid w:val="0037777D"/>
    <w:rsid w:val="003822CD"/>
    <w:rsid w:val="00390C6E"/>
    <w:rsid w:val="003A73C2"/>
    <w:rsid w:val="003B2965"/>
    <w:rsid w:val="003C3BE8"/>
    <w:rsid w:val="003D0270"/>
    <w:rsid w:val="003E0857"/>
    <w:rsid w:val="003E3B1A"/>
    <w:rsid w:val="003E415A"/>
    <w:rsid w:val="00405AEA"/>
    <w:rsid w:val="00413770"/>
    <w:rsid w:val="00421CAE"/>
    <w:rsid w:val="00425FC5"/>
    <w:rsid w:val="00434935"/>
    <w:rsid w:val="00450CE1"/>
    <w:rsid w:val="00464043"/>
    <w:rsid w:val="004667DE"/>
    <w:rsid w:val="00467086"/>
    <w:rsid w:val="00467308"/>
    <w:rsid w:val="00471F17"/>
    <w:rsid w:val="004A5701"/>
    <w:rsid w:val="004B1523"/>
    <w:rsid w:val="004C3E53"/>
    <w:rsid w:val="004D2195"/>
    <w:rsid w:val="004E0984"/>
    <w:rsid w:val="004E5EB5"/>
    <w:rsid w:val="005054BB"/>
    <w:rsid w:val="00514BDD"/>
    <w:rsid w:val="00521D64"/>
    <w:rsid w:val="00532334"/>
    <w:rsid w:val="0053310B"/>
    <w:rsid w:val="00533E17"/>
    <w:rsid w:val="00534E8F"/>
    <w:rsid w:val="00535269"/>
    <w:rsid w:val="005E5AB8"/>
    <w:rsid w:val="005E6859"/>
    <w:rsid w:val="006077C6"/>
    <w:rsid w:val="00613B05"/>
    <w:rsid w:val="00613CC5"/>
    <w:rsid w:val="00615C9C"/>
    <w:rsid w:val="00616FB0"/>
    <w:rsid w:val="006407FA"/>
    <w:rsid w:val="00642FBB"/>
    <w:rsid w:val="0065168F"/>
    <w:rsid w:val="00654CFF"/>
    <w:rsid w:val="006605D8"/>
    <w:rsid w:val="0066074A"/>
    <w:rsid w:val="006732BD"/>
    <w:rsid w:val="006928AA"/>
    <w:rsid w:val="006B32C2"/>
    <w:rsid w:val="006B7FBA"/>
    <w:rsid w:val="006D10C5"/>
    <w:rsid w:val="006D183D"/>
    <w:rsid w:val="006D1DF5"/>
    <w:rsid w:val="006E034F"/>
    <w:rsid w:val="006E07DE"/>
    <w:rsid w:val="007006EB"/>
    <w:rsid w:val="00715CFA"/>
    <w:rsid w:val="00727071"/>
    <w:rsid w:val="00736812"/>
    <w:rsid w:val="007413FE"/>
    <w:rsid w:val="0076232D"/>
    <w:rsid w:val="00763720"/>
    <w:rsid w:val="007648D6"/>
    <w:rsid w:val="00771CCD"/>
    <w:rsid w:val="00782688"/>
    <w:rsid w:val="00785075"/>
    <w:rsid w:val="00793B5F"/>
    <w:rsid w:val="007A5677"/>
    <w:rsid w:val="007B159D"/>
    <w:rsid w:val="007C626B"/>
    <w:rsid w:val="007D0F6A"/>
    <w:rsid w:val="007D75D2"/>
    <w:rsid w:val="007E12A1"/>
    <w:rsid w:val="007E3BC2"/>
    <w:rsid w:val="007F6021"/>
    <w:rsid w:val="0080046B"/>
    <w:rsid w:val="00810EA3"/>
    <w:rsid w:val="00812ADB"/>
    <w:rsid w:val="008168A9"/>
    <w:rsid w:val="00820447"/>
    <w:rsid w:val="00822E17"/>
    <w:rsid w:val="008321C8"/>
    <w:rsid w:val="00846D8A"/>
    <w:rsid w:val="00847B25"/>
    <w:rsid w:val="008571D1"/>
    <w:rsid w:val="00857B3A"/>
    <w:rsid w:val="00877B89"/>
    <w:rsid w:val="008925D5"/>
    <w:rsid w:val="008B4E55"/>
    <w:rsid w:val="008B6434"/>
    <w:rsid w:val="008C5B4D"/>
    <w:rsid w:val="008D00A6"/>
    <w:rsid w:val="00902C94"/>
    <w:rsid w:val="00936BEF"/>
    <w:rsid w:val="00963974"/>
    <w:rsid w:val="00985E60"/>
    <w:rsid w:val="009A278A"/>
    <w:rsid w:val="009B47FD"/>
    <w:rsid w:val="009B4F9D"/>
    <w:rsid w:val="009C5AAE"/>
    <w:rsid w:val="009E11A9"/>
    <w:rsid w:val="009E1E89"/>
    <w:rsid w:val="009E55C0"/>
    <w:rsid w:val="009F29EC"/>
    <w:rsid w:val="00A05D5F"/>
    <w:rsid w:val="00A12B54"/>
    <w:rsid w:val="00A22003"/>
    <w:rsid w:val="00A2767E"/>
    <w:rsid w:val="00A276CC"/>
    <w:rsid w:val="00A323C2"/>
    <w:rsid w:val="00A3311C"/>
    <w:rsid w:val="00A45D1A"/>
    <w:rsid w:val="00A46A80"/>
    <w:rsid w:val="00A54AC4"/>
    <w:rsid w:val="00A66063"/>
    <w:rsid w:val="00A72B53"/>
    <w:rsid w:val="00A7386A"/>
    <w:rsid w:val="00A914C0"/>
    <w:rsid w:val="00A941EC"/>
    <w:rsid w:val="00A97D02"/>
    <w:rsid w:val="00AA70AF"/>
    <w:rsid w:val="00AA7CA4"/>
    <w:rsid w:val="00AA7EA1"/>
    <w:rsid w:val="00AD528E"/>
    <w:rsid w:val="00AD6802"/>
    <w:rsid w:val="00AE4DD1"/>
    <w:rsid w:val="00AE59EE"/>
    <w:rsid w:val="00AF106A"/>
    <w:rsid w:val="00B023D4"/>
    <w:rsid w:val="00B13243"/>
    <w:rsid w:val="00B3646D"/>
    <w:rsid w:val="00B36B01"/>
    <w:rsid w:val="00B40A5B"/>
    <w:rsid w:val="00B51A08"/>
    <w:rsid w:val="00B60166"/>
    <w:rsid w:val="00B70E33"/>
    <w:rsid w:val="00B70FEE"/>
    <w:rsid w:val="00B72FB0"/>
    <w:rsid w:val="00B85017"/>
    <w:rsid w:val="00B935CB"/>
    <w:rsid w:val="00B96B13"/>
    <w:rsid w:val="00BB5C68"/>
    <w:rsid w:val="00BC08C9"/>
    <w:rsid w:val="00BD6443"/>
    <w:rsid w:val="00BE70B8"/>
    <w:rsid w:val="00BF6089"/>
    <w:rsid w:val="00C25A34"/>
    <w:rsid w:val="00C31072"/>
    <w:rsid w:val="00C432EB"/>
    <w:rsid w:val="00C44ED4"/>
    <w:rsid w:val="00C4662D"/>
    <w:rsid w:val="00C64B09"/>
    <w:rsid w:val="00C71667"/>
    <w:rsid w:val="00C94F3F"/>
    <w:rsid w:val="00C951D9"/>
    <w:rsid w:val="00CB2B08"/>
    <w:rsid w:val="00CB2B6A"/>
    <w:rsid w:val="00CC4FF6"/>
    <w:rsid w:val="00CC6934"/>
    <w:rsid w:val="00CD32CF"/>
    <w:rsid w:val="00CD3A7C"/>
    <w:rsid w:val="00CD7C23"/>
    <w:rsid w:val="00CF712D"/>
    <w:rsid w:val="00D03A9A"/>
    <w:rsid w:val="00D208CA"/>
    <w:rsid w:val="00D21A0E"/>
    <w:rsid w:val="00D265EA"/>
    <w:rsid w:val="00D32D5F"/>
    <w:rsid w:val="00D509FE"/>
    <w:rsid w:val="00D8039F"/>
    <w:rsid w:val="00D808E5"/>
    <w:rsid w:val="00D87406"/>
    <w:rsid w:val="00D96F2F"/>
    <w:rsid w:val="00DA3F25"/>
    <w:rsid w:val="00DB4A13"/>
    <w:rsid w:val="00DD1E5B"/>
    <w:rsid w:val="00DF7BDA"/>
    <w:rsid w:val="00E150AB"/>
    <w:rsid w:val="00E21535"/>
    <w:rsid w:val="00E27CCA"/>
    <w:rsid w:val="00E40B5D"/>
    <w:rsid w:val="00E45406"/>
    <w:rsid w:val="00E55234"/>
    <w:rsid w:val="00E674E0"/>
    <w:rsid w:val="00E8492E"/>
    <w:rsid w:val="00E85B1E"/>
    <w:rsid w:val="00E85B96"/>
    <w:rsid w:val="00E875EB"/>
    <w:rsid w:val="00EA13FB"/>
    <w:rsid w:val="00EA231A"/>
    <w:rsid w:val="00EB42A0"/>
    <w:rsid w:val="00EB74E7"/>
    <w:rsid w:val="00EC506C"/>
    <w:rsid w:val="00ED2BC7"/>
    <w:rsid w:val="00ED3F6C"/>
    <w:rsid w:val="00EE674B"/>
    <w:rsid w:val="00EF6413"/>
    <w:rsid w:val="00F04A65"/>
    <w:rsid w:val="00F07785"/>
    <w:rsid w:val="00F07A6F"/>
    <w:rsid w:val="00F12659"/>
    <w:rsid w:val="00F168ED"/>
    <w:rsid w:val="00F16CB6"/>
    <w:rsid w:val="00F31C63"/>
    <w:rsid w:val="00F3223F"/>
    <w:rsid w:val="00F46062"/>
    <w:rsid w:val="00F61AB7"/>
    <w:rsid w:val="00F65E09"/>
    <w:rsid w:val="00F923B8"/>
    <w:rsid w:val="00F95BA0"/>
    <w:rsid w:val="00FA0705"/>
    <w:rsid w:val="00FA322C"/>
    <w:rsid w:val="00FA6ADA"/>
    <w:rsid w:val="00FB0B7B"/>
    <w:rsid w:val="00FB12AD"/>
    <w:rsid w:val="00FC1ABC"/>
    <w:rsid w:val="00FC2BA1"/>
    <w:rsid w:val="00FC4489"/>
    <w:rsid w:val="00FC4A12"/>
    <w:rsid w:val="00FF1EFE"/>
    <w:rsid w:val="00FF501D"/>
    <w:rsid w:val="00FF618F"/>
    <w:rsid w:val="00FF7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715CF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uiPriority w:val="99"/>
    <w:semiHidden/>
    <w:unhideWhenUsed/>
    <w:rsid w:val="00F923B8"/>
    <w:pPr>
      <w:spacing w:after="0" w:line="240" w:lineRule="auto"/>
    </w:pPr>
    <w:rPr>
      <w:sz w:val="20"/>
      <w:szCs w:val="20"/>
    </w:rPr>
  </w:style>
  <w:style w:type="character" w:customStyle="1" w:styleId="a4">
    <w:name w:val="Текст сноски Знак"/>
    <w:basedOn w:val="a0"/>
    <w:link w:val="a3"/>
    <w:uiPriority w:val="99"/>
    <w:semiHidden/>
    <w:rsid w:val="00F923B8"/>
    <w:rPr>
      <w:sz w:val="20"/>
      <w:szCs w:val="20"/>
    </w:rPr>
  </w:style>
  <w:style w:type="character" w:styleId="a5">
    <w:name w:val="footnote reference"/>
    <w:basedOn w:val="a0"/>
    <w:uiPriority w:val="99"/>
    <w:semiHidden/>
    <w:unhideWhenUsed/>
    <w:rsid w:val="00F923B8"/>
    <w:rPr>
      <w:vertAlign w:val="superscript"/>
    </w:rPr>
  </w:style>
  <w:style w:type="character" w:styleId="a6">
    <w:name w:val="Placeholder Text"/>
    <w:basedOn w:val="a0"/>
    <w:uiPriority w:val="99"/>
    <w:semiHidden/>
    <w:rsid w:val="00CD3A7C"/>
    <w:rPr>
      <w:color w:val="808080"/>
    </w:rPr>
  </w:style>
  <w:style w:type="paragraph" w:styleId="a7">
    <w:name w:val="Balloon Text"/>
    <w:basedOn w:val="a"/>
    <w:link w:val="a8"/>
    <w:uiPriority w:val="99"/>
    <w:semiHidden/>
    <w:unhideWhenUsed/>
    <w:rsid w:val="00CD3A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CD3A7C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D509FE"/>
    <w:pPr>
      <w:ind w:left="720"/>
      <w:contextualSpacing/>
    </w:pPr>
  </w:style>
  <w:style w:type="table" w:styleId="aa">
    <w:name w:val="Table Grid"/>
    <w:basedOn w:val="a1"/>
    <w:uiPriority w:val="59"/>
    <w:rsid w:val="004137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basedOn w:val="a0"/>
    <w:uiPriority w:val="99"/>
    <w:semiHidden/>
    <w:unhideWhenUsed/>
    <w:rsid w:val="003D0270"/>
    <w:rPr>
      <w:color w:val="0000FF"/>
      <w:u w:val="single"/>
    </w:rPr>
  </w:style>
  <w:style w:type="character" w:customStyle="1" w:styleId="apple-converted-space">
    <w:name w:val="apple-converted-space"/>
    <w:basedOn w:val="a0"/>
    <w:rsid w:val="003D0270"/>
  </w:style>
  <w:style w:type="character" w:customStyle="1" w:styleId="smaller">
    <w:name w:val="smaller"/>
    <w:basedOn w:val="a0"/>
    <w:rsid w:val="003D0270"/>
  </w:style>
  <w:style w:type="character" w:customStyle="1" w:styleId="10">
    <w:name w:val="Заголовок 1 Знак"/>
    <w:basedOn w:val="a0"/>
    <w:link w:val="1"/>
    <w:uiPriority w:val="9"/>
    <w:rsid w:val="00715CF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ilight">
    <w:name w:val="hilight"/>
    <w:basedOn w:val="a0"/>
    <w:rsid w:val="00715CFA"/>
  </w:style>
  <w:style w:type="paragraph" w:styleId="ac">
    <w:name w:val="Normal (Web)"/>
    <w:basedOn w:val="a"/>
    <w:uiPriority w:val="99"/>
    <w:semiHidden/>
    <w:unhideWhenUsed/>
    <w:rsid w:val="00715C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mpact">
    <w:name w:val="Compact"/>
    <w:basedOn w:val="a"/>
    <w:qFormat/>
    <w:rsid w:val="003E3B1A"/>
    <w:pPr>
      <w:spacing w:before="36" w:after="36" w:line="240" w:lineRule="auto"/>
    </w:pPr>
    <w:rPr>
      <w:rFonts w:eastAsiaTheme="minorHAnsi"/>
      <w:sz w:val="24"/>
      <w:szCs w:val="24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715CF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uiPriority w:val="99"/>
    <w:semiHidden/>
    <w:unhideWhenUsed/>
    <w:rsid w:val="00F923B8"/>
    <w:pPr>
      <w:spacing w:after="0" w:line="240" w:lineRule="auto"/>
    </w:pPr>
    <w:rPr>
      <w:sz w:val="20"/>
      <w:szCs w:val="20"/>
    </w:rPr>
  </w:style>
  <w:style w:type="character" w:customStyle="1" w:styleId="a4">
    <w:name w:val="Текст сноски Знак"/>
    <w:basedOn w:val="a0"/>
    <w:link w:val="a3"/>
    <w:uiPriority w:val="99"/>
    <w:semiHidden/>
    <w:rsid w:val="00F923B8"/>
    <w:rPr>
      <w:sz w:val="20"/>
      <w:szCs w:val="20"/>
    </w:rPr>
  </w:style>
  <w:style w:type="character" w:styleId="a5">
    <w:name w:val="footnote reference"/>
    <w:basedOn w:val="a0"/>
    <w:uiPriority w:val="99"/>
    <w:semiHidden/>
    <w:unhideWhenUsed/>
    <w:rsid w:val="00F923B8"/>
    <w:rPr>
      <w:vertAlign w:val="superscript"/>
    </w:rPr>
  </w:style>
  <w:style w:type="character" w:styleId="a6">
    <w:name w:val="Placeholder Text"/>
    <w:basedOn w:val="a0"/>
    <w:uiPriority w:val="99"/>
    <w:semiHidden/>
    <w:rsid w:val="00CD3A7C"/>
    <w:rPr>
      <w:color w:val="808080"/>
    </w:rPr>
  </w:style>
  <w:style w:type="paragraph" w:styleId="a7">
    <w:name w:val="Balloon Text"/>
    <w:basedOn w:val="a"/>
    <w:link w:val="a8"/>
    <w:uiPriority w:val="99"/>
    <w:semiHidden/>
    <w:unhideWhenUsed/>
    <w:rsid w:val="00CD3A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CD3A7C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D509FE"/>
    <w:pPr>
      <w:ind w:left="720"/>
      <w:contextualSpacing/>
    </w:pPr>
  </w:style>
  <w:style w:type="table" w:styleId="aa">
    <w:name w:val="Table Grid"/>
    <w:basedOn w:val="a1"/>
    <w:uiPriority w:val="59"/>
    <w:rsid w:val="004137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basedOn w:val="a0"/>
    <w:uiPriority w:val="99"/>
    <w:semiHidden/>
    <w:unhideWhenUsed/>
    <w:rsid w:val="003D0270"/>
    <w:rPr>
      <w:color w:val="0000FF"/>
      <w:u w:val="single"/>
    </w:rPr>
  </w:style>
  <w:style w:type="character" w:customStyle="1" w:styleId="apple-converted-space">
    <w:name w:val="apple-converted-space"/>
    <w:basedOn w:val="a0"/>
    <w:rsid w:val="003D0270"/>
  </w:style>
  <w:style w:type="character" w:customStyle="1" w:styleId="smaller">
    <w:name w:val="smaller"/>
    <w:basedOn w:val="a0"/>
    <w:rsid w:val="003D0270"/>
  </w:style>
  <w:style w:type="character" w:customStyle="1" w:styleId="10">
    <w:name w:val="Заголовок 1 Знак"/>
    <w:basedOn w:val="a0"/>
    <w:link w:val="1"/>
    <w:uiPriority w:val="9"/>
    <w:rsid w:val="00715CF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ilight">
    <w:name w:val="hilight"/>
    <w:basedOn w:val="a0"/>
    <w:rsid w:val="00715CFA"/>
  </w:style>
  <w:style w:type="paragraph" w:styleId="ac">
    <w:name w:val="Normal (Web)"/>
    <w:basedOn w:val="a"/>
    <w:uiPriority w:val="99"/>
    <w:semiHidden/>
    <w:unhideWhenUsed/>
    <w:rsid w:val="00715C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mpact">
    <w:name w:val="Compact"/>
    <w:basedOn w:val="a"/>
    <w:qFormat/>
    <w:rsid w:val="003E3B1A"/>
    <w:pPr>
      <w:spacing w:before="36" w:after="36" w:line="240" w:lineRule="auto"/>
    </w:pPr>
    <w:rPr>
      <w:rFonts w:eastAsiaTheme="minorHAnsi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59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85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2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73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85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5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9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34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633146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</w:div>
          </w:divsChild>
        </w:div>
      </w:divsChild>
    </w:div>
    <w:div w:id="45436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04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5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1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5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6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33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9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8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7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7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9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1844E5-D094-4571-97B2-49689A1EFB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1116</TotalTime>
  <Pages>18</Pages>
  <Words>5412</Words>
  <Characters>30854</Characters>
  <Application>Microsoft Office Word</Application>
  <DocSecurity>0</DocSecurity>
  <Lines>257</Lines>
  <Paragraphs>72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User</Company>
  <LinksUpToDate>false</LinksUpToDate>
  <CharactersWithSpaces>36194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Oxana</cp:lastModifiedBy>
  <cp:revision>36</cp:revision>
  <dcterms:created xsi:type="dcterms:W3CDTF">2014-12-06T05:55:00Z</dcterms:created>
  <dcterms:modified xsi:type="dcterms:W3CDTF">2014-12-08T07:06:00Z</dcterms:modified>
</cp:coreProperties>
</file>