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CF2F" w14:textId="77777777" w:rsidR="00B0071F" w:rsidRDefault="00B0071F" w:rsidP="00B0071F">
      <w:pPr>
        <w:jc w:val="center"/>
      </w:pPr>
    </w:p>
    <w:p w14:paraId="1A32C5A6" w14:textId="77777777" w:rsidR="00B0071F" w:rsidRPr="00980337" w:rsidRDefault="00B0071F" w:rsidP="00B0071F">
      <w:pPr>
        <w:jc w:val="center"/>
        <w:rPr>
          <w:b/>
          <w:bCs/>
          <w:sz w:val="32"/>
          <w:szCs w:val="32"/>
        </w:rPr>
      </w:pPr>
    </w:p>
    <w:p w14:paraId="115ABBDB" w14:textId="71227E58" w:rsidR="0032070B" w:rsidRPr="00980337" w:rsidRDefault="00B0071F" w:rsidP="00B0071F">
      <w:pPr>
        <w:jc w:val="center"/>
        <w:rPr>
          <w:b/>
          <w:bCs/>
          <w:sz w:val="32"/>
          <w:szCs w:val="32"/>
          <w:u w:val="single"/>
        </w:rPr>
      </w:pPr>
      <w:r w:rsidRPr="00980337">
        <w:rPr>
          <w:b/>
          <w:bCs/>
          <w:sz w:val="32"/>
          <w:szCs w:val="32"/>
          <w:u w:val="single"/>
        </w:rPr>
        <w:t>Tarea Académica #</w:t>
      </w:r>
      <w:r w:rsidR="00A92539" w:rsidRPr="00980337">
        <w:rPr>
          <w:b/>
          <w:bCs/>
          <w:sz w:val="32"/>
          <w:szCs w:val="32"/>
          <w:u w:val="single"/>
        </w:rPr>
        <w:t>2</w:t>
      </w:r>
    </w:p>
    <w:p w14:paraId="1875CF16" w14:textId="2BDFA0CB" w:rsidR="00B0071F" w:rsidRDefault="00980337" w:rsidP="00980337">
      <w:pPr>
        <w:rPr>
          <w:highlight w:val="yellow"/>
        </w:rPr>
      </w:pPr>
      <w:r w:rsidRPr="00980337">
        <w:rPr>
          <w:highlight w:val="yellow"/>
        </w:rPr>
        <w:t>PARTE 1:</w:t>
      </w:r>
    </w:p>
    <w:p w14:paraId="0ACEE2AB" w14:textId="77777777" w:rsidR="00980337" w:rsidRPr="00FE5DEC" w:rsidRDefault="00980337" w:rsidP="00980337">
      <w:pPr>
        <w:shd w:val="clear" w:color="auto" w:fill="F4F4F4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FE5DEC">
        <w:rPr>
          <w:rFonts w:ascii="Arial" w:eastAsia="Times New Roman" w:hAnsi="Arial" w:cs="Arial"/>
          <w:color w:val="1F497D"/>
          <w:sz w:val="20"/>
          <w:szCs w:val="20"/>
          <w:bdr w:val="none" w:sz="0" w:space="0" w:color="auto" w:frame="1"/>
          <w:lang w:eastAsia="es-MX"/>
        </w:rPr>
        <w:t>Empresa peruana Inka Moss se dedicada a la exportación de musgo blanco, gran retenedor de agua y que sirve como sustrato de cultivo de orquídeas, cultivos hidropónicos y jardines verticales de gran demanda en el continente Asiático</w:t>
      </w:r>
    </w:p>
    <w:p w14:paraId="3DDA674E" w14:textId="77777777" w:rsidR="00980337" w:rsidRDefault="00980337" w:rsidP="00980337">
      <w:pPr>
        <w:shd w:val="clear" w:color="auto" w:fill="F4F4F4"/>
        <w:jc w:val="both"/>
        <w:rPr>
          <w:rFonts w:ascii="Arial" w:eastAsia="Times New Roman" w:hAnsi="Arial" w:cs="Arial"/>
          <w:color w:val="1F497D"/>
          <w:sz w:val="20"/>
          <w:szCs w:val="20"/>
          <w:bdr w:val="none" w:sz="0" w:space="0" w:color="auto" w:frame="1"/>
          <w:lang w:eastAsia="es-MX"/>
        </w:rPr>
      </w:pPr>
      <w:r w:rsidRPr="00FE5DEC">
        <w:rPr>
          <w:rFonts w:ascii="Arial" w:eastAsia="Times New Roman" w:hAnsi="Arial" w:cs="Arial"/>
          <w:color w:val="1F497D"/>
          <w:sz w:val="20"/>
          <w:szCs w:val="20"/>
          <w:bdr w:val="none" w:sz="0" w:space="0" w:color="auto" w:frame="1"/>
          <w:lang w:eastAsia="es-MX"/>
        </w:rPr>
        <w:t>Luego de leer el artículo en el link indicado líneas abajo y según los temas tratados en el curso, responda en el Foro de la Semana  las siguientes preguntas:</w:t>
      </w:r>
    </w:p>
    <w:p w14:paraId="7EB9E31D" w14:textId="77777777" w:rsidR="00980337" w:rsidRPr="00FE5DEC" w:rsidRDefault="00980337" w:rsidP="00980337">
      <w:pPr>
        <w:shd w:val="clear" w:color="auto" w:fill="F4F4F4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14:paraId="3C4AD030" w14:textId="77777777" w:rsidR="00980337" w:rsidRDefault="00980337" w:rsidP="00980337">
      <w:pPr>
        <w:shd w:val="clear" w:color="auto" w:fill="F4F4F4"/>
        <w:jc w:val="both"/>
        <w:rPr>
          <w:rFonts w:ascii="Arial" w:eastAsia="Times New Roman" w:hAnsi="Arial" w:cs="Arial"/>
          <w:color w:val="1F497D"/>
          <w:sz w:val="20"/>
          <w:szCs w:val="20"/>
          <w:bdr w:val="none" w:sz="0" w:space="0" w:color="auto" w:frame="1"/>
          <w:lang w:eastAsia="es-MX"/>
        </w:rPr>
      </w:pPr>
      <w:r w:rsidRPr="00FE5DEC">
        <w:rPr>
          <w:rFonts w:ascii="Arial" w:eastAsia="Times New Roman" w:hAnsi="Arial" w:cs="Arial"/>
          <w:color w:val="1F497D"/>
          <w:sz w:val="20"/>
          <w:szCs w:val="20"/>
          <w:bdr w:val="none" w:sz="0" w:space="0" w:color="auto" w:frame="1"/>
          <w:lang w:eastAsia="es-MX"/>
        </w:rPr>
        <w:t>a.- ¿Cuáles serían los componentes para construir el Flujo de Caja Neto del Inversionista? Sea específico.</w:t>
      </w:r>
    </w:p>
    <w:p w14:paraId="1D2196A2" w14:textId="77777777" w:rsidR="00980337" w:rsidRDefault="00980337" w:rsidP="00980337">
      <w:pPr>
        <w:shd w:val="clear" w:color="auto" w:fill="F4F4F4"/>
        <w:jc w:val="both"/>
        <w:rPr>
          <w:rFonts w:ascii="Arial" w:eastAsia="Times New Roman" w:hAnsi="Arial" w:cs="Arial"/>
          <w:color w:val="1F497D"/>
          <w:sz w:val="20"/>
          <w:szCs w:val="20"/>
          <w:bdr w:val="none" w:sz="0" w:space="0" w:color="auto" w:frame="1"/>
          <w:lang w:eastAsia="es-MX"/>
        </w:rPr>
      </w:pPr>
    </w:p>
    <w:p w14:paraId="2C9C8C7C" w14:textId="77777777" w:rsidR="00980337" w:rsidRPr="000B4B50" w:rsidRDefault="00980337" w:rsidP="000B4B50">
      <w:pPr>
        <w:jc w:val="both"/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</w:pPr>
      <w:r w:rsidRPr="000B4B50"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  <w:t>De acuerdo con lo visto en clase, algunos delos elementos del FCNI son:</w:t>
      </w:r>
    </w:p>
    <w:p w14:paraId="0CC63D67" w14:textId="77777777" w:rsidR="00980337" w:rsidRPr="000B4B50" w:rsidRDefault="00980337" w:rsidP="000B4B5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</w:pPr>
      <w:r w:rsidRPr="000B4B50"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  <w:t>Beneficios Netos</w:t>
      </w:r>
    </w:p>
    <w:p w14:paraId="2C2E4F6B" w14:textId="77777777" w:rsidR="00980337" w:rsidRPr="000B4B50" w:rsidRDefault="00980337" w:rsidP="000B4B5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</w:pPr>
      <w:r w:rsidRPr="000B4B50"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  <w:t>Amortizaciones</w:t>
      </w:r>
    </w:p>
    <w:p w14:paraId="07A97BCA" w14:textId="77777777" w:rsidR="00980337" w:rsidRPr="000B4B50" w:rsidRDefault="00980337" w:rsidP="000B4B5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</w:pPr>
      <w:r w:rsidRPr="000B4B50"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  <w:t>Cuotas</w:t>
      </w:r>
    </w:p>
    <w:p w14:paraId="0BFEA58A" w14:textId="77777777" w:rsidR="00980337" w:rsidRPr="000B4B50" w:rsidRDefault="00980337" w:rsidP="000B4B5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</w:pPr>
      <w:r w:rsidRPr="000B4B50"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  <w:t>Provisiones</w:t>
      </w:r>
    </w:p>
    <w:p w14:paraId="4321589A" w14:textId="77777777" w:rsidR="00980337" w:rsidRPr="000B4B50" w:rsidRDefault="00980337" w:rsidP="000B4B5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</w:pPr>
      <w:r w:rsidRPr="000B4B50"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  <w:t>Cuentas por cobrar</w:t>
      </w:r>
    </w:p>
    <w:p w14:paraId="25F798EA" w14:textId="77777777" w:rsidR="000B4B50" w:rsidRDefault="000B4B50" w:rsidP="00980337">
      <w:pPr>
        <w:shd w:val="clear" w:color="auto" w:fill="F4F4F4"/>
        <w:jc w:val="both"/>
        <w:rPr>
          <w:rFonts w:ascii="Arial" w:eastAsia="Times New Roman" w:hAnsi="Arial" w:cs="Arial"/>
          <w:color w:val="1F497D"/>
          <w:sz w:val="20"/>
          <w:szCs w:val="20"/>
          <w:bdr w:val="none" w:sz="0" w:space="0" w:color="auto" w:frame="1"/>
          <w:lang w:eastAsia="es-MX"/>
        </w:rPr>
      </w:pPr>
    </w:p>
    <w:p w14:paraId="4960AC9C" w14:textId="18FFBCB8" w:rsidR="00980337" w:rsidRDefault="00980337" w:rsidP="00980337">
      <w:pPr>
        <w:shd w:val="clear" w:color="auto" w:fill="F4F4F4"/>
        <w:jc w:val="both"/>
        <w:rPr>
          <w:rFonts w:ascii="Arial" w:eastAsia="Times New Roman" w:hAnsi="Arial" w:cs="Arial"/>
          <w:color w:val="1F497D"/>
          <w:sz w:val="20"/>
          <w:szCs w:val="20"/>
          <w:bdr w:val="none" w:sz="0" w:space="0" w:color="auto" w:frame="1"/>
          <w:lang w:eastAsia="es-MX"/>
        </w:rPr>
      </w:pPr>
      <w:r w:rsidRPr="00FE5DEC">
        <w:rPr>
          <w:rFonts w:ascii="Arial" w:eastAsia="Times New Roman" w:hAnsi="Arial" w:cs="Arial"/>
          <w:color w:val="1F497D"/>
          <w:sz w:val="20"/>
          <w:szCs w:val="20"/>
          <w:bdr w:val="none" w:sz="0" w:space="0" w:color="auto" w:frame="1"/>
          <w:lang w:eastAsia="es-MX"/>
        </w:rPr>
        <w:t>b.- Dado que es un proyecto de exportación. ¿Qué consideraciones importantes deben tener en cuenta los socios para evaluar la viabilidad del proyecto?</w:t>
      </w:r>
    </w:p>
    <w:p w14:paraId="1CCAC8F2" w14:textId="77777777" w:rsidR="00980337" w:rsidRPr="000B4B50" w:rsidRDefault="00980337" w:rsidP="000B4B50">
      <w:pPr>
        <w:jc w:val="both"/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</w:pPr>
    </w:p>
    <w:p w14:paraId="4C2351D5" w14:textId="2A509455" w:rsidR="00980337" w:rsidRPr="000B4B50" w:rsidRDefault="000B4B50" w:rsidP="000B4B50">
      <w:pPr>
        <w:jc w:val="both"/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</w:pPr>
      <w:r w:rsidRPr="000B4B50"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  <w:t xml:space="preserve">Verificar que las normas sean viables para la supervivencia del negocio, ya que si no detendría la cadena productiva del </w:t>
      </w:r>
      <w:proofErr w:type="spellStart"/>
      <w:r w:rsidRPr="000B4B50"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  <w:t>Sphagnum</w:t>
      </w:r>
      <w:proofErr w:type="spellEnd"/>
      <w:r w:rsidRPr="000B4B50">
        <w:rPr>
          <w:rFonts w:ascii="Arial" w:eastAsia="Times New Roman" w:hAnsi="Arial" w:cs="Arial"/>
          <w:color w:val="595959" w:themeColor="text1" w:themeTint="A6"/>
          <w:sz w:val="20"/>
          <w:szCs w:val="20"/>
          <w:bdr w:val="none" w:sz="0" w:space="0" w:color="auto" w:frame="1"/>
          <w:lang w:val="es-ES" w:eastAsia="es-MX"/>
        </w:rPr>
        <w:t xml:space="preserve"> en el Perú, lo que conllevaría que la oferta por los países asiáticos sea cubierta por la competencia (Chile y Nueva Zelanda)</w:t>
      </w:r>
    </w:p>
    <w:p w14:paraId="0207360B" w14:textId="77777777" w:rsidR="00980337" w:rsidRPr="00FE5DEC" w:rsidRDefault="00980337" w:rsidP="00980337">
      <w:pPr>
        <w:shd w:val="clear" w:color="auto" w:fill="F4F4F4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14:paraId="69B0F96B" w14:textId="77777777" w:rsidR="00980337" w:rsidRPr="00FE5DEC" w:rsidRDefault="00980337" w:rsidP="00980337">
      <w:pPr>
        <w:shd w:val="clear" w:color="auto" w:fill="F4F4F4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FE5DEC">
        <w:rPr>
          <w:rFonts w:ascii="Arial" w:eastAsia="Times New Roman" w:hAnsi="Arial" w:cs="Arial"/>
          <w:color w:val="1F497D"/>
          <w:sz w:val="20"/>
          <w:szCs w:val="20"/>
          <w:bdr w:val="none" w:sz="0" w:space="0" w:color="auto" w:frame="1"/>
          <w:lang w:eastAsia="es-MX"/>
        </w:rPr>
        <w:t>c.- ¿Qué recomendaciones daría Ud. a los socios para la ampliación y crecimiento del proyecto en un futuro? y ¿Cómo lo evaluaría?.</w:t>
      </w:r>
    </w:p>
    <w:p w14:paraId="455D6B45" w14:textId="77777777" w:rsidR="00980337" w:rsidRDefault="00980337" w:rsidP="00980337"/>
    <w:p w14:paraId="342595BA" w14:textId="77777777" w:rsidR="000B4B50" w:rsidRPr="000B4B50" w:rsidRDefault="000B4B50" w:rsidP="000B4B50">
      <w:pPr>
        <w:pStyle w:val="Prrafodelista"/>
        <w:numPr>
          <w:ilvl w:val="0"/>
          <w:numId w:val="2"/>
        </w:numPr>
        <w:rPr>
          <w:lang w:val="es-ES"/>
        </w:rPr>
      </w:pPr>
      <w:r w:rsidRPr="000B4B50">
        <w:rPr>
          <w:lang w:val="es-ES"/>
        </w:rPr>
        <w:t xml:space="preserve">Desde una perspectiva económica, recomendaría gestionar la compra de buses o </w:t>
      </w:r>
      <w:proofErr w:type="spellStart"/>
      <w:r w:rsidRPr="000B4B50">
        <w:rPr>
          <w:lang w:val="es-ES"/>
        </w:rPr>
        <w:t>custers</w:t>
      </w:r>
      <w:proofErr w:type="spellEnd"/>
      <w:r w:rsidRPr="000B4B50">
        <w:rPr>
          <w:lang w:val="es-ES"/>
        </w:rPr>
        <w:t xml:space="preserve"> que permitan el traslado de los colaboradores hacia sus localidades.</w:t>
      </w:r>
    </w:p>
    <w:p w14:paraId="38084D5C" w14:textId="0BBE1EFC" w:rsidR="00980337" w:rsidRDefault="000B4B50" w:rsidP="000B4B50">
      <w:pPr>
        <w:pStyle w:val="Prrafodelista"/>
        <w:rPr>
          <w:lang w:val="es-ES"/>
        </w:rPr>
      </w:pPr>
      <w:r w:rsidRPr="000B4B50">
        <w:rPr>
          <w:lang w:val="es-ES"/>
        </w:rPr>
        <w:t>Contar con un transporte propio para movilizar a los equipos, reduciría el tiempo de traslado y mejoraría la calidad de vida de los colaboradores. Sin embargo, también permitiría reducir los gastos en transporte para poder invertirlo en otras necesidades.</w:t>
      </w:r>
      <w:r>
        <w:rPr>
          <w:lang w:val="es-ES"/>
        </w:rPr>
        <w:t xml:space="preserve"> Incrementaría el patrimonio de la empresa y podría generar un monto de rescate al final de depreciarse. </w:t>
      </w:r>
    </w:p>
    <w:p w14:paraId="7A1A17B5" w14:textId="77777777" w:rsidR="000B4B50" w:rsidRPr="000B4B50" w:rsidRDefault="000B4B50" w:rsidP="000B4B50">
      <w:pPr>
        <w:pStyle w:val="Prrafodelista"/>
        <w:rPr>
          <w:lang w:val="es-ES"/>
        </w:rPr>
      </w:pPr>
    </w:p>
    <w:p w14:paraId="768023D7" w14:textId="77777777" w:rsidR="000B4B50" w:rsidRPr="000B4B50" w:rsidRDefault="000B4B50" w:rsidP="000B4B50">
      <w:pPr>
        <w:pStyle w:val="Prrafodelista"/>
        <w:numPr>
          <w:ilvl w:val="0"/>
          <w:numId w:val="2"/>
        </w:numPr>
        <w:rPr>
          <w:lang w:val="es-ES"/>
        </w:rPr>
      </w:pPr>
      <w:r w:rsidRPr="000B4B50">
        <w:rPr>
          <w:lang w:val="es-ES"/>
        </w:rPr>
        <w:t xml:space="preserve">Como parte de las recomendaciones legales, se recomienda buscar asesoramiento legal  mediante la Defensoría del pueblo y de forma privada </w:t>
      </w:r>
      <w:r w:rsidRPr="000B4B50">
        <w:rPr>
          <w:lang w:val="es-ES"/>
        </w:rPr>
        <w:lastRenderedPageBreak/>
        <w:t>para comprender el panorama completo. Además, esto ayudará a la empresa a preservar las zonas donde producen el insumo principal del negocio.</w:t>
      </w:r>
    </w:p>
    <w:p w14:paraId="2CEBEF29" w14:textId="77777777" w:rsidR="000B4B50" w:rsidRPr="000B4B50" w:rsidRDefault="000B4B50" w:rsidP="000B4B50">
      <w:pPr>
        <w:pStyle w:val="Prrafodelista"/>
        <w:rPr>
          <w:lang w:val="es-ES"/>
        </w:rPr>
      </w:pPr>
      <w:r w:rsidRPr="000B4B50">
        <w:rPr>
          <w:lang w:val="es-ES"/>
        </w:rPr>
        <w:t xml:space="preserve">Es importante, entender las causas que motivan las acciones de </w:t>
      </w:r>
      <w:proofErr w:type="spellStart"/>
      <w:r w:rsidRPr="000B4B50">
        <w:rPr>
          <w:lang w:val="es-ES"/>
        </w:rPr>
        <w:t>Serfor</w:t>
      </w:r>
      <w:proofErr w:type="spellEnd"/>
      <w:r w:rsidRPr="000B4B50">
        <w:rPr>
          <w:lang w:val="es-ES"/>
        </w:rPr>
        <w:t xml:space="preserve">, ya que su función es proteger áreas ecológicas y especies en peligro, por lo que conocer si las actividades de </w:t>
      </w:r>
      <w:proofErr w:type="spellStart"/>
      <w:r w:rsidRPr="000B4B50">
        <w:rPr>
          <w:lang w:val="es-ES"/>
        </w:rPr>
        <w:t>Inka</w:t>
      </w:r>
      <w:proofErr w:type="spellEnd"/>
      <w:r w:rsidRPr="000B4B50">
        <w:rPr>
          <w:lang w:val="es-ES"/>
        </w:rPr>
        <w:t xml:space="preserve"> Moss afectan alguna especie de la zona también es importante. </w:t>
      </w:r>
    </w:p>
    <w:p w14:paraId="529744A2" w14:textId="0527D0FF" w:rsidR="00980337" w:rsidRDefault="000B4B50" w:rsidP="000B4B50">
      <w:pPr>
        <w:pStyle w:val="Prrafodelista"/>
        <w:rPr>
          <w:lang w:val="es-ES"/>
        </w:rPr>
      </w:pPr>
      <w:r w:rsidRPr="000B4B50">
        <w:rPr>
          <w:lang w:val="es-ES"/>
        </w:rPr>
        <w:t xml:space="preserve">Puesto que lo que se busca es poder respetar los espacios de desarrollo del </w:t>
      </w:r>
      <w:proofErr w:type="spellStart"/>
      <w:r w:rsidRPr="000B4B50">
        <w:rPr>
          <w:lang w:val="es-ES"/>
        </w:rPr>
        <w:t>Sphagnum</w:t>
      </w:r>
      <w:proofErr w:type="spellEnd"/>
      <w:r w:rsidRPr="000B4B50">
        <w:rPr>
          <w:lang w:val="es-ES"/>
        </w:rPr>
        <w:t>.</w:t>
      </w:r>
    </w:p>
    <w:p w14:paraId="638969A0" w14:textId="29A618A9" w:rsidR="000B4B50" w:rsidRDefault="000B4B50" w:rsidP="000B4B50">
      <w:pPr>
        <w:pStyle w:val="Prrafodelista"/>
        <w:rPr>
          <w:lang w:val="es-ES"/>
        </w:rPr>
      </w:pPr>
    </w:p>
    <w:p w14:paraId="640CD6B2" w14:textId="77777777" w:rsidR="000B4B50" w:rsidRPr="000B4B50" w:rsidRDefault="000B4B50" w:rsidP="000B4B50">
      <w:pPr>
        <w:pStyle w:val="Prrafodelista"/>
        <w:rPr>
          <w:lang w:val="es-ES"/>
        </w:rPr>
      </w:pPr>
    </w:p>
    <w:p w14:paraId="0DE7A325" w14:textId="77777777" w:rsidR="003A07D7" w:rsidRPr="003A07D7" w:rsidRDefault="003A07D7" w:rsidP="003A07D7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val="es-ES" w:eastAsia="es-MX"/>
        </w:rPr>
      </w:pPr>
      <w:r w:rsidRPr="003A07D7">
        <w:rPr>
          <w:rFonts w:ascii="Times New Roman" w:eastAsia="Times New Roman" w:hAnsi="Times New Roman" w:cs="Times New Roman"/>
          <w:lang w:val="es-ES" w:eastAsia="es-MX"/>
        </w:rPr>
        <w:t xml:space="preserve">Desde una perspectiva humana, recomendaría poder capacitar a los colaboradores tanto de la cadena productiva como a los que se encargan de la gestión administrativa sobre el cuidado debido del </w:t>
      </w:r>
      <w:proofErr w:type="spellStart"/>
      <w:r w:rsidRPr="003A07D7">
        <w:rPr>
          <w:rFonts w:ascii="Times New Roman" w:eastAsia="Times New Roman" w:hAnsi="Times New Roman" w:cs="Times New Roman"/>
          <w:lang w:val="es-ES" w:eastAsia="es-MX"/>
        </w:rPr>
        <w:t>Sphagnum</w:t>
      </w:r>
      <w:proofErr w:type="spellEnd"/>
      <w:r w:rsidRPr="003A07D7">
        <w:rPr>
          <w:rFonts w:ascii="Times New Roman" w:eastAsia="Times New Roman" w:hAnsi="Times New Roman" w:cs="Times New Roman"/>
          <w:lang w:val="es-ES" w:eastAsia="es-MX"/>
        </w:rPr>
        <w:t>.</w:t>
      </w:r>
    </w:p>
    <w:p w14:paraId="0A6A86DB" w14:textId="77777777" w:rsidR="003A07D7" w:rsidRPr="003A07D7" w:rsidRDefault="003A07D7" w:rsidP="003A07D7">
      <w:pPr>
        <w:pStyle w:val="Prrafodelista"/>
        <w:rPr>
          <w:rFonts w:ascii="Times New Roman" w:eastAsia="Times New Roman" w:hAnsi="Times New Roman" w:cs="Times New Roman"/>
          <w:lang w:val="es-ES" w:eastAsia="es-MX"/>
        </w:rPr>
      </w:pPr>
      <w:r w:rsidRPr="003A07D7">
        <w:rPr>
          <w:rFonts w:ascii="Times New Roman" w:eastAsia="Times New Roman" w:hAnsi="Times New Roman" w:cs="Times New Roman"/>
          <w:lang w:val="es-ES" w:eastAsia="es-MX"/>
        </w:rPr>
        <w:t>De esta manera nos aseguraremos de preservar el ciclo de vida del alga en su hábitat natural, lo que conllevará a mantener un nivel constante de exportación. Asimismo, es importante reforzar el área de Investigación y Desarrollo de la empresa, con la intención de poder descubrir en que otras necesidades se podrían usar los beneficios del alga blanca. Además, este tipo de acciones pueden apoyar a impulsar la educación y a generar oportunidades para los jóvenes de las localidades y al mismo tiempo permitiría poder asegurar la mejora de procesos y la industrialización a un nivel más profesional a lo largo del tiempo.</w:t>
      </w:r>
    </w:p>
    <w:p w14:paraId="33C42CD1" w14:textId="77777777" w:rsidR="003A07D7" w:rsidRPr="003A07D7" w:rsidRDefault="003A07D7" w:rsidP="003A07D7">
      <w:pPr>
        <w:pStyle w:val="Prrafodelista"/>
        <w:rPr>
          <w:rFonts w:ascii="Times New Roman" w:eastAsia="Times New Roman" w:hAnsi="Times New Roman" w:cs="Times New Roman"/>
          <w:lang w:val="es-ES" w:eastAsia="es-MX"/>
        </w:rPr>
      </w:pPr>
    </w:p>
    <w:p w14:paraId="07F81CAE" w14:textId="77777777" w:rsidR="003A07D7" w:rsidRPr="003A07D7" w:rsidRDefault="003A07D7" w:rsidP="003A07D7">
      <w:pPr>
        <w:pStyle w:val="Prrafodelista"/>
        <w:rPr>
          <w:rFonts w:ascii="Times New Roman" w:eastAsia="Times New Roman" w:hAnsi="Times New Roman" w:cs="Times New Roman"/>
          <w:lang w:val="es-ES" w:eastAsia="es-MX"/>
        </w:rPr>
      </w:pPr>
      <w:r w:rsidRPr="003A07D7">
        <w:rPr>
          <w:rFonts w:ascii="Times New Roman" w:eastAsia="Times New Roman" w:hAnsi="Times New Roman" w:cs="Times New Roman"/>
          <w:lang w:val="es-ES" w:eastAsia="es-MX"/>
        </w:rPr>
        <w:t>Otra acción, indispensable para que el proyecto continúe con su crecimiento proyectado, es la supervisión descentralizada. Es decir, poder asegurar que las cuotas lleguen sin recortes ni retrasos a las localidades. Así como la supervisión y auditoria de los gastos e inversiones realizadas por las localidades, con la finalidad de medir si están aplicando el dinero invertido.</w:t>
      </w:r>
    </w:p>
    <w:p w14:paraId="5470EF04" w14:textId="77777777" w:rsidR="003A07D7" w:rsidRPr="003A07D7" w:rsidRDefault="003A07D7" w:rsidP="003A07D7">
      <w:pPr>
        <w:pStyle w:val="Prrafodelista"/>
        <w:rPr>
          <w:rFonts w:ascii="Times New Roman" w:eastAsia="Times New Roman" w:hAnsi="Times New Roman" w:cs="Times New Roman"/>
          <w:lang w:val="es-ES" w:eastAsia="es-MX"/>
        </w:rPr>
      </w:pPr>
    </w:p>
    <w:p w14:paraId="14E4ACD7" w14:textId="0B8E41F3" w:rsidR="00980337" w:rsidRPr="003A07D7" w:rsidRDefault="003A07D7" w:rsidP="003A07D7">
      <w:pPr>
        <w:pStyle w:val="Prrafodelista"/>
        <w:rPr>
          <w:rFonts w:ascii="Times New Roman" w:eastAsia="Times New Roman" w:hAnsi="Times New Roman" w:cs="Times New Roman"/>
          <w:lang w:val="es-ES" w:eastAsia="es-MX"/>
        </w:rPr>
      </w:pPr>
      <w:r w:rsidRPr="003A07D7">
        <w:rPr>
          <w:rFonts w:ascii="Times New Roman" w:eastAsia="Times New Roman" w:hAnsi="Times New Roman" w:cs="Times New Roman"/>
          <w:lang w:val="es-ES" w:eastAsia="es-MX"/>
        </w:rPr>
        <w:t xml:space="preserve">De forma complementaria, se recomienda crear un área de Desarrollo. Que se encargue de capacitar a los miembros de las localidades, con la finalidad de brindarles herramientas efectivas y conocimiento necesario para que puedan invertir sus ganancias en nuevas oportunidades de negocio. O quizás inviertan como accionistas de la empresa </w:t>
      </w:r>
      <w:proofErr w:type="spellStart"/>
      <w:r w:rsidRPr="003A07D7">
        <w:rPr>
          <w:rFonts w:ascii="Times New Roman" w:eastAsia="Times New Roman" w:hAnsi="Times New Roman" w:cs="Times New Roman"/>
          <w:lang w:val="es-ES" w:eastAsia="es-MX"/>
        </w:rPr>
        <w:t>Inka</w:t>
      </w:r>
      <w:proofErr w:type="spellEnd"/>
      <w:r w:rsidRPr="003A07D7">
        <w:rPr>
          <w:rFonts w:ascii="Times New Roman" w:eastAsia="Times New Roman" w:hAnsi="Times New Roman" w:cs="Times New Roman"/>
          <w:lang w:val="es-ES" w:eastAsia="es-MX"/>
        </w:rPr>
        <w:t xml:space="preserve"> Moss, lo que permitiría fortalecer y asegurar la liquidez de la empresa y sus proyectos de crecimiento.</w:t>
      </w:r>
    </w:p>
    <w:p w14:paraId="23C76902" w14:textId="77777777" w:rsidR="00980337" w:rsidRPr="00454470" w:rsidRDefault="00980337" w:rsidP="00980337">
      <w:pPr>
        <w:rPr>
          <w:lang w:val="es-ES"/>
        </w:rPr>
      </w:pPr>
    </w:p>
    <w:p w14:paraId="3D2863CA" w14:textId="25564A9E" w:rsidR="00980337" w:rsidRDefault="00980337" w:rsidP="00980337">
      <w:pPr>
        <w:rPr>
          <w:highlight w:val="yellow"/>
          <w:lang w:val="es-ES"/>
        </w:rPr>
      </w:pPr>
    </w:p>
    <w:p w14:paraId="7A7958FA" w14:textId="1C5756E6" w:rsidR="006D0CD9" w:rsidRDefault="006D0CD9" w:rsidP="00980337">
      <w:pPr>
        <w:rPr>
          <w:highlight w:val="yellow"/>
          <w:lang w:val="es-ES"/>
        </w:rPr>
      </w:pPr>
    </w:p>
    <w:p w14:paraId="5DAD7491" w14:textId="625DD5A9" w:rsidR="006D0CD9" w:rsidRDefault="006D0CD9" w:rsidP="00980337">
      <w:pPr>
        <w:rPr>
          <w:highlight w:val="yellow"/>
          <w:lang w:val="es-ES"/>
        </w:rPr>
      </w:pPr>
    </w:p>
    <w:p w14:paraId="44DA9F51" w14:textId="121EC7FC" w:rsidR="006D0CD9" w:rsidRDefault="006D0CD9" w:rsidP="00980337">
      <w:pPr>
        <w:rPr>
          <w:highlight w:val="yellow"/>
          <w:lang w:val="es-ES"/>
        </w:rPr>
      </w:pPr>
    </w:p>
    <w:p w14:paraId="41EAD50E" w14:textId="68FC5100" w:rsidR="006D0CD9" w:rsidRDefault="006D0CD9" w:rsidP="00980337">
      <w:pPr>
        <w:rPr>
          <w:highlight w:val="yellow"/>
          <w:lang w:val="es-ES"/>
        </w:rPr>
      </w:pPr>
    </w:p>
    <w:p w14:paraId="32BC61D0" w14:textId="00014939" w:rsidR="006D0CD9" w:rsidRDefault="006D0CD9" w:rsidP="00980337">
      <w:pPr>
        <w:rPr>
          <w:highlight w:val="yellow"/>
          <w:lang w:val="es-ES"/>
        </w:rPr>
      </w:pPr>
    </w:p>
    <w:p w14:paraId="4C62CF52" w14:textId="05B85ECD" w:rsidR="006D0CD9" w:rsidRDefault="006D0CD9" w:rsidP="00980337">
      <w:pPr>
        <w:rPr>
          <w:highlight w:val="yellow"/>
          <w:lang w:val="es-ES"/>
        </w:rPr>
      </w:pPr>
    </w:p>
    <w:p w14:paraId="0D198FEE" w14:textId="77777777" w:rsidR="006D0CD9" w:rsidRPr="000B4B50" w:rsidRDefault="006D0CD9" w:rsidP="00980337">
      <w:pPr>
        <w:rPr>
          <w:highlight w:val="yellow"/>
          <w:lang w:val="es-ES"/>
        </w:rPr>
      </w:pPr>
    </w:p>
    <w:p w14:paraId="0FDC2046" w14:textId="77777777" w:rsidR="00980337" w:rsidRPr="00980337" w:rsidRDefault="00980337" w:rsidP="00980337">
      <w:pPr>
        <w:rPr>
          <w:highlight w:val="yellow"/>
        </w:rPr>
      </w:pPr>
    </w:p>
    <w:p w14:paraId="0F205722" w14:textId="6E8628FF" w:rsidR="00980337" w:rsidRDefault="00980337" w:rsidP="00980337">
      <w:r w:rsidRPr="00980337">
        <w:rPr>
          <w:highlight w:val="yellow"/>
        </w:rPr>
        <w:lastRenderedPageBreak/>
        <w:t>PARTE 2:</w:t>
      </w:r>
    </w:p>
    <w:p w14:paraId="193042C8" w14:textId="77777777" w:rsidR="00A92539" w:rsidRDefault="00B0071F" w:rsidP="00A92539">
      <w:pPr>
        <w:jc w:val="both"/>
      </w:pPr>
      <w:r>
        <w:t xml:space="preserve">Usted </w:t>
      </w:r>
      <w:r w:rsidR="00A92539">
        <w:t>como gerente de mantenimiento de planta tiene que evaluar si adquiere una nueva línea de envasado de gaseosas este año o si continua con la anterior por 5 años mas. Para tomar esta decisión pagó a una consultora S/. 50,000 quien le indicó los siguientes costos de las 2 alternativas.</w:t>
      </w:r>
    </w:p>
    <w:p w14:paraId="6B7EA7A1" w14:textId="77777777" w:rsidR="00A92539" w:rsidRDefault="00A92539" w:rsidP="00A92539">
      <w:pPr>
        <w:jc w:val="both"/>
      </w:pPr>
      <w:r>
        <w:t>Una nueva línea cuesta S/. 4´000,000 y dada la nueva tecnología que usa, podrá reducir el # de operarios de 35 a 15 personas, siendo el costo anual de cada persona de S/. 25,000. El mantenimiento de la nueva línea se estima será un 50% de la línea antigua. La línea nueva se depreciará en 8 años y su valor comercial al final de estos 5 años será de S/. 800,000. El costo del combustible también disminuirá en 15% respecto a los costos de la línea antigua.</w:t>
      </w:r>
    </w:p>
    <w:p w14:paraId="74F1B56F" w14:textId="77777777" w:rsidR="00A92539" w:rsidRDefault="00A92539" w:rsidP="00A92539">
      <w:pPr>
        <w:jc w:val="both"/>
      </w:pPr>
      <w:r>
        <w:t>La línea antigua tiene un valor en libros de S/. 200,000 y le quedan 2 años de vida contable (se depreciaría completamente en los próximos 2 años). Su valor comercial actual es de S/ 1´500,000. Si se quiere continuar con esta línea se tendrá que gastar anualmente S/. 2'000,000 en mantenimiento, S/. 400,000 en combustible y al final de esos 5 años no tendrá valor comercial.</w:t>
      </w:r>
    </w:p>
    <w:p w14:paraId="77CA5D87" w14:textId="77777777" w:rsidR="00A92539" w:rsidRDefault="00A92539" w:rsidP="00A92539">
      <w:pPr>
        <w:jc w:val="both"/>
      </w:pPr>
      <w:r>
        <w:t>Este proyecto se financiará con capital propio y con financiamiento bancario en una relación de 4 a 1. El TCEA del financiamiento es de 14% y el costo de oportunidad es de 20%, siendo el impuesto a la renta de 30%.</w:t>
      </w:r>
    </w:p>
    <w:p w14:paraId="6FF56D6F" w14:textId="3DF22590" w:rsidR="00B0071F" w:rsidRDefault="00A92539" w:rsidP="00A92539">
      <w:pPr>
        <w:jc w:val="both"/>
      </w:pPr>
      <w:r>
        <w:t>¿Qué decisión tomaría? Sustente económicamente su decisión.</w:t>
      </w:r>
    </w:p>
    <w:p w14:paraId="0D97DEC8" w14:textId="77777777" w:rsidR="00A92539" w:rsidRDefault="00A92539" w:rsidP="00A92539">
      <w:pPr>
        <w:jc w:val="both"/>
      </w:pPr>
    </w:p>
    <w:sectPr w:rsidR="00A92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A15E6"/>
    <w:multiLevelType w:val="hybridMultilevel"/>
    <w:tmpl w:val="9C3E8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35A88"/>
    <w:multiLevelType w:val="hybridMultilevel"/>
    <w:tmpl w:val="B4C6C16E"/>
    <w:lvl w:ilvl="0" w:tplc="8B223F9A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661762">
    <w:abstractNumId w:val="1"/>
  </w:num>
  <w:num w:numId="2" w16cid:durableId="649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71F"/>
    <w:rsid w:val="000B4B50"/>
    <w:rsid w:val="0032070B"/>
    <w:rsid w:val="003A07D7"/>
    <w:rsid w:val="006D0CD9"/>
    <w:rsid w:val="00786EC9"/>
    <w:rsid w:val="00980337"/>
    <w:rsid w:val="00A059F0"/>
    <w:rsid w:val="00A92539"/>
    <w:rsid w:val="00B0071F"/>
    <w:rsid w:val="00C26497"/>
    <w:rsid w:val="00D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F61AD"/>
  <w15:chartTrackingRefBased/>
  <w15:docId w15:val="{49DEAF61-A49C-4738-8C9F-C000AE9B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337"/>
    <w:pPr>
      <w:spacing w:after="0" w:line="240" w:lineRule="auto"/>
      <w:ind w:left="720"/>
      <w:contextualSpacing/>
    </w:pPr>
    <w:rPr>
      <w:sz w:val="24"/>
      <w:szCs w:val="24"/>
      <w:lang w:val="es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Gamarra</dc:creator>
  <cp:keywords/>
  <dc:description/>
  <cp:lastModifiedBy>Microsoft Office User</cp:lastModifiedBy>
  <cp:revision>5</cp:revision>
  <dcterms:created xsi:type="dcterms:W3CDTF">2022-05-31T14:25:00Z</dcterms:created>
  <dcterms:modified xsi:type="dcterms:W3CDTF">2022-06-03T05:20:00Z</dcterms:modified>
</cp:coreProperties>
</file>