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F4E79"/>
          <w:sz w:val="32"/>
          <w:szCs w:val="32"/>
        </w:rPr>
        <w:t xml:space="preserve">Explotación de Caso de Uso — CU-01: Registrarse</w:t>
      </w:r>
    </w:p>
    <w:p>
      <w:pPr>
        <w:spacing w:after="100"/>
        <w:jc w:val="center"/>
      </w:pPr>
      <w:r>
        <w:rPr>
          <w:rFonts w:ascii="Calibri" w:cs="Calibri" w:eastAsia="Calibri" w:hAnsi="Calibri"/>
          <w:i/>
          <w:iCs/>
          <w:color w:val="555555"/>
          <w:sz w:val="22"/>
          <w:szCs w:val="22"/>
        </w:rPr>
        <w:t xml:space="preserve">Sistema Web Peluquería &amp; Barbería</w:t>
      </w:r>
    </w:p>
    <w:p>
      <w:pPr>
        <w:spacing w:after="300"/>
        <w:jc w:val="center"/>
      </w:pPr>
      <w:r>
        <w:rPr>
          <w:rFonts w:ascii="Calibri" w:cs="Calibri" w:eastAsia="Calibri" w:hAnsi="Calibri"/>
          <w:i/>
          <w:iCs/>
          <w:color w:val="777777"/>
          <w:sz w:val="18"/>
          <w:szCs w:val="18"/>
        </w:rPr>
        <w:t xml:space="preserve">Versión corregida — actualizada según implementación real (incluye registro con Google SSO)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DDEBF7"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Código</w:t>
            </w:r>
          </w:p>
        </w:tc>
        <w:tc>
          <w:tcPr>
            <w:tcW w:type="dxa" w:w="7160"/>
            <w:tcMar>
              <w:top w:type="dxa" w:w="100"/>
              <w:left w:type="dxa" w:w="150"/>
              <w:bottom w:type="dxa" w:w="100"/>
              <w:right w:type="dxa" w:w="150"/>
            </w:tcMar>
          </w:tcPr>
          <w:p>
            <w:pPr>
              <w:spacing w:after="80"/>
            </w:pPr>
            <w:r>
              <w:rPr>
                <w:rFonts w:ascii="Calibri" w:cs="Calibri" w:eastAsia="Calibri" w:hAnsi="Calibri"/>
                <w:sz w:val="20"/>
                <w:szCs w:val="20"/>
              </w:rPr>
              <w:t xml:space="preserve">UC-01</w:t>
            </w:r>
          </w:p>
        </w:tc>
      </w:tr>
      <w:tr>
        <w:tc>
          <w:tcPr>
            <w:tcW w:type="dxa" w:w="2200"/>
            <w:shd w:fill="DDEBF7"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Nombre</w:t>
            </w:r>
          </w:p>
        </w:tc>
        <w:tc>
          <w:tcPr>
            <w:tcW w:type="dxa" w:w="7160"/>
            <w:tcMar>
              <w:top w:type="dxa" w:w="100"/>
              <w:left w:type="dxa" w:w="150"/>
              <w:bottom w:type="dxa" w:w="100"/>
              <w:right w:type="dxa" w:w="150"/>
            </w:tcMar>
          </w:tcPr>
          <w:p>
            <w:pPr>
              <w:spacing w:after="80"/>
            </w:pPr>
            <w:r>
              <w:rPr>
                <w:rFonts w:ascii="Calibri" w:cs="Calibri" w:eastAsia="Calibri" w:hAnsi="Calibri"/>
                <w:sz w:val="20"/>
                <w:szCs w:val="20"/>
              </w:rPr>
              <w:t xml:space="preserve">Registrarse</w:t>
            </w:r>
          </w:p>
        </w:tc>
      </w:tr>
      <w:tr>
        <w:tc>
          <w:tcPr>
            <w:tcW w:type="dxa" w:w="2200"/>
            <w:shd w:fill="DDEBF7"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Actores</w:t>
            </w:r>
          </w:p>
        </w:tc>
        <w:tc>
          <w:tcPr>
            <w:tcW w:type="dxa" w:w="7160"/>
            <w:tcMar>
              <w:top w:type="dxa" w:w="100"/>
              <w:left w:type="dxa" w:w="150"/>
              <w:bottom w:type="dxa" w:w="100"/>
              <w:right w:type="dxa" w:w="150"/>
            </w:tcMar>
          </w:tcPr>
          <w:p>
            <w:pPr>
              <w:spacing w:after="80"/>
            </w:pPr>
            <w:r>
              <w:rPr>
                <w:rFonts w:ascii="Calibri" w:cs="Calibri" w:eastAsia="Calibri" w:hAnsi="Calibri"/>
                <w:sz w:val="20"/>
                <w:szCs w:val="20"/>
              </w:rPr>
              <w:t xml:space="preserve">Usuario no registrado / Cliente</w:t>
            </w:r>
          </w:p>
        </w:tc>
      </w:tr>
      <w:tr>
        <w:tc>
          <w:tcPr>
            <w:tcW w:type="dxa" w:w="2200"/>
            <w:shd w:fill="DDEBF7"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Objetivo</w:t>
            </w:r>
          </w:p>
        </w:tc>
        <w:tc>
          <w:tcPr>
            <w:tcW w:type="dxa" w:w="7160"/>
            <w:tcMar>
              <w:top w:type="dxa" w:w="100"/>
              <w:left w:type="dxa" w:w="150"/>
              <w:bottom w:type="dxa" w:w="100"/>
              <w:right w:type="dxa" w:w="150"/>
            </w:tcMar>
          </w:tcPr>
          <w:p>
            <w:pPr>
              <w:spacing w:after="80"/>
            </w:pPr>
            <w:r>
              <w:rPr>
                <w:rFonts w:ascii="Calibri" w:cs="Calibri" w:eastAsia="Calibri" w:hAnsi="Calibri"/>
                <w:sz w:val="20"/>
                <w:szCs w:val="20"/>
              </w:rPr>
              <w:t xml:space="preserve">Permitir que una persona sin cuenta cree una cuenta de cliente en el sistema, ya sea completando un formulario con sus datos y una contraseña, o utilizando su cuenta de Google, para poder acceder posteriormente a los servicios de la peluquería/barbería.</w:t>
            </w:r>
          </w:p>
        </w:tc>
      </w:tr>
      <w:tr>
        <w:tc>
          <w:tcPr>
            <w:tcW w:type="dxa" w:w="2200"/>
            <w:shd w:fill="DDEBF7"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Disparador</w:t>
            </w:r>
          </w:p>
        </w:tc>
        <w:tc>
          <w:tcPr>
            <w:tcW w:type="dxa" w:w="7160"/>
            <w:tcMar>
              <w:top w:type="dxa" w:w="100"/>
              <w:left w:type="dxa" w:w="150"/>
              <w:bottom w:type="dxa" w:w="100"/>
              <w:right w:type="dxa" w:w="150"/>
            </w:tcMar>
          </w:tcPr>
          <w:p>
            <w:pPr>
              <w:spacing w:after="80"/>
            </w:pPr>
            <w:r>
              <w:rPr>
                <w:rFonts w:ascii="Calibri" w:cs="Calibri" w:eastAsia="Calibri" w:hAnsi="Calibri"/>
                <w:sz w:val="20"/>
                <w:szCs w:val="20"/>
              </w:rPr>
              <w:t xml:space="preserve">El usuario no registrado selecciona la opción "Crear cuenta" desde la pantalla de inicio de sesión.</w:t>
            </w:r>
          </w:p>
        </w:tc>
      </w:tr>
      <w:tr>
        <w:tc>
          <w:tcPr>
            <w:tcW w:type="dxa" w:w="2200"/>
            <w:shd w:fill="DDEBF7"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Precondiciones</w:t>
            </w:r>
          </w:p>
        </w:tc>
        <w:tc>
          <w:tcPr>
            <w:tcW w:type="dxa" w:w="7160"/>
            <w:tcMar>
              <w:top w:type="dxa" w:w="100"/>
              <w:left w:type="dxa" w:w="150"/>
              <w:bottom w:type="dxa" w:w="100"/>
              <w:right w:type="dxa" w:w="150"/>
            </w:tcMar>
          </w:tcPr>
          <w:p>
            <w:pPr>
              <w:spacing w:after="60"/>
            </w:pPr>
            <w:r>
              <w:rPr>
                <w:rFonts w:ascii="Calibri" w:cs="Calibri" w:eastAsia="Calibri" w:hAnsi="Calibri"/>
                <w:sz w:val="20"/>
                <w:szCs w:val="20"/>
              </w:rPr>
              <w:t xml:space="preserve">1. El usuario no posee una cuenta previamente registrada en el sistema.</w:t>
            </w:r>
          </w:p>
          <w:p>
            <w:pPr>
              <w:spacing w:after="60"/>
            </w:pPr>
            <w:r>
              <w:rPr>
                <w:rFonts w:ascii="Calibri" w:cs="Calibri" w:eastAsia="Calibri" w:hAnsi="Calibri"/>
                <w:sz w:val="20"/>
                <w:szCs w:val="20"/>
              </w:rPr>
              <w:t xml:space="preserve">2. El usuario tiene acceso a un cliente de correo electrónico válido y accesible.</w:t>
            </w:r>
          </w:p>
          <w:p>
            <w:pPr>
              <w:spacing w:after="60"/>
            </w:pPr>
            <w:r>
              <w:rPr>
                <w:rFonts w:ascii="Calibri" w:cs="Calibri" w:eastAsia="Calibri" w:hAnsi="Calibri"/>
                <w:sz w:val="20"/>
                <w:szCs w:val="20"/>
              </w:rPr>
              <w:t xml:space="preserve">3. El email ingresado no debe estar registrado previamente en el sistema (RN1).</w:t>
            </w:r>
          </w:p>
        </w:tc>
      </w:tr>
      <w:tr>
        <w:tc>
          <w:tcPr>
            <w:tcW w:type="dxa" w:w="2200"/>
            <w:shd w:fill="DDEBF7"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Postcondiciones</w:t>
            </w:r>
          </w:p>
        </w:tc>
        <w:tc>
          <w:tcPr>
            <w:tcW w:type="dxa" w:w="7160"/>
            <w:tcMar>
              <w:top w:type="dxa" w:w="100"/>
              <w:left w:type="dxa" w:w="150"/>
              <w:bottom w:type="dxa" w:w="100"/>
              <w:right w:type="dxa" w:w="150"/>
            </w:tcMar>
          </w:tcPr>
          <w:p>
            <w:pPr>
              <w:spacing w:after="60"/>
            </w:pPr>
            <w:r>
              <w:rPr>
                <w:rFonts w:ascii="Calibri" w:cs="Calibri" w:eastAsia="Calibri" w:hAnsi="Calibri"/>
                <w:sz w:val="20"/>
                <w:szCs w:val="20"/>
              </w:rPr>
              <w:t xml:space="preserve">1. Registro por email: se crea el usuario y el cliente en estado "Pendiente de verificación"; el sistema envía un código de 6 dígitos al email informado. La cuenta permanece inactiva hasta confirmar el código.</w:t>
            </w:r>
          </w:p>
          <w:p>
            <w:pPr>
              <w:spacing w:after="60"/>
            </w:pPr>
            <w:r>
              <w:rPr>
                <w:rFonts w:ascii="Calibri" w:cs="Calibri" w:eastAsia="Calibri" w:hAnsi="Calibri"/>
                <w:sz w:val="20"/>
                <w:szCs w:val="20"/>
              </w:rPr>
              <w:t xml:space="preserve">2. Registro por Google: se crea el usuario y el cliente en estado "Activo" de forma inmediata, sin envío de código de verificación (el email ya fue verificado por Google).</w:t>
            </w:r>
          </w:p>
        </w:tc>
      </w:tr>
      <w:tr>
        <w:tc>
          <w:tcPr>
            <w:tcW w:type="dxa" w:w="2200"/>
            <w:shd w:fill="DDEBF7"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Flujo normal (registro por email)</w:t>
            </w:r>
          </w:p>
        </w:tc>
        <w:tc>
          <w:tcPr>
            <w:tcW w:type="dxa" w:w="7160"/>
            <w:tcMar>
              <w:top w:type="dxa" w:w="100"/>
              <w:left w:type="dxa" w:w="150"/>
              <w:bottom w:type="dxa" w:w="100"/>
              <w:right w:type="dxa" w:w="150"/>
            </w:tcMar>
          </w:tcPr>
          <w:p>
            <w:pPr>
              <w:spacing w:after="60"/>
            </w:pPr>
            <w:r>
              <w:rPr>
                <w:rFonts w:ascii="Calibri" w:cs="Calibri" w:eastAsia="Calibri" w:hAnsi="Calibri"/>
                <w:sz w:val="20"/>
                <w:szCs w:val="20"/>
              </w:rPr>
              <w:t xml:space="preserve">1. El usuario selecciona "Crear cuenta" desde la pantalla de inicio de sesión.</w:t>
            </w:r>
          </w:p>
          <w:p>
            <w:pPr>
              <w:spacing w:after="60"/>
            </w:pPr>
            <w:r>
              <w:rPr>
                <w:rFonts w:ascii="Calibri" w:cs="Calibri" w:eastAsia="Calibri" w:hAnsi="Calibri"/>
                <w:sz w:val="20"/>
                <w:szCs w:val="20"/>
              </w:rPr>
              <w:t xml:space="preserve">2. El sistema muestra el formulario de registro solicitando: nombre, apellido, fecha de nacimiento, celular, email y contraseña.</w:t>
            </w:r>
          </w:p>
          <w:p>
            <w:pPr>
              <w:spacing w:after="60"/>
            </w:pPr>
            <w:r>
              <w:rPr>
                <w:rFonts w:ascii="Calibri" w:cs="Calibri" w:eastAsia="Calibri" w:hAnsi="Calibri"/>
                <w:sz w:val="20"/>
                <w:szCs w:val="20"/>
              </w:rPr>
              <w:t xml:space="preserve">3. El usuario completa los datos solicitados y envía el formulario.</w:t>
            </w:r>
          </w:p>
          <w:p>
            <w:pPr>
              <w:spacing w:after="60"/>
            </w:pPr>
            <w:r>
              <w:rPr>
                <w:rFonts w:ascii="Calibri" w:cs="Calibri" w:eastAsia="Calibri" w:hAnsi="Calibri"/>
                <w:sz w:val="20"/>
                <w:szCs w:val="20"/>
              </w:rPr>
              <w:t xml:space="preserve">4. El sistema valida el formato de cada campo (email, contraseña, celular, fecha de nacimiento) según las reglas de negocio (RN2, RN5, RN6).</w:t>
            </w:r>
          </w:p>
          <w:p>
            <w:pPr>
              <w:spacing w:after="60"/>
            </w:pPr>
            <w:r>
              <w:rPr>
                <w:rFonts w:ascii="Calibri" w:cs="Calibri" w:eastAsia="Calibri" w:hAnsi="Calibri"/>
                <w:sz w:val="20"/>
                <w:szCs w:val="20"/>
              </w:rPr>
              <w:t xml:space="preserve">5. El sistema verifica que no exista una cuenta previa con ese email (RN1).</w:t>
            </w:r>
          </w:p>
          <w:p>
            <w:pPr>
              <w:spacing w:after="60"/>
            </w:pPr>
            <w:r>
              <w:rPr>
                <w:rFonts w:ascii="Calibri" w:cs="Calibri" w:eastAsia="Calibri" w:hAnsi="Calibri"/>
                <w:sz w:val="20"/>
                <w:szCs w:val="20"/>
              </w:rPr>
              <w:t xml:space="preserve">6. El sistema encripta la contraseña mediante hash (RN3) y crea el usuario y el cliente en estado "Pendiente de verificación".</w:t>
            </w:r>
          </w:p>
          <w:p>
            <w:pPr>
              <w:spacing w:after="60"/>
            </w:pPr>
            <w:r>
              <w:rPr>
                <w:rFonts w:ascii="Calibri" w:cs="Calibri" w:eastAsia="Calibri" w:hAnsi="Calibri"/>
                <w:sz w:val="20"/>
                <w:szCs w:val="20"/>
              </w:rPr>
              <w:t xml:space="preserve">7. El sistema genera un código de verificación de 6 dígitos y lo envía por correo electrónico al email informado.</w:t>
            </w:r>
          </w:p>
          <w:p>
            <w:pPr>
              <w:spacing w:after="60"/>
            </w:pPr>
            <w:r>
              <w:rPr>
                <w:rFonts w:ascii="Calibri" w:cs="Calibri" w:eastAsia="Calibri" w:hAnsi="Calibri"/>
                <w:sz w:val="20"/>
                <w:szCs w:val="20"/>
              </w:rPr>
              <w:t xml:space="preserve">8. El sistema redirige al usuario a la pantalla de confirmación de cuenta, donde debe ingresar el código recibido.</w:t>
            </w:r>
          </w:p>
          <w:p>
            <w:pPr>
              <w:spacing w:after="60"/>
            </w:pPr>
            <w:r>
              <w:rPr>
                <w:rFonts w:ascii="Calibri" w:cs="Calibri" w:eastAsia="Calibri" w:hAnsi="Calibri"/>
                <w:sz w:val="20"/>
                <w:szCs w:val="20"/>
              </w:rPr>
              <w:t xml:space="preserve">9. El usuario ingresa el código correcto dentro del tiempo permitido; el sistema activa la cuenta (estado "Activo") y el caso de uso finaliza con éxito.</w:t>
            </w:r>
          </w:p>
        </w:tc>
      </w:tr>
      <w:tr>
        <w:tc>
          <w:tcPr>
            <w:tcW w:type="dxa" w:w="2200"/>
            <w:shd w:fill="DDEBF7"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Flujos alternativos</w:t>
            </w:r>
          </w:p>
        </w:tc>
        <w:tc>
          <w:tcPr>
            <w:tcW w:type="dxa" w:w="7160"/>
            <w:tcMar>
              <w:top w:type="dxa" w:w="100"/>
              <w:left w:type="dxa" w:w="150"/>
              <w:bottom w:type="dxa" w:w="100"/>
              <w:right w:type="dxa" w:w="150"/>
            </w:tcMar>
          </w:tcPr>
          <w:p>
            <w:pPr>
              <w:spacing w:after="80"/>
            </w:pPr>
            <w:r>
              <w:rPr>
                <w:rFonts w:ascii="Calibri" w:cs="Calibri" w:eastAsia="Calibri" w:hAnsi="Calibri"/>
                <w:b/>
                <w:bCs/>
                <w:sz w:val="20"/>
                <w:szCs w:val="20"/>
              </w:rPr>
              <w:t xml:space="preserve">A1 — Registro con Google SSO:</w:t>
            </w:r>
          </w:p>
          <w:p>
            <w:pPr>
              <w:spacing w:after="60"/>
            </w:pPr>
            <w:r>
              <w:rPr>
                <w:rFonts w:ascii="Calibri" w:cs="Calibri" w:eastAsia="Calibri" w:hAnsi="Calibri"/>
                <w:sz w:val="20"/>
                <w:szCs w:val="20"/>
              </w:rPr>
              <w:t xml:space="preserve">1. En el paso 1 del flujo normal, el usuario selecciona "Continuar con Google" en lugar de completar el formulario manual.</w:t>
            </w:r>
          </w:p>
          <w:p>
            <w:pPr>
              <w:spacing w:after="60"/>
            </w:pPr>
            <w:r>
              <w:rPr>
                <w:rFonts w:ascii="Calibri" w:cs="Calibri" w:eastAsia="Calibri" w:hAnsi="Calibri"/>
                <w:sz w:val="20"/>
                <w:szCs w:val="20"/>
              </w:rPr>
              <w:t xml:space="preserve">2. El sistema despliega el selector de cuentas de Google (Google Identity Services) y el usuario autentica con su cuenta.</w:t>
            </w:r>
          </w:p>
          <w:p>
            <w:pPr>
              <w:spacing w:after="60"/>
            </w:pPr>
            <w:r>
              <w:rPr>
                <w:rFonts w:ascii="Calibri" w:cs="Calibri" w:eastAsia="Calibri" w:hAnsi="Calibri"/>
                <w:sz w:val="20"/>
                <w:szCs w:val="20"/>
              </w:rPr>
              <w:t xml:space="preserve">3. Google devuelve al frontend un idToken firmado; el frontend lo envía al backend.</w:t>
            </w:r>
          </w:p>
          <w:p>
            <w:pPr>
              <w:spacing w:after="60"/>
            </w:pPr>
            <w:r>
              <w:rPr>
                <w:rFonts w:ascii="Calibri" w:cs="Calibri" w:eastAsia="Calibri" w:hAnsi="Calibri"/>
                <w:sz w:val="20"/>
                <w:szCs w:val="20"/>
              </w:rPr>
              <w:t xml:space="preserve">4. El backend verifica el idToken contra el endpoint de Google (vigencia, audiencia y email verificado — ver diagrama de validación de Token de Google).</w:t>
            </w:r>
          </w:p>
          <w:p>
            <w:pPr>
              <w:spacing w:after="60"/>
            </w:pPr>
            <w:r>
              <w:rPr>
                <w:rFonts w:ascii="Calibri" w:cs="Calibri" w:eastAsia="Calibri" w:hAnsi="Calibri"/>
                <w:sz w:val="20"/>
                <w:szCs w:val="20"/>
              </w:rPr>
              <w:t xml:space="preserve">5. El sistema busca si ya existe una cuenta con ese email o ese identificador de Google. Si existe, se ejecuta la excepción E6 y el caso de uso finaliza sin crear una cuenta nueva.</w:t>
            </w:r>
          </w:p>
          <w:p>
            <w:pPr>
              <w:spacing w:after="60"/>
            </w:pPr>
            <w:r>
              <w:rPr>
                <w:rFonts w:ascii="Calibri" w:cs="Calibri" w:eastAsia="Calibri" w:hAnsi="Calibri"/>
                <w:sz w:val="20"/>
                <w:szCs w:val="20"/>
              </w:rPr>
              <w:t xml:space="preserve">6. Si no existe una cuenta previa, el sistema muestra una pantalla adicional solicitando fecha de nacimiento y celular (datos que Google no provee y que la tabla de clientes exige).</w:t>
            </w:r>
          </w:p>
          <w:p>
            <w:pPr>
              <w:spacing w:after="60"/>
            </w:pPr>
            <w:r>
              <w:rPr>
                <w:rFonts w:ascii="Calibri" w:cs="Calibri" w:eastAsia="Calibri" w:hAnsi="Calibri"/>
                <w:sz w:val="20"/>
                <w:szCs w:val="20"/>
              </w:rPr>
              <w:t xml:space="preserve">7. El usuario completa fecha de nacimiento y celular y confirma.</w:t>
            </w:r>
          </w:p>
          <w:p>
            <w:pPr>
              <w:spacing w:after="60"/>
            </w:pPr>
            <w:r>
              <w:rPr>
                <w:rFonts w:ascii="Calibri" w:cs="Calibri" w:eastAsia="Calibri" w:hAnsi="Calibri"/>
                <w:sz w:val="20"/>
                <w:szCs w:val="20"/>
              </w:rPr>
              <w:t xml:space="preserve">8. El sistema valida esos campos (RN5, RN6), crea el usuario (sin contraseña) y el cliente asociado al identificador de Google, en estado "Activo" de forma inmediata (RN7), y el caso de uso finaliza con éxito.</w:t>
            </w:r>
          </w:p>
        </w:tc>
      </w:tr>
      <w:tr>
        <w:tc>
          <w:tcPr>
            <w:tcW w:type="dxa" w:w="2200"/>
            <w:shd w:fill="DDEBF7"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Excepciones</w:t>
            </w:r>
          </w:p>
        </w:tc>
        <w:tc>
          <w:tcPr>
            <w:tcW w:type="dxa" w:w="7160"/>
            <w:tcMar>
              <w:top w:type="dxa" w:w="100"/>
              <w:left w:type="dxa" w:w="150"/>
              <w:bottom w:type="dxa" w:w="100"/>
              <w:right w:type="dxa" w:w="150"/>
            </w:tcMar>
          </w:tcPr>
          <w:p>
            <w:pPr>
              <w:spacing w:after="60"/>
            </w:pPr>
            <w:r>
              <w:rPr>
                <w:rFonts w:ascii="Calibri" w:cs="Calibri" w:eastAsia="Calibri" w:hAnsi="Calibri"/>
                <w:sz w:val="20"/>
                <w:szCs w:val="20"/>
              </w:rPr>
              <w:t xml:space="preserve">1. E1 — Email ya registrado: el sistema muestra un mensaje indicando que el email ya posee una cuenta y sugiere iniciar sesión.</w:t>
            </w:r>
          </w:p>
          <w:p>
            <w:pPr>
              <w:spacing w:after="60"/>
            </w:pPr>
            <w:r>
              <w:rPr>
                <w:rFonts w:ascii="Calibri" w:cs="Calibri" w:eastAsia="Calibri" w:hAnsi="Calibri"/>
                <w:sz w:val="20"/>
                <w:szCs w:val="20"/>
              </w:rPr>
              <w:t xml:space="preserve">2. E2 — Formato de contraseña inválido: el sistema muestra un mensaje indicando los requisitos (mínimo 8 caracteres, con mayúscula, minúscula y número) y no continúa.</w:t>
            </w:r>
          </w:p>
          <w:p>
            <w:pPr>
              <w:spacing w:after="60"/>
            </w:pPr>
            <w:r>
              <w:rPr>
                <w:rFonts w:ascii="Calibri" w:cs="Calibri" w:eastAsia="Calibri" w:hAnsi="Calibri"/>
                <w:sz w:val="20"/>
                <w:szCs w:val="20"/>
              </w:rPr>
              <w:t xml:space="preserve">3. E3 — Código de verificación incorrecto o expirado: el sistema muestra un mensaje de error y permite reenviar un nuevo código.</w:t>
            </w:r>
          </w:p>
          <w:p>
            <w:pPr>
              <w:spacing w:after="60"/>
            </w:pPr>
            <w:r>
              <w:rPr>
                <w:rFonts w:ascii="Calibri" w:cs="Calibri" w:eastAsia="Calibri" w:hAnsi="Calibri"/>
                <w:sz w:val="20"/>
                <w:szCs w:val="20"/>
              </w:rPr>
              <w:t xml:space="preserve">4. E4 — Máximo de intentos de verificación superado: el sistema bloquea temporalmente el intento y solicita reenviar un nuevo código.</w:t>
            </w:r>
          </w:p>
          <w:p>
            <w:pPr>
              <w:spacing w:after="60"/>
            </w:pPr>
            <w:r>
              <w:rPr>
                <w:rFonts w:ascii="Calibri" w:cs="Calibri" w:eastAsia="Calibri" w:hAnsi="Calibri"/>
                <w:sz w:val="20"/>
                <w:szCs w:val="20"/>
              </w:rPr>
              <w:t xml:space="preserve">5. E5 — Error de conexión con el servidor: el sistema muestra un mensaje de error genérico y no crea la cuenta.</w:t>
            </w:r>
          </w:p>
          <w:p>
            <w:pPr>
              <w:spacing w:after="60"/>
            </w:pPr>
            <w:r>
              <w:rPr>
                <w:rFonts w:ascii="Calibri" w:cs="Calibri" w:eastAsia="Calibri" w:hAnsi="Calibri"/>
                <w:sz w:val="20"/>
                <w:szCs w:val="20"/>
              </w:rPr>
              <w:t xml:space="preserve">6. E6 — Cuenta ya existente vía Google: si el email o el identificador de Google ya corresponde a una cuenta creada, el sistema muestra un mensaje indicando que ya existe una cuenta y no inicia sesión automáticamente; el usuario debe iniciar sesión por separado.</w:t>
            </w:r>
          </w:p>
          <w:p>
            <w:pPr>
              <w:spacing w:after="60"/>
            </w:pPr>
            <w:r>
              <w:rPr>
                <w:rFonts w:ascii="Calibri" w:cs="Calibri" w:eastAsia="Calibri" w:hAnsi="Calibri"/>
                <w:sz w:val="20"/>
                <w:szCs w:val="20"/>
              </w:rPr>
              <w:t xml:space="preserve">7. E7 — Token de Google inválido, expirado o con audiencia incorrecta: el sistema rechaza el intento y muestra un mensaje de error, sin crear ninguna cuenta.</w:t>
            </w:r>
          </w:p>
          <w:p>
            <w:pPr>
              <w:spacing w:after="60"/>
            </w:pPr>
            <w:r>
              <w:rPr>
                <w:rFonts w:ascii="Calibri" w:cs="Calibri" w:eastAsia="Calibri" w:hAnsi="Calibri"/>
                <w:sz w:val="20"/>
                <w:szCs w:val="20"/>
              </w:rPr>
              <w:t xml:space="preserve">8. E8 — Formato de celular inválido: el sistema muestra un mensaje indicando el formato esperado (+54 seguido de 8 a 15 dígitos) y no continúa.</w:t>
            </w:r>
          </w:p>
          <w:p>
            <w:pPr>
              <w:spacing w:after="60"/>
            </w:pPr>
            <w:r>
              <w:rPr>
                <w:rFonts w:ascii="Calibri" w:cs="Calibri" w:eastAsia="Calibri" w:hAnsi="Calibri"/>
                <w:sz w:val="20"/>
                <w:szCs w:val="20"/>
              </w:rPr>
              <w:t xml:space="preserve">9. E9 — Fecha de nacimiento inválida, futura o fuera de rango: el sistema rechaza el valor si la fecha no es real, es posterior a la fecha actual, o la edad resultante no está entre 18 y 70 años.</w:t>
            </w:r>
          </w:p>
        </w:tc>
      </w:tr>
      <w:tr>
        <w:tc>
          <w:tcPr>
            <w:tcW w:type="dxa" w:w="2200"/>
            <w:shd w:fill="DDEBF7"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Reglas de negocio</w:t>
            </w:r>
          </w:p>
        </w:tc>
        <w:tc>
          <w:tcPr>
            <w:tcW w:type="dxa" w:w="7160"/>
            <w:tcMar>
              <w:top w:type="dxa" w:w="100"/>
              <w:left w:type="dxa" w:w="150"/>
              <w:bottom w:type="dxa" w:w="100"/>
              <w:right w:type="dxa" w:w="150"/>
            </w:tcMar>
          </w:tcPr>
          <w:p>
            <w:pPr>
              <w:spacing w:after="60"/>
            </w:pPr>
            <w:r>
              <w:rPr>
                <w:rFonts w:ascii="Calibri" w:cs="Calibri" w:eastAsia="Calibri" w:hAnsi="Calibri"/>
                <w:sz w:val="20"/>
                <w:szCs w:val="20"/>
              </w:rPr>
              <w:t xml:space="preserve">1. RN1 — El email debe ser único en el sistema; no pueden existir dos cuentas con el mismo email.</w:t>
            </w:r>
          </w:p>
          <w:p>
            <w:pPr>
              <w:spacing w:after="60"/>
            </w:pPr>
            <w:r>
              <w:rPr>
                <w:rFonts w:ascii="Calibri" w:cs="Calibri" w:eastAsia="Calibri" w:hAnsi="Calibri"/>
                <w:sz w:val="20"/>
                <w:szCs w:val="20"/>
              </w:rPr>
              <w:t xml:space="preserve">2. RN2 — La contraseña debe tener un mínimo de 8 caracteres e incluir al menos una letra mayúscula, una minúscula y un número.</w:t>
            </w:r>
          </w:p>
          <w:p>
            <w:pPr>
              <w:spacing w:after="60"/>
            </w:pPr>
            <w:r>
              <w:rPr>
                <w:rFonts w:ascii="Calibri" w:cs="Calibri" w:eastAsia="Calibri" w:hAnsi="Calibri"/>
                <w:sz w:val="20"/>
                <w:szCs w:val="20"/>
              </w:rPr>
              <w:t xml:space="preserve">3. RN3 — La contraseña se almacena únicamente como hash (bcrypt), nunca en texto plano.</w:t>
            </w:r>
          </w:p>
          <w:p>
            <w:pPr>
              <w:spacing w:after="60"/>
            </w:pPr>
            <w:r>
              <w:rPr>
                <w:rFonts w:ascii="Calibri" w:cs="Calibri" w:eastAsia="Calibri" w:hAnsi="Calibri"/>
                <w:sz w:val="20"/>
                <w:szCs w:val="20"/>
              </w:rPr>
              <w:t xml:space="preserve">4. RN4 — Una cuenta registrada por email queda en estado "Pendiente de verificación" hasta que el usuario confirme el código de 6 dígitos recibido; no puede iniciar sesión hasta entonces.</w:t>
            </w:r>
          </w:p>
          <w:p>
            <w:pPr>
              <w:spacing w:after="60"/>
            </w:pPr>
            <w:r>
              <w:rPr>
                <w:rFonts w:ascii="Calibri" w:cs="Calibri" w:eastAsia="Calibri" w:hAnsi="Calibri"/>
                <w:sz w:val="20"/>
                <w:szCs w:val="20"/>
              </w:rPr>
              <w:t xml:space="preserve">5. RN5 — El celular debe respetar el formato +54 seguido de entre 8 y 15 dígitos numéricos, y es un dato obligatorio.</w:t>
            </w:r>
          </w:p>
          <w:p>
            <w:pPr>
              <w:spacing w:after="60"/>
            </w:pPr>
            <w:r>
              <w:rPr>
                <w:rFonts w:ascii="Calibri" w:cs="Calibri" w:eastAsia="Calibri" w:hAnsi="Calibri"/>
                <w:sz w:val="20"/>
                <w:szCs w:val="20"/>
              </w:rPr>
              <w:t xml:space="preserve">6. RN6 — La fecha de nacimiento es obligatoria, debe ser una fecha real, no futura, y corresponder a una edad entre 18 y 70 años.</w:t>
            </w:r>
          </w:p>
          <w:p>
            <w:pPr>
              <w:spacing w:after="60"/>
            </w:pPr>
            <w:r>
              <w:rPr>
                <w:rFonts w:ascii="Calibri" w:cs="Calibri" w:eastAsia="Calibri" w:hAnsi="Calibri"/>
                <w:sz w:val="20"/>
                <w:szCs w:val="20"/>
              </w:rPr>
              <w:t xml:space="preserve">7. RN7 — Una cuenta creada mediante Google SSO se activa de forma inmediata (estado "Activo"), sin pasar por la verificación por código de 6 dígitos, dado que Google ya garantiza que el email fue verificado.</w:t>
            </w:r>
          </w:p>
          <w:p>
            <w:pPr>
              <w:spacing w:after="60"/>
            </w:pPr>
            <w:r>
              <w:rPr>
                <w:rFonts w:ascii="Calibri" w:cs="Calibri" w:eastAsia="Calibri" w:hAnsi="Calibri"/>
                <w:sz w:val="20"/>
                <w:szCs w:val="20"/>
              </w:rPr>
              <w:t xml:space="preserve">8. RN8 — El inicio de sesión con Google para una cuenta ya existente, y la vinculación de una cuenta creada por email con una cuenta de Google, quedan fuera del alcance de este caso de uso (corresponden al caso de uso de Inicio de Sesión, aún no implementado).</w:t>
            </w:r>
          </w:p>
        </w:tc>
      </w:tr>
      <w:tr>
        <w:tc>
          <w:tcPr>
            <w:tcW w:type="dxa" w:w="2200"/>
            <w:shd w:fill="DDEBF7"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Datos utilizados</w:t>
            </w:r>
          </w:p>
        </w:tc>
        <w:tc>
          <w:tcPr>
            <w:tcW w:type="dxa" w:w="7160"/>
            <w:tcMar>
              <w:top w:type="dxa" w:w="100"/>
              <w:left w:type="dxa" w:w="150"/>
              <w:bottom w:type="dxa" w:w="100"/>
              <w:right w:type="dxa" w:w="150"/>
            </w:tcMar>
          </w:tcPr>
          <w:p>
            <w:pPr>
              <w:pStyle w:val="ListParagraph"/>
              <w:numPr>
                <w:ilvl w:val="0"/>
                <w:numId w:val="1"/>
              </w:numPr>
              <w:spacing w:after="60"/>
            </w:pPr>
            <w:r>
              <w:rPr>
                <w:rFonts w:ascii="Calibri" w:cs="Calibri" w:eastAsia="Calibri" w:hAnsi="Calibri"/>
                <w:sz w:val="20"/>
                <w:szCs w:val="20"/>
              </w:rPr>
              <w:t xml:space="preserve">Nombre *</w:t>
            </w:r>
          </w:p>
          <w:p>
            <w:pPr>
              <w:pStyle w:val="ListParagraph"/>
              <w:numPr>
                <w:ilvl w:val="0"/>
                <w:numId w:val="1"/>
              </w:numPr>
              <w:spacing w:after="60"/>
            </w:pPr>
            <w:r>
              <w:rPr>
                <w:rFonts w:ascii="Calibri" w:cs="Calibri" w:eastAsia="Calibri" w:hAnsi="Calibri"/>
                <w:sz w:val="20"/>
                <w:szCs w:val="20"/>
              </w:rPr>
              <w:t xml:space="preserve">Apellido *</w:t>
            </w:r>
          </w:p>
          <w:p>
            <w:pPr>
              <w:pStyle w:val="ListParagraph"/>
              <w:numPr>
                <w:ilvl w:val="0"/>
                <w:numId w:val="1"/>
              </w:numPr>
              <w:spacing w:after="60"/>
            </w:pPr>
            <w:r>
              <w:rPr>
                <w:rFonts w:ascii="Calibri" w:cs="Calibri" w:eastAsia="Calibri" w:hAnsi="Calibri"/>
                <w:sz w:val="20"/>
                <w:szCs w:val="20"/>
              </w:rPr>
              <w:t xml:space="preserve">Fecha de nacimiento * (obligatoria)</w:t>
            </w:r>
          </w:p>
          <w:p>
            <w:pPr>
              <w:pStyle w:val="ListParagraph"/>
              <w:numPr>
                <w:ilvl w:val="0"/>
                <w:numId w:val="1"/>
              </w:numPr>
              <w:spacing w:after="60"/>
            </w:pPr>
            <w:r>
              <w:rPr>
                <w:rFonts w:ascii="Calibri" w:cs="Calibri" w:eastAsia="Calibri" w:hAnsi="Calibri"/>
                <w:sz w:val="20"/>
                <w:szCs w:val="20"/>
              </w:rPr>
              <w:t xml:space="preserve">Celular * (obligatorio, formato +54 + 8 a 15 dígitos)</w:t>
            </w:r>
          </w:p>
          <w:p>
            <w:pPr>
              <w:pStyle w:val="ListParagraph"/>
              <w:numPr>
                <w:ilvl w:val="0"/>
                <w:numId w:val="1"/>
              </w:numPr>
              <w:spacing w:after="60"/>
            </w:pPr>
            <w:r>
              <w:rPr>
                <w:rFonts w:ascii="Calibri" w:cs="Calibri" w:eastAsia="Calibri" w:hAnsi="Calibri"/>
                <w:sz w:val="20"/>
                <w:szCs w:val="20"/>
              </w:rPr>
              <w:t xml:space="preserve">Email *</w:t>
            </w:r>
          </w:p>
          <w:p>
            <w:pPr>
              <w:pStyle w:val="ListParagraph"/>
              <w:numPr>
                <w:ilvl w:val="0"/>
                <w:numId w:val="1"/>
              </w:numPr>
              <w:spacing w:after="60"/>
            </w:pPr>
            <w:r>
              <w:rPr>
                <w:rFonts w:ascii="Calibri" w:cs="Calibri" w:eastAsia="Calibri" w:hAnsi="Calibri"/>
                <w:sz w:val="20"/>
                <w:szCs w:val="20"/>
              </w:rPr>
              <w:t xml:space="preserve">Contraseña * (solo en el registro por email; no aplica en el registro por Google)</w:t>
            </w:r>
          </w:p>
          <w:p>
            <w:pPr>
              <w:spacing w:after="80"/>
            </w:pPr>
            <w:r>
              <w:rPr>
                <w:rFonts w:ascii="Calibri" w:cs="Calibri" w:eastAsia="Calibri" w:hAnsi="Calibri"/>
                <w:i/>
                <w:iCs/>
                <w:color w:val="666666"/>
                <w:sz w:val="18"/>
                <w:szCs w:val="18"/>
              </w:rPr>
              <w:t xml:space="preserve">(*) Dato obligatorio.</w:t>
            </w:r>
          </w:p>
        </w:tc>
      </w:tr>
      <w:tr>
        <w:tc>
          <w:tcPr>
            <w:tcW w:type="dxa" w:w="2200"/>
            <w:shd w:fill="DDEBF7"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Prioridad</w:t>
            </w:r>
          </w:p>
        </w:tc>
        <w:tc>
          <w:tcPr>
            <w:tcW w:type="dxa" w:w="7160"/>
            <w:tcMar>
              <w:top w:type="dxa" w:w="100"/>
              <w:left w:type="dxa" w:w="150"/>
              <w:bottom w:type="dxa" w:w="100"/>
              <w:right w:type="dxa" w:w="150"/>
            </w:tcMar>
          </w:tcPr>
          <w:p>
            <w:pPr>
              <w:spacing w:after="80"/>
            </w:pPr>
            <w:r>
              <w:rPr>
                <w:rFonts w:ascii="Calibri" w:cs="Calibri" w:eastAsia="Calibri" w:hAnsi="Calibri"/>
                <w:sz w:val="20"/>
                <w:szCs w:val="20"/>
              </w:rPr>
              <w:t xml:space="preserve">Alta</w:t>
            </w:r>
          </w:p>
        </w:tc>
      </w:tr>
      <w:tr>
        <w:tc>
          <w:tcPr>
            <w:tcW w:type="dxa" w:w="2200"/>
            <w:shd w:fill="DDEBF7" w:val="clear"/>
            <w:tcMar>
              <w:top w:type="dxa" w:w="100"/>
              <w:left w:type="dxa" w:w="120"/>
              <w:bottom w:type="dxa" w:w="100"/>
              <w:right w:type="dxa" w:w="120"/>
            </w:tcMar>
            <w:vAlign w:val="center"/>
          </w:tcPr>
          <w:p>
            <w:r>
              <w:rPr>
                <w:rFonts w:ascii="Calibri" w:cs="Calibri" w:eastAsia="Calibri" w:hAnsi="Calibri"/>
                <w:b/>
                <w:bCs/>
                <w:color w:val="1F4E79"/>
                <w:sz w:val="20"/>
                <w:szCs w:val="20"/>
              </w:rPr>
              <w:t xml:space="preserve">Frecuencia</w:t>
            </w:r>
          </w:p>
        </w:tc>
        <w:tc>
          <w:tcPr>
            <w:tcW w:type="dxa" w:w="7160"/>
            <w:tcMar>
              <w:top w:type="dxa" w:w="100"/>
              <w:left w:type="dxa" w:w="150"/>
              <w:bottom w:type="dxa" w:w="100"/>
              <w:right w:type="dxa" w:w="150"/>
            </w:tcMar>
          </w:tcPr>
          <w:p>
            <w:pPr>
              <w:spacing w:after="80"/>
            </w:pPr>
            <w:r>
              <w:rPr>
                <w:rFonts w:ascii="Calibri" w:cs="Calibri" w:eastAsia="Calibri" w:hAnsi="Calibri"/>
                <w:sz w:val="20"/>
                <w:szCs w:val="20"/>
              </w:rPr>
              <w:t xml:space="preserve">Media</w:t>
            </w:r>
          </w:p>
        </w:tc>
      </w:tr>
    </w:tbl>
    <w:sectPr>
      <w:pgSz w:w="12240" w:h="15840" w:orient="portrait"/>
      <w:pgMar w:top="1000" w:right="1440" w:bottom="10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2026-09-17T21:36:10.988Z</dcterms:created>
  <dcterms:modified xsi:type="dcterms:W3CDTF">2026-09-17T21:36:10.989Z</dcterms:modified>
</cp:coreProperties>
</file>

<file path=docProps/custom.xml><?xml version="1.0" encoding="utf-8"?>
<Properties xmlns="http://schemas.openxmlformats.org/officeDocument/2006/custom-properties" xmlns:vt="http://schemas.openxmlformats.org/officeDocument/2006/docPropsVTypes"/>
</file>