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Graph-of-Thought (GoT)</w:t>
      </w:r>
      <w:r w:rsidDel="00000000" w:rsidR="00000000" w:rsidRPr="00000000">
        <w:rPr>
          <w:rtl w:val="0"/>
        </w:rPr>
        <w:t xml:space="preserve"> é uma evolução do método </w:t>
      </w:r>
      <w:r w:rsidDel="00000000" w:rsidR="00000000" w:rsidRPr="00000000">
        <w:rPr>
          <w:b w:val="1"/>
          <w:bCs w:val="1"/>
          <w:rtl w:val="0"/>
        </w:rPr>
        <w:t xml:space="preserve">Tree-of-Thought</w:t>
      </w:r>
      <w:r w:rsidDel="00000000" w:rsidR="00000000" w:rsidRPr="00000000">
        <w:rPr>
          <w:rtl w:val="0"/>
        </w:rPr>
        <w:t xml:space="preserve">.</w:t>
        <w:br w:type="textWrapping"/>
        <w:t xml:space="preserve"> Enquanto o Tree-of-Thought cria </w:t>
      </w:r>
      <w:r w:rsidDel="00000000" w:rsidR="00000000" w:rsidRPr="00000000">
        <w:rPr>
          <w:b w:val="1"/>
          <w:bCs w:val="1"/>
          <w:rtl w:val="0"/>
        </w:rPr>
        <w:t xml:space="preserve">uma árvore de raciocínio</w:t>
      </w:r>
      <w:r w:rsidDel="00000000" w:rsidR="00000000" w:rsidRPr="00000000">
        <w:rPr>
          <w:rtl w:val="0"/>
        </w:rPr>
        <w:t xml:space="preserve">, o Graph-of-Thought cria </w:t>
      </w:r>
      <w:r w:rsidDel="00000000" w:rsidR="00000000" w:rsidRPr="00000000">
        <w:rPr>
          <w:b w:val="1"/>
          <w:bCs w:val="1"/>
          <w:rtl w:val="0"/>
        </w:rPr>
        <w:t xml:space="preserve">uma rede de ideias conectadas</w:t>
      </w:r>
      <w:r w:rsidDel="00000000" w:rsidR="00000000" w:rsidRPr="00000000">
        <w:rPr>
          <w:rtl w:val="0"/>
        </w:rPr>
        <w:t xml:space="preserve">, permitindo: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cruzar perspectivas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combinar soluções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caminhos anteriores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raciocínio aparece em pesquisas avançadas sobre agentes de IA associadas a instituições como Google DeepMind e OpenAI. 🧠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p5d7935vn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 que é Graph-of-Thought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pensar assim: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 solução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 solução 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└ solução C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pensa assim: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 ideia 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└ conecta com 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 ideia 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└ conecta com 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└ ideia 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└ conecta com B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 </w:t>
      </w:r>
      <w:r w:rsidDel="00000000" w:rsidR="00000000" w:rsidRPr="00000000">
        <w:rPr>
          <w:b w:val="1"/>
          <w:bCs w:val="1"/>
          <w:rtl w:val="0"/>
        </w:rPr>
        <w:t xml:space="preserve">as ideias conversam entre 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xahx82g2s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Estrutura do Prompt Graph-of-Thought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prompt profissional de GoT tem </w:t>
      </w:r>
      <w:r w:rsidDel="00000000" w:rsidR="00000000" w:rsidRPr="00000000">
        <w:rPr>
          <w:b w:val="1"/>
          <w:bCs w:val="1"/>
          <w:rtl w:val="0"/>
        </w:rPr>
        <w:t xml:space="preserve">5 fases cognitivas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750"/>
        <w:tblGridChange w:id="0">
          <w:tblGrid>
            <w:gridCol w:w="1490"/>
            <w:gridCol w:w="2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Mapeamento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entender o problema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criar ideias iniciais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ligar ideias entre si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Síntese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combinar soluções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escolher melhor estratégia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j6wkaaaka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Graph-of-Thought (modelo profissional)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usar diretamente: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Você é um especialista em raciocínio estruturado usando Graph-of-Thought.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Sua tarefa é resolver o problema explorando ideias interconectadas.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Siga o processo: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MAPEAMENTO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Analise o problema e identifique seus elementos principais.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GERAÇÃO DE IDEIAS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Crie pelo menos quatro abordagens possíveis para resolver o problema.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CONEXÕES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Identifique como essas ideias podem se relacionar entre si.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Mostre quais conceitos se complementam ou se reforçam.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SÍNTESE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Combine as melhores conexões para formar estratégias mais robustas.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 DECISÃO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Escolha a solução mais eficaz e explique por que ela é superior.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Apresente o raciocínio de forma clara e organizada.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fq9yuivou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Exemplo de uso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qh0utmaq0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Como engajar alunos desinteressados em aula?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5h8v2clrs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Graph-of-Thought pode gerar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Ideias: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gamificação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aprendizagem baseada em problemas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debate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artística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Conexões: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gamificação + debate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real + criação artística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Síntese: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aula investigativa gamificada com debate final.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b w:val="1"/>
          <w:bCs w:val="1"/>
          <w:rtl w:val="0"/>
        </w:rPr>
        <w:t xml:space="preserve">uma solução híbrida mais forte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aiadsam0w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Por que esse método é poderoso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ativa três processos cognitivos importantes:</w:t>
      </w:r>
    </w:p>
    <w:tbl>
      <w:tblPr>
        <w:tblStyle w:val="Table2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795"/>
        <w:tblGridChange w:id="0">
          <w:tblGrid>
            <w:gridCol w:w="1325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Exploração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mais ideias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Conexão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soluções híbridas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Síntese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respostas mais inteligentes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1grqah6fx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Dica profissional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Graph-of-Thought funciona melhor para: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planejamento estratégico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projetos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de aulas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resolução de problemas complexos.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