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 v4.1 → v4.2</w:t>
      </w:r>
    </w:p>
    <w:p>
      <w:pPr>
        <w:pStyle w:val="Heading1"/>
      </w:pPr>
      <w:bookmarkStart w:id="20" w:name="changelog-prd-v4.1-v4.2"/>
      <w:r>
        <w:t xml:space="preserve">CHANGELOG: PRD v4.1 → v4.2</w:t>
      </w:r>
      <w:bookmarkEnd w:id="20"/>
    </w:p>
    <w:p>
      <w:pPr>
        <w:pStyle w:val="FirstParagraph"/>
      </w:pPr>
      <w:r>
        <w:rPr>
          <w:b/>
        </w:rPr>
        <w:t xml:space="preserve">Documento:</w:t>
      </w:r>
      <w:r>
        <w:t xml:space="preserve"> </w:t>
      </w:r>
      <w:r>
        <w:t xml:space="preserve">SimuladoApp.Edu — Documento de Requisitos do Produto</w:t>
      </w:r>
      <w:r>
        <w:t xml:space="preserve"> </w:t>
      </w:r>
      <w:r>
        <w:rPr>
          <w:b/>
        </w:rPr>
        <w:t xml:space="preserve">Versão anterior:</w:t>
      </w:r>
      <w:r>
        <w:t xml:space="preserve"> </w:t>
      </w:r>
      <w:r>
        <w:t xml:space="preserve">v4.1 (13 de maio de 2026)</w:t>
      </w:r>
      <w:r>
        <w:t xml:space="preserve"> </w:t>
      </w:r>
      <w:r>
        <w:rPr>
          <w:b/>
        </w:rPr>
        <w:t xml:space="preserve">Versão nova:</w:t>
      </w:r>
      <w:r>
        <w:t xml:space="preserve"> </w:t>
      </w:r>
      <w:r>
        <w:t xml:space="preserve">v4.2 (24 de maio de 2026)</w:t>
      </w:r>
      <w:r>
        <w:t xml:space="preserve"> </w:t>
      </w:r>
      <w:r>
        <w:rPr>
          <w:b/>
        </w:rPr>
        <w:t xml:space="preserve">Motivação:</w:t>
      </w:r>
      <w:r>
        <w:t xml:space="preserve"> </w:t>
      </w:r>
      <w:r>
        <w:t xml:space="preserve">aplicação das recomendações da análise crítica em</w:t>
      </w:r>
      <w:r>
        <w:t xml:space="preserve"> </w:t>
      </w:r>
      <w:r>
        <w:rPr>
          <w:rStyle w:val="VerbatimChar"/>
        </w:rPr>
        <w:t xml:space="preserve">/docs/analises/PRD_v41_analise_critica/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o-esecutivo-das-mudanças"/>
      <w:r>
        <w:t xml:space="preserve">RESUMO ESECUTIVO DAS MUDANÇAS</w:t>
      </w:r>
      <w:bookmarkEnd w:id="21"/>
    </w:p>
    <w:p>
      <w:pPr>
        <w:pStyle w:val="FirstParagraph"/>
      </w:pPr>
      <w:r>
        <w:t xml:space="preserve">O PRD v4.2 não é uma reescrita conservadora — é uma evolução estrutural que endereça as</w:t>
      </w:r>
      <w:r>
        <w:t xml:space="preserve"> </w:t>
      </w:r>
      <w:r>
        <w:rPr>
          <w:b/>
        </w:rPr>
        <w:t xml:space="preserve">fragilidades centrais</w:t>
      </w:r>
      <w:r>
        <w:t xml:space="preserve"> </w:t>
      </w:r>
      <w:r>
        <w:t xml:space="preserve">identificadas na análise crítica. As mudanças mais impactantes: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Gamificação reestruturada</w:t>
      </w:r>
      <w:r>
        <w:t xml:space="preserve"> </w:t>
      </w:r>
      <w:r>
        <w:t xml:space="preserve">(pedido explícito do usuário) — Básica embutida em cada agente + Avançada como módulo autônomo.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Dois capítulos inteiramente novos:</w:t>
      </w:r>
      <w:r>
        <w:t xml:space="preserve"> </w:t>
      </w:r>
      <w:r>
        <w:t xml:space="preserve">Arquitetura de IA e Governança Responsável (cap. 5) + Arquitetura do Briefing Pedagógico (cap. 6).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Três pilares</w:t>
      </w:r>
      <w:r>
        <w:t xml:space="preserve"> </w:t>
      </w:r>
      <w:r>
        <w:t xml:space="preserve">declarados explicitamente: Agentes de IA + Calendário Pedagógico + Briefing Pedagógico (antes Calendário era</w:t>
      </w:r>
      <w:r>
        <w:t xml:space="preserve"> </w:t>
      </w:r>
      <w:r>
        <w:t xml:space="preserve">“</w:t>
      </w:r>
      <w:r>
        <w:t xml:space="preserve">transversal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Capítulo de Unit Economics e Custos Operacionais</w:t>
      </w:r>
      <w:r>
        <w:t xml:space="preserve"> </w:t>
      </w:r>
      <w:r>
        <w:t xml:space="preserve">(cap. 10) com cenários magro/médio/gordo e revisão do investimento de R$103k-218k → R$450k-850k.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KPIs objetivos</w:t>
      </w:r>
      <w:r>
        <w:t xml:space="preserve"> </w:t>
      </w:r>
      <w:r>
        <w:t xml:space="preserve">atrelados a cada fase do roadmap.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Capítulo de Validação de Usuário e Personas</w:t>
      </w:r>
      <w:r>
        <w:t xml:space="preserve"> </w:t>
      </w:r>
      <w:r>
        <w:t xml:space="preserve">(cap. 12) com plano de pesquisa pré-Fase 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Capítulo de Análise Comparativa com Concorrentes</w:t>
      </w:r>
      <w:r>
        <w:t xml:space="preserve"> </w:t>
      </w:r>
      <w:r>
        <w:t xml:space="preserve">(cap. 14).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Reescrita dos 13 agentes</w:t>
      </w:r>
      <w:r>
        <w:t xml:space="preserve"> </w:t>
      </w:r>
      <w:r>
        <w:t xml:space="preserve">eliminando repetição e destacando diferenciais reais.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udanças-por-capítulo"/>
      <w:r>
        <w:t xml:space="preserve">MUDANÇAS POR CAPÍTULO</w:t>
      </w:r>
      <w:bookmarkEnd w:id="22"/>
    </w:p>
    <w:p>
      <w:pPr>
        <w:pStyle w:val="Heading3"/>
      </w:pPr>
      <w:bookmarkStart w:id="23" w:name="capítulo-1-visão-geral"/>
      <w:r>
        <w:t xml:space="preserve">Capítulo 1 — Visão Geral</w:t>
      </w:r>
      <w:bookmarkEnd w:id="23"/>
    </w:p>
    <w:p>
      <w:pPr>
        <w:pStyle w:val="FirstParagraph"/>
      </w:pPr>
      <w:r>
        <w:rPr>
          <w:b/>
        </w:rPr>
        <w:t xml:space="preserve">Adicionado:</w:t>
      </w:r>
      <w:r>
        <w:t xml:space="preserve"> </w:t>
      </w:r>
      <w:r>
        <w:t xml:space="preserve">- §1.2 —</w:t>
      </w:r>
      <w:r>
        <w:t xml:space="preserve"> </w:t>
      </w:r>
      <w:r>
        <w:t xml:space="preserve">“</w:t>
      </w:r>
      <w:r>
        <w:t xml:space="preserve">Os três pilares da plataforma</w:t>
      </w:r>
      <w:r>
        <w:t xml:space="preserve">”</w:t>
      </w:r>
      <w:r>
        <w:t xml:space="preserve"> </w:t>
      </w:r>
      <w:r>
        <w:t xml:space="preserve">promovendo Calendário Pedagógico e Briefing Pedagógico a pilares centrais (antes Calendário era</w:t>
      </w:r>
      <w:r>
        <w:t xml:space="preserve"> </w:t>
      </w:r>
      <w:r>
        <w:t xml:space="preserve">“</w:t>
      </w:r>
      <w:r>
        <w:t xml:space="preserve">transversal 4.4</w:t>
      </w:r>
      <w:r>
        <w:t xml:space="preserve">”</w:t>
      </w:r>
      <w:r>
        <w:t xml:space="preserve">).</w:t>
      </w:r>
      <w:r>
        <w:t xml:space="preserve"> </w:t>
      </w:r>
      <w:r>
        <w:t xml:space="preserve">- Menção explícita de que Gamificação Básica está embutida em todos os 13 agentes.</w:t>
      </w:r>
    </w:p>
    <w:p>
      <w:pPr>
        <w:pStyle w:val="BodyText"/>
      </w:pPr>
      <w:r>
        <w:rPr>
          <w:b/>
        </w:rPr>
        <w:t xml:space="preserve">Mantido:</w:t>
      </w:r>
      <w:r>
        <w:t xml:space="preserve"> </w:t>
      </w:r>
      <w:r>
        <w:t xml:space="preserve">posicionamento</w:t>
      </w:r>
      <w:r>
        <w:t xml:space="preserve"> </w:t>
      </w:r>
      <w:r>
        <w:t xml:space="preserve">“</w:t>
      </w:r>
      <w:r>
        <w:t xml:space="preserve">Brasil real</w:t>
      </w:r>
      <w:r>
        <w:t xml:space="preserve">”</w:t>
      </w:r>
      <w:r>
        <w:t xml:space="preserve"> </w:t>
      </w:r>
      <w:r>
        <w:t xml:space="preserve">e mapa de módulos.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capítulo-2-perfis-de-usuário"/>
      <w:r>
        <w:t xml:space="preserve">Capítulo 2 — Perfis de Usuário</w:t>
      </w:r>
      <w:bookmarkEnd w:id="24"/>
    </w:p>
    <w:p>
      <w:pPr>
        <w:pStyle w:val="FirstParagraph"/>
      </w:pPr>
      <w:r>
        <w:rPr>
          <w:b/>
        </w:rPr>
        <w:t xml:space="preserve">Adicionado:</w:t>
      </w:r>
      <w:r>
        <w:t xml:space="preserve"> </w:t>
      </w:r>
      <w:r>
        <w:t xml:space="preserve">- §2.4.1 — Política de uso de IA por aluno (novo): guardrails contra uso para</w:t>
      </w:r>
      <w:r>
        <w:t xml:space="preserve"> </w:t>
      </w:r>
      <w:r>
        <w:t xml:space="preserve">“</w:t>
      </w:r>
      <w:r>
        <w:t xml:space="preserve">fazer dever de casa</w:t>
      </w:r>
      <w:r>
        <w:t xml:space="preserve">”</w:t>
      </w:r>
      <w:r>
        <w:t xml:space="preserve">, níveis de assistência configuráveis pelo professor, auditoria de interações.</w:t>
      </w:r>
      <w:r>
        <w:t xml:space="preserve"> </w:t>
      </w:r>
      <w:r>
        <w:t xml:space="preserve">- §2.5 — Login próprio obrigatório para responsável (antes era</w:t>
      </w:r>
      <w:r>
        <w:t xml:space="preserve"> </w:t>
      </w:r>
      <w:r>
        <w:t xml:space="preserve">“</w:t>
      </w:r>
      <w:r>
        <w:t xml:space="preserve">compartilhado OU próprio</w:t>
      </w:r>
      <w:r>
        <w:t xml:space="preserve">”</w:t>
      </w:r>
      <w:r>
        <w:t xml:space="preserve">) — decisão tomada para clareza de auditoria LGPD.</w:t>
      </w:r>
      <w:r>
        <w:t xml:space="preserve"> </w:t>
      </w:r>
      <w:r>
        <w:t xml:space="preserve">- Suporte a múltiplos responsáveis por aluno.</w:t>
      </w:r>
      <w:r>
        <w:t xml:space="preserve"> </w:t>
      </w:r>
      <w:r>
        <w:t xml:space="preserve">- Personas detalhadas referenciadas (capítulo 12).</w:t>
      </w:r>
    </w:p>
    <w:p>
      <w:pPr>
        <w:pStyle w:val="BodyText"/>
      </w:pPr>
      <w:r>
        <w:rPr>
          <w:b/>
        </w:rPr>
        <w:t xml:space="preserve">Modificado:</w:t>
      </w:r>
      <w:r>
        <w:t xml:space="preserve"> </w:t>
      </w:r>
      <w:r>
        <w:t xml:space="preserve">- Perfil Gestor: nota de que será segmentado em v4.3 entre Diretor Privado e Gestor Público.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capítulo-3-os-13-agentes-de-disciplina"/>
      <w:r>
        <w:t xml:space="preserve">Capítulo 3 — Os 13 Agentes de Disciplina</w:t>
      </w:r>
      <w:bookmarkEnd w:id="25"/>
    </w:p>
    <w:p>
      <w:pPr>
        <w:pStyle w:val="FirstParagraph"/>
      </w:pPr>
      <w:r>
        <w:rPr>
          <w:b/>
        </w:rPr>
        <w:t xml:space="preserve">Adicionado:</w:t>
      </w:r>
      <w:r>
        <w:t xml:space="preserve"> </w:t>
      </w:r>
      <w:r>
        <w:t xml:space="preserve">- §3.0 — Arquitetura comum dos agentes (nova seção): assume explicitamente</w:t>
      </w:r>
      <w:r>
        <w:t xml:space="preserve"> </w:t>
      </w:r>
      <w:r>
        <w:t xml:space="preserve">“</w:t>
      </w:r>
      <w:r>
        <w:t xml:space="preserve">motor único parametrizado</w:t>
      </w:r>
      <w:r>
        <w:t xml:space="preserve">”</w:t>
      </w:r>
      <w:r>
        <w:t xml:space="preserve">, lista os 5 parâmetros por disciplina (system prompt, RAG, tool use, few-shot, gamificação).</w:t>
      </w:r>
      <w:r>
        <w:t xml:space="preserve"> </w:t>
      </w:r>
      <w:r>
        <w:t xml:space="preserve">- §3.0.1 — Tabela de diferenças notáveis entre agentes (apenas o que realmente diverge).</w:t>
      </w:r>
      <w:r>
        <w:t xml:space="preserve"> </w:t>
      </w:r>
      <w:r>
        <w:t xml:space="preserve">- §3.0.2 —</w:t>
      </w:r>
      <w:r>
        <w:t xml:space="preserve"> </w:t>
      </w:r>
      <w:r>
        <w:rPr>
          <w:b/>
        </w:rPr>
        <w:t xml:space="preserve">Gamificação Básica embutida (NOVO — correção pedida)</w:t>
      </w:r>
      <w:r>
        <w:t xml:space="preserve">: descrição completa do que cada agente gera de elementos lúdicos + tabela de adaptação por disciplina com 13 exemplos de equipes/desafios.</w:t>
      </w:r>
    </w:p>
    <w:p>
      <w:pPr>
        <w:pStyle w:val="BodyText"/>
      </w:pPr>
      <w:r>
        <w:rPr>
          <w:b/>
        </w:rPr>
        <w:t xml:space="preserve">Modificado:</w:t>
      </w:r>
      <w:r>
        <w:t xml:space="preserve"> </w:t>
      </w:r>
      <w:r>
        <w:t xml:space="preserve">- §3.1 a §3.13 — Reescritas em formato compacto: cada agente agora tem apenas</w:t>
      </w:r>
      <w:r>
        <w:t xml:space="preserve"> </w:t>
      </w:r>
      <w:r>
        <w:t xml:space="preserve">“</w:t>
      </w:r>
      <w:r>
        <w:t xml:space="preserve">Especialidade + Diferenciais técnicos + Gamificação básica contextualizada</w:t>
      </w:r>
      <w:r>
        <w:t xml:space="preserve">”</w:t>
      </w:r>
      <w:r>
        <w:t xml:space="preserve">. Elimina a repetição da v4.1 (mesmo template 13 vezes com bullets idênticos).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capítulo-4-módulos-transversais"/>
      <w:r>
        <w:t xml:space="preserve">Capítulo 4 — Módulos Transversais</w:t>
      </w:r>
      <w:bookmarkEnd w:id="26"/>
    </w:p>
    <w:p>
      <w:pPr>
        <w:pStyle w:val="FirstParagraph"/>
      </w:pPr>
      <w:r>
        <w:rPr>
          <w:b/>
        </w:rPr>
        <w:t xml:space="preserve">Modificado (correção principal pedida):</w:t>
      </w:r>
      <w:r>
        <w:t xml:space="preserve"> </w:t>
      </w:r>
      <w:r>
        <w:t xml:space="preserve">- §4.1 —</w:t>
      </w:r>
      <w:r>
        <w:t xml:space="preserve"> </w:t>
      </w:r>
      <w:r>
        <w:rPr>
          <w:b/>
        </w:rPr>
        <w:t xml:space="preserve">Reescrito como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Agente de Gamificação Avançada</w:t>
      </w:r>
      <w:r>
        <w:rPr>
          <w:b/>
        </w:rPr>
        <w:t xml:space="preserve">”</w:t>
      </w:r>
      <w:r>
        <w:t xml:space="preserve">: agora descrito apenas como módulo dedicado para campanhas longas, torneios, festivais. O</w:t>
      </w:r>
      <w:r>
        <w:t xml:space="preserve"> </w:t>
      </w:r>
      <w:r>
        <w:t xml:space="preserve">“</w:t>
      </w:r>
      <w:r>
        <w:t xml:space="preserve">nível básico</w:t>
      </w:r>
      <w:r>
        <w:t xml:space="preserve">”</w:t>
      </w:r>
      <w:r>
        <w:t xml:space="preserve"> </w:t>
      </w:r>
      <w:r>
        <w:t xml:space="preserve">foi movido para dentro dos agentes disciplinares (§3.0.2). Inclui tabela explícita de diferenciação Básica vs. Avançada.</w:t>
      </w:r>
    </w:p>
    <w:p>
      <w:pPr>
        <w:pStyle w:val="BodyText"/>
      </w:pPr>
      <w:r>
        <w:rPr>
          <w:b/>
        </w:rPr>
        <w:t xml:space="preserve">Adicionado:</w:t>
      </w:r>
      <w:r>
        <w:t xml:space="preserve"> </w:t>
      </w:r>
      <w:r>
        <w:t xml:space="preserve">- §4.3 (Corretor ENEM) — Calibração técnica: correlação Spearman &gt; 0.75 com nota humana oficial em corpus de 1.000+ redações.</w:t>
      </w:r>
      <w:r>
        <w:t xml:space="preserve"> </w:t>
      </w:r>
      <w:r>
        <w:t xml:space="preserve">- §4.4 (Calendário) — Integração nativa com DCEPA em desenvolvimento para Fase 4.</w:t>
      </w:r>
      <w:r>
        <w:t xml:space="preserve"> </w:t>
      </w:r>
      <w:r>
        <w:t xml:space="preserve">- §4.6 (Gerador de Slides) — Versão print-friendly para impressão P&amp;B.</w:t>
      </w:r>
      <w:r>
        <w:t xml:space="preserve"> </w:t>
      </w:r>
      <w:r>
        <w:t xml:space="preserve">- §4.9 (Modo Offline) — Estratégia técnica de sincronização: last-write-wins por campo + merge interativo para conflitos importantes.</w:t>
      </w:r>
      <w:r>
        <w:t xml:space="preserve"> </w:t>
      </w:r>
      <w:r>
        <w:t xml:space="preserve">- §4.10 (Organizadores de Horário) — POC obrigatório de 2 semanas antes de Fase 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efbba8be5b2cf0fe512e9e00485a145422410de"/>
      <w:r>
        <w:t xml:space="preserve">Capítulo 5 — Arquitetura de IA e Governança Responsável (NOVO)</w:t>
      </w:r>
      <w:bookmarkEnd w:id="27"/>
    </w:p>
    <w:p>
      <w:pPr>
        <w:pStyle w:val="FirstParagraph"/>
      </w:pPr>
      <w:r>
        <w:rPr>
          <w:b/>
        </w:rPr>
        <w:t xml:space="preserve">Capítulo inteiramente novo.</w:t>
      </w:r>
      <w:r>
        <w:t xml:space="preserve"> </w:t>
      </w:r>
      <w:r>
        <w:t xml:space="preserve">Endereça o maior gap da v4.1 (nota 1/10 na dimensão</w:t>
      </w:r>
      <w:r>
        <w:t xml:space="preserve"> </w:t>
      </w:r>
      <w:r>
        <w:t xml:space="preserve">“</w:t>
      </w:r>
      <w:r>
        <w:t xml:space="preserve">Governança de IA</w:t>
      </w:r>
      <w:r>
        <w:t xml:space="preserve">”</w:t>
      </w:r>
      <w:r>
        <w:t xml:space="preserve"> </w:t>
      </w:r>
      <w:r>
        <w:t xml:space="preserve">da análise crítica).</w:t>
      </w:r>
    </w:p>
    <w:p>
      <w:pPr>
        <w:pStyle w:val="BodyText"/>
      </w:pPr>
      <w:r>
        <w:t xml:space="preserve">Subseções:</w:t>
      </w:r>
      <w:r>
        <w:t xml:space="preserve"> </w:t>
      </w:r>
      <w:r>
        <w:t xml:space="preserve">- §5.1 — Stack de IA: Anthropic Claude primário, OpenAI fallback, orquestração, RAG, prompt caching.</w:t>
      </w:r>
      <w:r>
        <w:t xml:space="preserve"> </w:t>
      </w:r>
      <w:r>
        <w:t xml:space="preserve">- §5.2 — Política de uso de dados em prompts: pseudonimização obrigatória, lista do que pode/não pode ir em prompt.</w:t>
      </w:r>
      <w:r>
        <w:t xml:space="preserve"> </w:t>
      </w:r>
      <w:r>
        <w:t xml:space="preserve">- §5.3 — Tratamento de alucinação: grounding em BNCC, few-shot, badge</w:t>
      </w:r>
      <w:r>
        <w:t xml:space="preserve"> </w:t>
      </w:r>
      <w:r>
        <w:t xml:space="preserve">“</w:t>
      </w:r>
      <w:r>
        <w:t xml:space="preserve">REVISE ANTES DE USAR</w:t>
      </w:r>
      <w:r>
        <w:t xml:space="preserve">”</w:t>
      </w:r>
      <w:r>
        <w:t xml:space="preserve">, workflow de aprovação, botão de erro, responsabilidade contratual no professor.</w:t>
      </w:r>
      <w:r>
        <w:t xml:space="preserve"> </w:t>
      </w:r>
      <w:r>
        <w:t xml:space="preserve">- §5.4 — Custo de inferência e SLA de latência: tabela com 6 operações principais e custo unitário em R$.</w:t>
      </w:r>
      <w:r>
        <w:t xml:space="preserve"> </w:t>
      </w:r>
      <w:r>
        <w:t xml:space="preserve">- §5.5 — Versionamento e governança de prompts: Git, A/B testing, rollback rápido.</w:t>
      </w:r>
      <w:r>
        <w:t xml:space="preserve"> </w:t>
      </w:r>
      <w:r>
        <w:t xml:space="preserve">- §5.6 — Comportamento sob falha (graceful degradation): tabela de fallbacks para 5 cenários de falha.</w:t>
      </w:r>
      <w:r>
        <w:t xml:space="preserve"> </w:t>
      </w:r>
      <w:r>
        <w:t xml:space="preserve">- §5.7 — Roadmap de evolução de IA: fine-tuning, multi-modal, inferência local.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b56837520bd36dccc8349becb6a176629eea1cf"/>
      <w:r>
        <w:t xml:space="preserve">Capítulo 6 — Arquitetura do Briefing Pedagógico (NOVO)</w:t>
      </w:r>
      <w:bookmarkEnd w:id="28"/>
    </w:p>
    <w:p>
      <w:pPr>
        <w:pStyle w:val="FirstParagraph"/>
      </w:pPr>
      <w:r>
        <w:rPr>
          <w:b/>
        </w:rPr>
        <w:t xml:space="preserve">Capítulo inteiramente novo.</w:t>
      </w:r>
      <w:r>
        <w:t xml:space="preserve"> </w:t>
      </w:r>
      <w:r>
        <w:t xml:space="preserve">Endereça o segundo maior gap (nota 3/10 —</w:t>
      </w:r>
      <w:r>
        <w:t xml:space="preserve"> </w:t>
      </w:r>
      <w:r>
        <w:t xml:space="preserve">“</w:t>
      </w:r>
      <w:r>
        <w:t xml:space="preserve">vendido como mágica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Subseções:</w:t>
      </w:r>
      <w:r>
        <w:t xml:space="preserve"> </w:t>
      </w:r>
      <w:r>
        <w:t xml:space="preserve">- §6.1 — O que é o Briefing Pedagógico (definição operacional).</w:t>
      </w:r>
      <w:r>
        <w:t xml:space="preserve"> </w:t>
      </w:r>
      <w:r>
        <w:t xml:space="preserve">- §6.2 — Schema JSON completo com exemplo concreto.</w:t>
      </w:r>
      <w:r>
        <w:t xml:space="preserve"> </w:t>
      </w:r>
      <w:r>
        <w:t xml:space="preserve">- §6.3 — Política de geração e atualização: triggers, cache, versionamento.</w:t>
      </w:r>
      <w:r>
        <w:t xml:space="preserve"> </w:t>
      </w:r>
      <w:r>
        <w:t xml:space="preserve">- §6.4 — Injeção no prompt do agente: estratégia, quando, custo.</w:t>
      </w:r>
      <w:r>
        <w:t xml:space="preserve"> </w:t>
      </w:r>
      <w:r>
        <w:t xml:space="preserve">- §6.5 — Comportamento sem dados (fallback): casos cobertos e comportamento do agente.</w:t>
      </w:r>
      <w:r>
        <w:t xml:space="preserve"> </w:t>
      </w:r>
      <w:r>
        <w:t xml:space="preserve">- §6.6 — Granularidade por persona (tabela).</w:t>
      </w:r>
      <w:r>
        <w:t xml:space="preserve"> </w:t>
      </w:r>
      <w:r>
        <w:t xml:space="preserve">- §6.7 — Especificação do webhook SimuladoApp → Plataforma: endpoint, auth, payload, reliability.</w:t>
      </w:r>
      <w:r>
        <w:t xml:space="preserve"> </w:t>
      </w:r>
      <w:r>
        <w:t xml:space="preserve">- §6.8 — Custo computacional detalhado.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capítulo-7-segurança-refinado"/>
      <w:r>
        <w:t xml:space="preserve">Capítulo 7 — Segurança (refinado)</w:t>
      </w:r>
      <w:bookmarkEnd w:id="29"/>
    </w:p>
    <w:p>
      <w:pPr>
        <w:pStyle w:val="FirstParagraph"/>
      </w:pPr>
      <w:r>
        <w:rPr>
          <w:b/>
        </w:rPr>
        <w:t xml:space="preserve">Adicionado:</w:t>
      </w:r>
      <w:r>
        <w:t xml:space="preserve"> </w:t>
      </w:r>
      <w:r>
        <w:t xml:space="preserve">- §7.1 — Auditoria obrigatória de policies RLS antes de produção (pen-test externo).</w:t>
      </w:r>
      <w:r>
        <w:t xml:space="preserve"> </w:t>
      </w:r>
      <w:r>
        <w:t xml:space="preserve">- §7.4 — Logs em store SEPARADO do banco de dados auditados (correção de ambiguidade da v4.1).</w:t>
      </w:r>
      <w:r>
        <w:t xml:space="preserve"> </w:t>
      </w:r>
      <w:r>
        <w:t xml:space="preserve">- §7.5 — Proteção contra prompt injection (novo): guardrails específicos para LLM.</w:t>
      </w:r>
    </w:p>
    <w:p>
      <w:pPr>
        <w:pStyle w:val="BodyText"/>
      </w:pPr>
      <w:r>
        <w:rPr>
          <w:b/>
        </w:rPr>
        <w:t xml:space="preserve">Mantido:</w:t>
      </w:r>
      <w:r>
        <w:t xml:space="preserve"> </w:t>
      </w:r>
      <w:r>
        <w:t xml:space="preserve">demais práticas de segurança da v4.1.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capítulo-8-lgpd-refinado"/>
      <w:r>
        <w:t xml:space="preserve">Capítulo 8 — LGPD (refinado)</w:t>
      </w:r>
      <w:bookmarkEnd w:id="30"/>
    </w:p>
    <w:p>
      <w:pPr>
        <w:pStyle w:val="FirstParagraph"/>
      </w:pPr>
      <w:r>
        <w:rPr>
          <w:b/>
        </w:rPr>
        <w:t xml:space="preserve">Adicionado:</w:t>
      </w:r>
      <w:r>
        <w:t xml:space="preserve"> </w:t>
      </w:r>
      <w:r>
        <w:t xml:space="preserve">- §8.1 — Base legal específica para</w:t>
      </w:r>
      <w:r>
        <w:t xml:space="preserve"> </w:t>
      </w:r>
      <w:r>
        <w:t xml:space="preserve">“</w:t>
      </w:r>
      <w:r>
        <w:t xml:space="preserve">processamento por IA generativa</w:t>
      </w:r>
      <w:r>
        <w:t xml:space="preserve">”</w:t>
      </w:r>
      <w:r>
        <w:t xml:space="preserve"> </w:t>
      </w:r>
      <w:r>
        <w:t xml:space="preserve">(consentimento separado e explícito).</w:t>
      </w:r>
      <w:r>
        <w:t xml:space="preserve"> </w:t>
      </w:r>
      <w:r>
        <w:t xml:space="preserve">- §8.2 — Documentação explícita do delay de exclusão sob backup (até 30 dias).</w:t>
      </w:r>
      <w:r>
        <w:t xml:space="preserve"> </w:t>
      </w:r>
      <w:r>
        <w:t xml:space="preserve">- §8.3 — Termo separado obrigatório para</w:t>
      </w:r>
      <w:r>
        <w:t xml:space="preserve"> </w:t>
      </w:r>
      <w:r>
        <w:t xml:space="preserve">“</w:t>
      </w:r>
      <w:r>
        <w:t xml:space="preserve">processamento por IA</w:t>
      </w:r>
      <w:r>
        <w:t xml:space="preserve">”</w:t>
      </w:r>
      <w:r>
        <w:t xml:space="preserve">.</w:t>
      </w:r>
      <w:r>
        <w:t xml:space="preserve"> </w:t>
      </w:r>
      <w:r>
        <w:t xml:space="preserve">- §8.4 — Lista pública de sub-processadores (Anthropic, OpenAI, Supabase, AWS, Vercel, Resend).</w:t>
      </w:r>
      <w:r>
        <w:t xml:space="preserve"> </w:t>
      </w:r>
      <w:r>
        <w:t xml:space="preserve">- §8.6 — Política de retenção de prompts/responses com dados pessoais (6 meses, pseudonimizados).</w:t>
      </w:r>
      <w:r>
        <w:t xml:space="preserve"> </w:t>
      </w:r>
      <w:r>
        <w:t xml:space="preserve">- §8.7 — Transferência internacional de dados (NOVO): tratamento explícito de Anthropic/OpenAI sendo dos EUA.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apítulo-9-modelo-de-negócio-ajustado"/>
      <w:r>
        <w:t xml:space="preserve">Capítulo 9 — Modelo de Negócio (ajustado)</w:t>
      </w:r>
      <w:bookmarkEnd w:id="31"/>
    </w:p>
    <w:p>
      <w:pPr>
        <w:pStyle w:val="FirstParagraph"/>
      </w:pPr>
      <w:r>
        <w:rPr>
          <w:b/>
        </w:rPr>
        <w:t xml:space="preserve">Modificado:</w:t>
      </w:r>
      <w:r>
        <w:t xml:space="preserve"> </w:t>
      </w:r>
      <w:r>
        <w:t xml:space="preserve">- §9.1 (Freemium) — Adicionado</w:t>
      </w:r>
      <w:r>
        <w:t xml:space="preserve"> </w:t>
      </w:r>
      <w:r>
        <w:t xml:space="preserve">“</w:t>
      </w:r>
      <w:r>
        <w:t xml:space="preserve">Briefing Pedagógico genérico</w:t>
      </w:r>
      <w:r>
        <w:t xml:space="preserve">”</w:t>
      </w:r>
      <w:r>
        <w:t xml:space="preserve"> </w:t>
      </w:r>
      <w:r>
        <w:t xml:space="preserve">(dados anonimizados regionais).</w:t>
      </w:r>
      <w:r>
        <w:t xml:space="preserve"> </w:t>
      </w:r>
      <w:r>
        <w:t xml:space="preserve">- §9.2 (Individual) —</w:t>
      </w:r>
      <w:r>
        <w:t xml:space="preserve"> </w:t>
      </w:r>
      <w:r>
        <w:rPr>
          <w:b/>
        </w:rPr>
        <w:t xml:space="preserve">Reformulado</w:t>
      </w:r>
      <w:r>
        <w:t xml:space="preserve"> </w:t>
      </w:r>
      <w:r>
        <w:t xml:space="preserve">com clareza:</w:t>
      </w:r>
      <w:r>
        <w:t xml:space="preserve"> </w:t>
      </w:r>
      <w:r>
        <w:t xml:space="preserve">- INCLUI: Gamificação Básica integrada nativamente + Briefing Pedagógico genérico.</w:t>
      </w:r>
      <w:r>
        <w:t xml:space="preserve"> </w:t>
      </w:r>
      <w:r>
        <w:t xml:space="preserve">- NÃO INCLUI: Briefing personalizado + Gamificação Avançada.</w:t>
      </w:r>
      <w:r>
        <w:t xml:space="preserve"> </w:t>
      </w:r>
      <w:r>
        <w:t xml:space="preserve">- Posicionamento explícito como loss leader estratégico.</w:t>
      </w:r>
      <w:r>
        <w:t xml:space="preserve"> </w:t>
      </w:r>
      <w:r>
        <w:t xml:space="preserve">- §9.3 (Escola) — Adicionado novo tier R$1.299/mês até 100 professores.</w:t>
      </w:r>
      <w:r>
        <w:t xml:space="preserve"> </w:t>
      </w:r>
      <w:r>
        <w:t xml:space="preserve">- §9.3 — Adicional de R$99/mês por acesso de coordenador extra.</w:t>
      </w:r>
      <w:r>
        <w:t xml:space="preserve"> </w:t>
      </w:r>
      <w:r>
        <w:t xml:space="preserve">- §9.4 (Rede) — Adicionado SSO via SAML/OIDC.</w:t>
      </w:r>
    </w:p>
    <w:p>
      <w:pPr>
        <w:pStyle w:val="BodyText"/>
      </w:pPr>
      <w:r>
        <w:rPr>
          <w:b/>
        </w:rPr>
        <w:t xml:space="preserve">Texto exato dos ajustes:</w:t>
      </w:r>
    </w:p>
    <w:p>
      <w:pPr>
        <w:pStyle w:val="BodyText"/>
      </w:pPr>
      <w:r>
        <w:t xml:space="preserve">ANTES (v4.1, Plano Individual):</w:t>
      </w:r>
      <w:r>
        <w:t xml:space="preserve"> </w:t>
      </w:r>
      <w:r>
        <w:t xml:space="preserve">&gt; NÃO INCLUI: dados SimuladoApp integrados · Agente de Gamificação avançado · Simulação de Turma · Dashboard de Coordenação</w:t>
      </w:r>
    </w:p>
    <w:p>
      <w:pPr>
        <w:pStyle w:val="BodyText"/>
      </w:pPr>
      <w:r>
        <w:t xml:space="preserve">DEPOIS (v4.2):</w:t>
      </w:r>
      <w:r>
        <w:t xml:space="preserve"> </w:t>
      </w:r>
      <w:r>
        <w:t xml:space="preserve">&gt; INCLUI: 1 Agente de Disciplina ilimitado com Gamificação Básica integrada nativamente · Exportação PDF, DOCX e PPTX · Calendário Pedagógico · Biblioteca pessoal · Até 3 turmas · Briefing Pedagógico genérico</w:t>
      </w:r>
      <w:r>
        <w:t xml:space="preserve"> </w:t>
      </w:r>
      <w:r>
        <w:t xml:space="preserve">&gt; NÃO INCLUI: Briefing Pedagógico personalizado · Agente de Gamificação Avançada · Dashboard de Coordenação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15e8fcf8be58108668dbc56fd7dd749fefb5786"/>
      <w:r>
        <w:t xml:space="preserve">Capítulo 10 — Unit Economics e Custos Operacionais (NOVO)</w:t>
      </w:r>
      <w:bookmarkEnd w:id="32"/>
    </w:p>
    <w:p>
      <w:pPr>
        <w:pStyle w:val="FirstParagraph"/>
      </w:pPr>
      <w:r>
        <w:rPr>
          <w:b/>
        </w:rPr>
        <w:t xml:space="preserve">Capítulo inteiramente novo.</w:t>
      </w:r>
      <w:r>
        <w:t xml:space="preserve"> </w:t>
      </w:r>
      <w:r>
        <w:t xml:space="preserve">Endereça gap de custos operacionais (a v4.1 só tinha custo de desenvolvimento).</w:t>
      </w:r>
    </w:p>
    <w:p>
      <w:pPr>
        <w:pStyle w:val="BodyText"/>
      </w:pPr>
      <w:r>
        <w:t xml:space="preserve">Subseções:</w:t>
      </w:r>
      <w:r>
        <w:t xml:space="preserve"> </w:t>
      </w:r>
      <w:r>
        <w:t xml:space="preserve">- §10.1 — Premissas operacionais: CAC, churn, LTV/CAC alvo.</w:t>
      </w:r>
      <w:r>
        <w:t xml:space="preserve"> </w:t>
      </w:r>
      <w:r>
        <w:t xml:space="preserve">- §10.2 — Custos operacionais mensais em 3 cenários (magro/médio/gordo) com tabelas detalhadas.</w:t>
      </w:r>
      <w:r>
        <w:t xml:space="preserve"> </w:t>
      </w:r>
      <w:r>
        <w:t xml:space="preserve">- §10.3 — Custo de inferência LLM por plano com análise de margem por usuário.</w:t>
      </w:r>
      <w:r>
        <w:t xml:space="preserve"> </w:t>
      </w:r>
      <w:r>
        <w:t xml:space="preserve">- §10.4 —</w:t>
      </w:r>
      <w:r>
        <w:t xml:space="preserve"> </w:t>
      </w:r>
      <w:r>
        <w:rPr>
          <w:b/>
        </w:rPr>
        <w:t xml:space="preserve">Investimento de desenvolvimento revisado</w:t>
      </w:r>
      <w:r>
        <w:t xml:space="preserve">:</w:t>
      </w:r>
      <w:r>
        <w:t xml:space="preserve"> </w:t>
      </w:r>
      <w:r>
        <w:t xml:space="preserve">- v4.1 estimava R$103k-218k (subdimensionado).</w:t>
      </w:r>
      <w:r>
        <w:t xml:space="preserve"> </w:t>
      </w:r>
      <w:r>
        <w:t xml:space="preserve">- v4.2 estima R$450k (cenário magro) a R$850k (cenário profissional).</w:t>
      </w:r>
      <w:r>
        <w:t xml:space="preserve"> </w:t>
      </w:r>
      <w:r>
        <w:t xml:space="preserve">- §10.5 — Caminho para break-even: projeção de mês 14-16.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capítulo-11-roadmap-kpis-novos"/>
      <w:r>
        <w:t xml:space="preserve">Capítulo 11 — Roadmap (KPIs novos)</w:t>
      </w:r>
      <w:bookmarkEnd w:id="33"/>
    </w:p>
    <w:p>
      <w:pPr>
        <w:pStyle w:val="FirstParagraph"/>
      </w:pPr>
      <w:r>
        <w:rPr>
          <w:b/>
        </w:rPr>
        <w:t xml:space="preserve">Modificado:</w:t>
      </w:r>
      <w:r>
        <w:t xml:space="preserve"> </w:t>
      </w:r>
      <w:r>
        <w:t xml:space="preserve">cada fase agora tem</w:t>
      </w:r>
      <w:r>
        <w:t xml:space="preserve"> </w:t>
      </w:r>
      <w:r>
        <w:rPr>
          <w:b/>
        </w:rPr>
        <w:t xml:space="preserve">KPIs objetivos de conclusão</w:t>
      </w:r>
      <w:r>
        <w:t xml:space="preserve"> </w:t>
      </w:r>
      <w:r>
        <w:t xml:space="preserve">(antes só tinha</w:t>
      </w:r>
      <w:r>
        <w:t xml:space="preserve"> </w:t>
      </w:r>
      <w:r>
        <w:t xml:space="preserve">“</w:t>
      </w:r>
      <w:r>
        <w:t xml:space="preserve">meta vaga</w:t>
      </w:r>
      <w:r>
        <w:t xml:space="preserve">”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0:</w:t>
      </w:r>
      <w:r>
        <w:t xml:space="preserve"> </w:t>
      </w:r>
      <w:r>
        <w:t xml:space="preserve">auditoria de segurança sem críticos + 100% policies RLS testadas + POC Briefing.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1:</w:t>
      </w:r>
      <w:r>
        <w:t xml:space="preserve"> </w:t>
      </w:r>
      <w:r>
        <w:t xml:space="preserve">50 prof pagantes + conversão Freemium→Individual ≥8% + NPS ≥30 + churn ≤15% + tempo geração ≤30s P95 + taxa de erro IA ≤5% + DAU/MAU ≥25%.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2:</w:t>
      </w:r>
      <w:r>
        <w:t xml:space="preserve"> </w:t>
      </w:r>
      <w:r>
        <w:t xml:space="preserve">200 prof pagantes + 50% usando 2+ agentes + Corretor calibrado + 30+ escolas em conversa + Briefing ativo em 80% das turmas.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3:</w:t>
      </w:r>
      <w:r>
        <w:t xml:space="preserve"> </w:t>
      </w:r>
      <w:r>
        <w:t xml:space="preserve">500 prof pagantes + 10+ escolas + MRR ≥R$25k + Briefing personalizado para 100% Escola + POC constraint solver.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4:</w:t>
      </w:r>
      <w:r>
        <w:t xml:space="preserve"> </w:t>
      </w:r>
      <w:r>
        <w:t xml:space="preserve">1.000 prof pagantes + 30+ escolas + MRR ≥R$50k + 1ª secretaria em conversa.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5:</w:t>
      </w:r>
      <w:r>
        <w:t xml:space="preserve"> </w:t>
      </w:r>
      <w:r>
        <w:t xml:space="preserve">1.500 prof pagantes + 50+ escolas + 1-2 contratos Rede + MRR ≥R$100k + app mobile 40%+ adoção + NPS ≥50.</w:t>
      </w:r>
    </w:p>
    <w:p>
      <w:pPr>
        <w:pStyle w:val="FirstParagraph"/>
      </w:pPr>
      <w:r>
        <w:rPr>
          <w:b/>
        </w:rPr>
        <w:t xml:space="preserve">Investimento total revisado:</w:t>
      </w:r>
      <w:r>
        <w:t xml:space="preserve"> </w:t>
      </w:r>
      <w:r>
        <w:t xml:space="preserve">R$450k-550k (magro) a R$700k-900k (profissional).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ea13be7421f05572f03bf621e5d9e5654be4423"/>
      <w:r>
        <w:t xml:space="preserve">Capítulo 12 — Validação de Usuário e Pesquisa (NOVO)</w:t>
      </w:r>
      <w:bookmarkEnd w:id="34"/>
    </w:p>
    <w:p>
      <w:pPr>
        <w:pStyle w:val="FirstParagraph"/>
      </w:pPr>
      <w:r>
        <w:rPr>
          <w:b/>
        </w:rPr>
        <w:t xml:space="preserve">Capítulo inteiramente novo.</w:t>
      </w:r>
      <w:r>
        <w:t xml:space="preserve"> </w:t>
      </w:r>
      <w:r>
        <w:t xml:space="preserve">Endereça gap mais grave (nota 1/10 na análise crítica).</w:t>
      </w:r>
    </w:p>
    <w:p>
      <w:pPr>
        <w:pStyle w:val="BodyText"/>
      </w:pPr>
      <w:r>
        <w:t xml:space="preserve">Subseções:</w:t>
      </w:r>
      <w:r>
        <w:t xml:space="preserve"> </w:t>
      </w:r>
      <w:r>
        <w:t xml:space="preserve">- §12.1 — Plano de pesquisa pré-Fase 1: 15-30 entrevistas com professores + 5 com coordenadores + 3 com gestores + testes de usabilidade. Investimento: R$8k-15k + 4-6 semanas.</w:t>
      </w:r>
      <w:r>
        <w:t xml:space="preserve"> </w:t>
      </w:r>
      <w:r>
        <w:t xml:space="preserve">- §12.2 — 4 personas validadas detalhadas:</w:t>
      </w:r>
      <w:r>
        <w:t xml:space="preserve"> </w:t>
      </w:r>
      <w:r>
        <w:t xml:space="preserve">- Prof. Lúcia Mendes (rede pública, multi-escola).</w:t>
      </w:r>
      <w:r>
        <w:t xml:space="preserve"> </w:t>
      </w:r>
      <w:r>
        <w:t xml:space="preserve">- Prof. Rafael Costa (escola particular, ENEM-focused).</w:t>
      </w:r>
      <w:r>
        <w:t xml:space="preserve"> </w:t>
      </w:r>
      <w:r>
        <w:t xml:space="preserve">- Prof. Ana Silva (interior do Pará, conectividade limitada).</w:t>
      </w:r>
      <w:r>
        <w:t xml:space="preserve"> </w:t>
      </w:r>
      <w:r>
        <w:t xml:space="preserve">- Coord. Marcia Tavares (coordenadora pedagógica).</w:t>
      </w:r>
      <w:r>
        <w:t xml:space="preserve"> </w:t>
      </w:r>
      <w:r>
        <w:t xml:space="preserve">- §12.3 — 7 hipóteses críticas a validar com método e timing.</w:t>
      </w:r>
      <w:r>
        <w:t xml:space="preserve"> </w:t>
      </w:r>
      <w:r>
        <w:t xml:space="preserve">- §12.4 — Programa de escolas-piloto: 3 escolas selecionadas (pública urbana + privada média + pública interior).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capítulo-13-resumo-executivo-atualizado"/>
      <w:r>
        <w:t xml:space="preserve">Capítulo 13 — Resumo Executivo (atualizado)</w:t>
      </w:r>
      <w:bookmarkEnd w:id="35"/>
    </w:p>
    <w:p>
      <w:pPr>
        <w:pStyle w:val="FirstParagraph"/>
      </w:pPr>
      <w:r>
        <w:rPr>
          <w:b/>
        </w:rPr>
        <w:t xml:space="preserve">Modificado:</w:t>
      </w:r>
      <w:r>
        <w:t xml:space="preserve"> </w:t>
      </w:r>
      <w:r>
        <w:t xml:space="preserve">- Três pilares declarados.</w:t>
      </w:r>
      <w:r>
        <w:t xml:space="preserve"> </w:t>
      </w:r>
      <w:r>
        <w:t xml:space="preserve">- Lista de entregas inclui Gamificação Básica + Guardrails de IA + Login próprio do responsável.</w:t>
      </w:r>
      <w:r>
        <w:t xml:space="preserve"> </w:t>
      </w:r>
      <w:r>
        <w:t xml:space="preserve">- Plano Escola com novo tier 100 professores.</w:t>
      </w:r>
      <w:r>
        <w:t xml:space="preserve"> </w:t>
      </w:r>
      <w:r>
        <w:t xml:space="preserve">- Diferencial técnico cita capítulos 5 e 6 explicitamente.</w:t>
      </w:r>
      <w:r>
        <w:t xml:space="preserve"> </w:t>
      </w:r>
      <w:r>
        <w:t xml:space="preserve">- Tabela de riscos expandida de 4 para 9 riscos com probabilidade e impacto.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4adb792db8467a5094b4a8f6710d6f8cf5116f9"/>
      <w:r>
        <w:t xml:space="preserve">Capítulo 14 — Análise Comparativa com Concorrentes (NOVO)</w:t>
      </w:r>
      <w:bookmarkEnd w:id="36"/>
    </w:p>
    <w:p>
      <w:pPr>
        <w:pStyle w:val="FirstParagraph"/>
      </w:pPr>
      <w:r>
        <w:rPr>
          <w:b/>
        </w:rPr>
        <w:t xml:space="preserve">Capítulo inteiramente novo.</w:t>
      </w:r>
    </w:p>
    <w:p>
      <w:pPr>
        <w:pStyle w:val="BodyText"/>
      </w:pPr>
      <w:r>
        <w:t xml:space="preserve">Subseções:</w:t>
      </w:r>
      <w:r>
        <w:t xml:space="preserve"> </w:t>
      </w:r>
      <w:r>
        <w:t xml:space="preserve">- §14.1 — Mapa competitivo com 8 concorrentes (MagicSchool, Khanmigo, Geekie, Curipod, Brainly/Studeo, TeachMate, Eduardo IA Embraer/SP, Layla MEC).</w:t>
      </w:r>
      <w:r>
        <w:t xml:space="preserve"> </w:t>
      </w:r>
      <w:r>
        <w:t xml:space="preserve">- §14.2 — Posicionamento competitivo: contra quem competir, contra quem não competir, espaço claro.</w:t>
      </w:r>
      <w:r>
        <w:t xml:space="preserve"> </w:t>
      </w:r>
      <w:r>
        <w:t xml:space="preserve">- §14.3 — Estratégia anti-comoditização.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45a8c70c06a17015dfec2e5b2276858b0887560"/>
      <w:r>
        <w:t xml:space="preserve">Capítulo 15 — Apêndice B: Gaps Remanescentes (atualizado)</w:t>
      </w:r>
      <w:bookmarkEnd w:id="37"/>
    </w:p>
    <w:p>
      <w:pPr>
        <w:pStyle w:val="FirstParagraph"/>
      </w:pPr>
      <w:r>
        <w:rPr>
          <w:b/>
        </w:rPr>
        <w:t xml:space="preserve">Modificado:</w:t>
      </w:r>
      <w:r>
        <w:t xml:space="preserve"> </w:t>
      </w:r>
      <w:r>
        <w:t xml:space="preserve">- §15.1 — Lista do que foi resolvido na v4.2 (13 itens).</w:t>
      </w:r>
      <w:r>
        <w:t xml:space="preserve"> </w:t>
      </w:r>
      <w:r>
        <w:t xml:space="preserve">- §15.2 — Gaps remanescentes para v4.3 (9 itens).</w:t>
      </w:r>
      <w:r>
        <w:t xml:space="preserve"> </w:t>
      </w:r>
      <w:r>
        <w:t xml:space="preserve">- §15.3 — Próximas ações recomendadas em ordem (8 itens).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esumo-de-números"/>
      <w:r>
        <w:t xml:space="preserve">RESUMO DE NÚMEROS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v4.1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Capítulos principais</w:t>
            </w:r>
          </w:p>
        </w:tc>
        <w:tc>
          <w:p>
            <w:pPr>
              <w:pStyle w:val="Compact"/>
              <w:jc w:val="left"/>
            </w:pPr>
            <w:r>
              <w:t xml:space="preserve">9 + 1 apêndice</w:t>
            </w:r>
          </w:p>
        </w:tc>
        <w:tc>
          <w:p>
            <w:pPr>
              <w:pStyle w:val="Compact"/>
              <w:jc w:val="left"/>
            </w:pPr>
            <w:r>
              <w:t xml:space="preserve">13 + 2 apêndices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Capítulos inteiramente novos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 (cap. 5, 6, 10, 12, 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Páginas estimadas (Word A4)</w:t>
            </w:r>
          </w:p>
        </w:tc>
        <w:tc>
          <w:p>
            <w:pPr>
              <w:pStyle w:val="Compact"/>
              <w:jc w:val="left"/>
            </w:pPr>
            <w:r>
              <w:t xml:space="preserve">~32</w:t>
            </w:r>
          </w:p>
        </w:tc>
        <w:tc>
          <w:p>
            <w:pPr>
              <w:pStyle w:val="Compact"/>
              <w:jc w:val="left"/>
            </w:pPr>
            <w:r>
              <w:t xml:space="preserve">~62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Palavras estimadas</w:t>
            </w:r>
          </w:p>
        </w:tc>
        <w:tc>
          <w:p>
            <w:pPr>
              <w:pStyle w:val="Compact"/>
              <w:jc w:val="left"/>
            </w:pPr>
            <w:r>
              <w:t xml:space="preserve">~12k</w:t>
            </w:r>
          </w:p>
        </w:tc>
        <w:tc>
          <w:p>
            <w:pPr>
              <w:pStyle w:val="Compact"/>
              <w:jc w:val="left"/>
            </w:pPr>
            <w:r>
              <w:t xml:space="preserve">~24k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KPIs objetivos por fase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Personas detalhadas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Concorrentes mapeados</w:t>
            </w:r>
          </w:p>
        </w:tc>
        <w:tc>
          <w:p>
            <w:pPr>
              <w:pStyle w:val="Compact"/>
              <w:jc w:val="left"/>
            </w:pPr>
            <w:r>
              <w:t xml:space="preserve">0 (mencionados de passagem)</w:t>
            </w:r>
          </w:p>
        </w:tc>
        <w:tc>
          <w:p>
            <w:pPr>
              <w:pStyle w:val="Compact"/>
              <w:jc w:val="left"/>
            </w:pPr>
            <w:r>
              <w:t xml:space="preserve">8 (tabela detalhada)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Investimento declarado</w:t>
            </w:r>
          </w:p>
        </w:tc>
        <w:tc>
          <w:p>
            <w:pPr>
              <w:pStyle w:val="Compact"/>
              <w:jc w:val="left"/>
            </w:pPr>
            <w:r>
              <w:t xml:space="preserve">R$103k-218k</w:t>
            </w:r>
          </w:p>
        </w:tc>
        <w:tc>
          <w:p>
            <w:pPr>
              <w:pStyle w:val="Compact"/>
              <w:jc w:val="left"/>
            </w:pPr>
            <w:r>
              <w:t xml:space="preserve">R$450k-850k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custos operacionais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 (magro/médio/gordo)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d221475b0fe7fe79c2d082e23d787f6853666de"/>
      <w:r>
        <w:t xml:space="preserve">ITENS DA ANÁLISE CRÍTICA QUE FORAM APLICADOS</w:t>
      </w:r>
      <w:bookmarkEnd w:id="39"/>
    </w:p>
    <w:p>
      <w:pPr>
        <w:pStyle w:val="FirstParagraph"/>
      </w:pPr>
      <w:r>
        <w:t xml:space="preserve">Cruzando com o checklist do capítulo 8 da análise crítica:</w:t>
      </w:r>
    </w:p>
    <w:p>
      <w:pPr>
        <w:numPr>
          <w:ilvl w:val="0"/>
          <w:numId w:val="1003"/>
        </w:numPr>
        <w:pStyle w:val="Compact"/>
      </w:pPr>
      <w:r>
        <w:t xml:space="preserve">☒ Aplicar a reescrita da gamificação (texto pronto no capítulo 5 da análise).</w:t>
      </w:r>
    </w:p>
    <w:p>
      <w:pPr>
        <w:numPr>
          <w:ilvl w:val="0"/>
          <w:numId w:val="1003"/>
        </w:numPr>
        <w:pStyle w:val="Compact"/>
      </w:pPr>
      <w:r>
        <w:t xml:space="preserve">☐ Criar documento de Arquitetura Técnica separado.</w:t>
      </w:r>
      <w:r>
        <w:t xml:space="preserve"> </w:t>
      </w:r>
      <w:r>
        <w:rPr>
          <w:i/>
        </w:rPr>
        <w:t xml:space="preserve">(pendente — listado para v4.3)</w:t>
      </w:r>
    </w:p>
    <w:p>
      <w:pPr>
        <w:numPr>
          <w:ilvl w:val="0"/>
          <w:numId w:val="1003"/>
        </w:numPr>
        <w:pStyle w:val="Compact"/>
      </w:pPr>
      <w:r>
        <w:t xml:space="preserve">☒ Criar seção</w:t>
      </w:r>
      <w:r>
        <w:t xml:space="preserve"> </w:t>
      </w:r>
      <w:r>
        <w:t xml:space="preserve">“</w:t>
      </w:r>
      <w:r>
        <w:t xml:space="preserve">Arquitetura de IA e Governança Responsável</w:t>
      </w:r>
      <w:r>
        <w:t xml:space="preserve">”</w:t>
      </w:r>
      <w:r>
        <w:t xml:space="preserve"> </w:t>
      </w:r>
      <w:r>
        <w:t xml:space="preserve">no PRD.</w:t>
      </w:r>
    </w:p>
    <w:p>
      <w:pPr>
        <w:numPr>
          <w:ilvl w:val="0"/>
          <w:numId w:val="1003"/>
        </w:numPr>
        <w:pStyle w:val="Compact"/>
      </w:pPr>
      <w:r>
        <w:t xml:space="preserve">☒ Criar seção</w:t>
      </w:r>
      <w:r>
        <w:t xml:space="preserve"> </w:t>
      </w:r>
      <w:r>
        <w:t xml:space="preserve">“</w:t>
      </w:r>
      <w:r>
        <w:t xml:space="preserve">Arquitetura do Briefing Pedagógico</w:t>
      </w:r>
      <w:r>
        <w:t xml:space="preserve">”</w:t>
      </w:r>
      <w:r>
        <w:t xml:space="preserve"> </w:t>
      </w:r>
      <w:r>
        <w:t xml:space="preserve">no PRD.</w:t>
      </w:r>
    </w:p>
    <w:p>
      <w:pPr>
        <w:numPr>
          <w:ilvl w:val="0"/>
          <w:numId w:val="1003"/>
        </w:numPr>
        <w:pStyle w:val="Compact"/>
      </w:pPr>
      <w:r>
        <w:t xml:space="preserve">☒ Decidir destino do Plano Individual (loss leader explícito).</w:t>
      </w:r>
    </w:p>
    <w:p>
      <w:pPr>
        <w:numPr>
          <w:ilvl w:val="0"/>
          <w:numId w:val="1003"/>
        </w:numPr>
        <w:pStyle w:val="Compact"/>
      </w:pPr>
      <w:r>
        <w:t xml:space="preserve">☒ Validar orçamento R$103k-218k (revisado para R$450k-850k).</w:t>
      </w:r>
    </w:p>
    <w:p>
      <w:pPr>
        <w:numPr>
          <w:ilvl w:val="0"/>
          <w:numId w:val="1003"/>
        </w:numPr>
        <w:pStyle w:val="Compact"/>
      </w:pPr>
      <w:r>
        <w:t xml:space="preserve">☒ Calcular unit economics com custo de inferência por usuário.</w:t>
      </w:r>
    </w:p>
    <w:p>
      <w:pPr>
        <w:numPr>
          <w:ilvl w:val="0"/>
          <w:numId w:val="1003"/>
        </w:numPr>
        <w:pStyle w:val="Compact"/>
      </w:pPr>
      <w:r>
        <w:t xml:space="preserve">☒ Definir KPIs objetivos por fase do roadmap.</w:t>
      </w:r>
    </w:p>
    <w:p>
      <w:pPr>
        <w:numPr>
          <w:ilvl w:val="0"/>
          <w:numId w:val="1003"/>
        </w:numPr>
        <w:pStyle w:val="Compact"/>
      </w:pPr>
      <w:r>
        <w:t xml:space="preserve">☐ Conduzir 10-15 entrevistas com professores antes da Fase 1.</w:t>
      </w:r>
      <w:r>
        <w:t xml:space="preserve"> </w:t>
      </w:r>
      <w:r>
        <w:rPr>
          <w:i/>
        </w:rPr>
        <w:t xml:space="preserve">(plano descrito em cap. 12; execução é ação separada)</w:t>
      </w:r>
    </w:p>
    <w:p>
      <w:pPr>
        <w:numPr>
          <w:ilvl w:val="0"/>
          <w:numId w:val="1003"/>
        </w:numPr>
        <w:pStyle w:val="Compact"/>
      </w:pPr>
      <w:r>
        <w:t xml:space="preserve">☐ Criar wireframes de baixa fidelidade para cada perfil.</w:t>
      </w:r>
      <w:r>
        <w:t xml:space="preserve"> </w:t>
      </w:r>
      <w:r>
        <w:rPr>
          <w:i/>
        </w:rPr>
        <w:t xml:space="preserve">(listado para v4.3)</w:t>
      </w:r>
    </w:p>
    <w:p>
      <w:pPr>
        <w:numPr>
          <w:ilvl w:val="0"/>
          <w:numId w:val="1003"/>
        </w:numPr>
        <w:pStyle w:val="Compact"/>
      </w:pPr>
      <w:r>
        <w:t xml:space="preserve">☒ Validar consentimento LGPD para processamento por LLM (consentimento específico em §8.1).</w:t>
      </w:r>
    </w:p>
    <w:p>
      <w:pPr>
        <w:numPr>
          <w:ilvl w:val="0"/>
          <w:numId w:val="1003"/>
        </w:numPr>
        <w:pStyle w:val="Compact"/>
      </w:pPr>
      <w:r>
        <w:t xml:space="preserve">☒ Fazer POC do constraint solver de horário tempo integral (POC obrigatório em §4.10 e KPI da Fase 3).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9 de 12 itens do checklist aplicados diretamente no PRD; 3 itens (arquitetura técnica separada, wireframes, execução da pesquisa) ficam como ações de processo a executar fora do documento.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Fim do CHANGELOG v4.1 → v4.2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SimuladoApp.Edu — PRD v4.2 —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 w:before="200"/>
      <w:jc w:val="center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v4.1 → v4.2</dc:title>
  <dc:creator/>
  <cp:keywords/>
  <dcterms:created xsi:type="dcterms:W3CDTF">2026-05-25T02:44:19Z</dcterms:created>
  <dcterms:modified xsi:type="dcterms:W3CDTF">2026-05-25T02:44:19Z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