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1D53" w14:textId="77777777" w:rsidR="00D966FF" w:rsidRDefault="00E517E7">
      <w:pPr>
        <w:spacing w:before="240" w:after="0" w:line="240" w:lineRule="auto"/>
        <w:jc w:val="center"/>
      </w:pPr>
      <w:r>
        <w:rPr>
          <w:b/>
          <w:color w:val="000000"/>
          <w:sz w:val="28"/>
        </w:rPr>
        <w:t>University of Macau</w:t>
      </w:r>
    </w:p>
    <w:p w14:paraId="0391F4A3" w14:textId="77777777" w:rsidR="0017377A" w:rsidRDefault="0017377A">
      <w:pPr>
        <w:spacing w:before="240" w:after="0" w:line="240" w:lineRule="auto"/>
        <w:jc w:val="center"/>
        <w:rPr>
          <w:rFonts w:eastAsia="SimSun"/>
          <w:b/>
          <w:color w:val="000000"/>
          <w:lang w:eastAsia="zh-CN"/>
        </w:rPr>
      </w:pPr>
      <w:r w:rsidRPr="0017377A">
        <w:rPr>
          <w:b/>
          <w:color w:val="000000"/>
        </w:rPr>
        <w:t>Institute of Artificial Intelligence and Brain Sciences</w:t>
      </w:r>
    </w:p>
    <w:p w14:paraId="1162D1E2" w14:textId="77777777" w:rsidR="00D966FF" w:rsidRPr="0017377A" w:rsidRDefault="0017377A">
      <w:pPr>
        <w:spacing w:before="240" w:after="0" w:line="240" w:lineRule="auto"/>
        <w:jc w:val="center"/>
        <w:rPr>
          <w:rFonts w:eastAsia="SimSun"/>
          <w:lang w:eastAsia="zh-CN"/>
        </w:rPr>
      </w:pPr>
      <w:r>
        <w:rPr>
          <w:rFonts w:eastAsia="SimSun" w:hint="eastAsia"/>
          <w:b/>
          <w:color w:val="000000"/>
          <w:lang w:eastAsia="zh-CN"/>
        </w:rPr>
        <w:t>Centre of Data Science</w:t>
      </w:r>
    </w:p>
    <w:p w14:paraId="171A7537" w14:textId="77777777" w:rsidR="00364649" w:rsidRDefault="00364649" w:rsidP="00364649">
      <w:pPr>
        <w:spacing w:before="480" w:after="0" w:line="240" w:lineRule="auto"/>
        <w:jc w:val="center"/>
        <w:rPr>
          <w:rFonts w:eastAsia="SimSun"/>
          <w:b/>
          <w:color w:val="000000"/>
          <w:lang w:eastAsia="zh-CN"/>
        </w:rPr>
      </w:pPr>
      <w:r w:rsidRPr="000A08C2">
        <w:rPr>
          <w:rFonts w:cs="Times New Roman"/>
          <w:noProof/>
        </w:rPr>
        <w:drawing>
          <wp:inline distT="0" distB="0" distL="0" distR="0" wp14:anchorId="35CC117A" wp14:editId="70C7445E">
            <wp:extent cx="3625850" cy="3422650"/>
            <wp:effectExtent l="0" t="0" r="0" b="0"/>
            <wp:docPr id="48005527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5850" cy="3422650"/>
                    </a:xfrm>
                    <a:prstGeom prst="rect">
                      <a:avLst/>
                    </a:prstGeom>
                    <a:noFill/>
                    <a:ln>
                      <a:noFill/>
                    </a:ln>
                  </pic:spPr>
                </pic:pic>
              </a:graphicData>
            </a:graphic>
          </wp:inline>
        </w:drawing>
      </w:r>
    </w:p>
    <w:p w14:paraId="6D0F759A" w14:textId="77777777" w:rsidR="00D966FF" w:rsidRDefault="00E517E7">
      <w:pPr>
        <w:spacing w:before="480" w:after="0" w:line="240" w:lineRule="auto"/>
        <w:jc w:val="center"/>
      </w:pPr>
      <w:r>
        <w:rPr>
          <w:b/>
          <w:color w:val="000000"/>
        </w:rPr>
        <w:t>CISC7204: Data Science and Data Visualization</w:t>
      </w:r>
    </w:p>
    <w:p w14:paraId="051F7EBF" w14:textId="77777777" w:rsidR="00D966FF" w:rsidRDefault="00E517E7">
      <w:pPr>
        <w:pStyle w:val="Title"/>
        <w:spacing w:before="360" w:after="80"/>
        <w:jc w:val="center"/>
      </w:pPr>
      <w:r>
        <w:rPr>
          <w:rFonts w:ascii="Times New Roman" w:hAnsi="Times New Roman"/>
          <w:b/>
          <w:sz w:val="32"/>
        </w:rPr>
        <w:t>Cambridgeshire Road Collision Patterns Project Proposal</w:t>
      </w:r>
    </w:p>
    <w:p w14:paraId="244E2B26" w14:textId="15A335A7" w:rsidR="00D966FF" w:rsidRDefault="00E517E7">
      <w:pPr>
        <w:spacing w:before="280" w:after="0" w:line="240" w:lineRule="auto"/>
        <w:jc w:val="center"/>
      </w:pPr>
      <w:r>
        <w:rPr>
          <w:b/>
          <w:color w:val="000000"/>
          <w:sz w:val="28"/>
        </w:rPr>
        <w:t xml:space="preserve">CISC7204 </w:t>
      </w:r>
    </w:p>
    <w:p w14:paraId="65DA0866" w14:textId="77777777" w:rsidR="00D966FF" w:rsidRDefault="00E517E7">
      <w:pPr>
        <w:spacing w:before="240" w:after="0" w:line="240" w:lineRule="auto"/>
        <w:jc w:val="center"/>
      </w:pPr>
      <w:r>
        <w:rPr>
          <w:b/>
          <w:color w:val="000000"/>
        </w:rPr>
        <w:t>Chan Ka Wai, MC649337</w:t>
      </w:r>
    </w:p>
    <w:p w14:paraId="788128B6" w14:textId="77777777" w:rsidR="00D966FF" w:rsidRDefault="00E517E7">
      <w:pPr>
        <w:spacing w:before="80" w:after="0" w:line="240" w:lineRule="auto"/>
        <w:jc w:val="center"/>
      </w:pPr>
      <w:r>
        <w:rPr>
          <w:b/>
          <w:color w:val="000000"/>
        </w:rPr>
        <w:t>Liu Haixiang, MC649298</w:t>
      </w:r>
    </w:p>
    <w:p w14:paraId="0E03D165" w14:textId="77777777" w:rsidR="00D966FF" w:rsidRDefault="00E517E7">
      <w:pPr>
        <w:spacing w:before="480" w:after="0" w:line="240" w:lineRule="auto"/>
        <w:jc w:val="center"/>
      </w:pPr>
      <w:r>
        <w:rPr>
          <w:b/>
          <w:color w:val="000000"/>
        </w:rPr>
        <w:t>16/09/2026</w:t>
      </w:r>
    </w:p>
    <w:p w14:paraId="4384CC29" w14:textId="77777777" w:rsidR="00D966FF" w:rsidRDefault="00E517E7">
      <w:r>
        <w:br w:type="page"/>
      </w:r>
    </w:p>
    <w:p w14:paraId="58990AC6" w14:textId="77777777" w:rsidR="00D966FF" w:rsidRDefault="00E517E7">
      <w:pPr>
        <w:pStyle w:val="Heading1"/>
      </w:pPr>
      <w:r>
        <w:rPr>
          <w:rFonts w:ascii="Times New Roman" w:hAnsi="Times New Roman"/>
        </w:rPr>
        <w:lastRenderedPageBreak/>
        <w:t>1 Project Topic Name</w:t>
      </w:r>
    </w:p>
    <w:p w14:paraId="023F2B85" w14:textId="77777777" w:rsidR="00D966FF" w:rsidRDefault="00E517E7">
      <w:pPr>
        <w:pStyle w:val="BodyText"/>
      </w:pPr>
      <w:r>
        <w:rPr>
          <w:color w:val="000000"/>
        </w:rPr>
        <w:t>Project title: Cambridgeshire Road Collision Patterns</w:t>
      </w:r>
    </w:p>
    <w:p w14:paraId="4C753BC6" w14:textId="77777777" w:rsidR="00D966FF" w:rsidRDefault="00E517E7">
      <w:pPr>
        <w:pStyle w:val="BodyText"/>
      </w:pPr>
      <w:r>
        <w:rPr>
          <w:color w:val="000000"/>
        </w:rPr>
        <w:t>Research question: Between 2012 and 2017, how did police-recorded road traffic collisions in Cambridgeshire vary by district and month, and how did recorded collision severity differ across road-surface and weather conditions? As a secondary question, what broad transport-mode patterns are visible in the published district aggregates, given that counts below five are suppressed?</w:t>
      </w:r>
    </w:p>
    <w:p w14:paraId="4882E616" w14:textId="77777777" w:rsidR="00D966FF" w:rsidRDefault="00E517E7">
      <w:pPr>
        <w:pStyle w:val="BodyText"/>
      </w:pPr>
      <w:r>
        <w:rPr>
          <w:color w:val="000000"/>
        </w:rPr>
        <w:t>The region is Cambridgeshire, England, United Kingdom, and the domain is transportation and road safety. The collision-location file codes each record to a local authority and includes Peterborough (E06000031) alongside the Cambridgeshire districts, while the transport-mode files cover Cambridgeshire and its districts only. Area comparisons will therefore use the published local-authority codes, Peterborough will be reported as a separate area, and the two sources will not be treated as covering identical geography. The collision-location files will support the primary analysis because they contain event-level records for 2012 to 2017. The transport-mode files will provide supplementary context over the months shared by the selected district files. The project is descriptive: it will identify recorded patterns and associations without treating them as causal effects or exposure-adjusted risk.</w:t>
      </w:r>
    </w:p>
    <w:p w14:paraId="60C1AB96" w14:textId="77777777" w:rsidR="00D966FF" w:rsidRDefault="00E517E7">
      <w:pPr>
        <w:pStyle w:val="Heading1"/>
      </w:pPr>
      <w:r>
        <w:rPr>
          <w:rFonts w:ascii="Times New Roman" w:hAnsi="Times New Roman"/>
        </w:rPr>
        <w:t>2 Project Purpose</w:t>
      </w:r>
    </w:p>
    <w:p w14:paraId="00E09248" w14:textId="77777777" w:rsidR="00D966FF" w:rsidRDefault="00E517E7">
      <w:pPr>
        <w:pStyle w:val="Heading2"/>
      </w:pPr>
      <w:r>
        <w:rPr>
          <w:rFonts w:ascii="Times New Roman" w:hAnsi="Times New Roman"/>
        </w:rPr>
        <w:t>Outcomes</w:t>
      </w:r>
    </w:p>
    <w:p w14:paraId="42588024" w14:textId="77777777" w:rsidR="00D966FF" w:rsidRDefault="00E517E7">
      <w:pPr>
        <w:pStyle w:val="BodyText"/>
      </w:pPr>
      <w:r>
        <w:rPr>
          <w:color w:val="000000"/>
        </w:rPr>
        <w:t>This project supports the course outcome of turning real-world data into a defensible visual explanation. We will acquire public data, document its structure and limitations, prepare compatible analytical tables, select visual encodings that fit the question, and communicate findings without overstating the evidence. As students in the Institute of Artificial Intelligence and Brain Sciences, we will also strengthen transferable skills in data engineering, statistical reasoning and visual communication that are relevant to later coursework and data-science or analytics work.</w:t>
      </w:r>
    </w:p>
    <w:p w14:paraId="5838B075" w14:textId="77777777" w:rsidR="00D966FF" w:rsidRDefault="00E517E7">
      <w:pPr>
        <w:pStyle w:val="Heading2"/>
      </w:pPr>
      <w:r>
        <w:rPr>
          <w:rFonts w:ascii="Times New Roman" w:hAnsi="Times New Roman"/>
        </w:rPr>
        <w:t>Skills</w:t>
      </w:r>
    </w:p>
    <w:p w14:paraId="11D65378" w14:textId="77777777" w:rsidR="00D966FF" w:rsidRDefault="00E517E7">
      <w:pPr>
        <w:pStyle w:val="ListBullet"/>
      </w:pPr>
      <w:r>
        <w:rPr>
          <w:color w:val="000000"/>
        </w:rPr>
        <w:t>Finding, documenting and validating authoritative public datasets and file-level links.</w:t>
      </w:r>
    </w:p>
    <w:p w14:paraId="664CE9B3" w14:textId="77777777" w:rsidR="00D966FF" w:rsidRDefault="00E517E7">
      <w:pPr>
        <w:pStyle w:val="ListBullet"/>
      </w:pPr>
      <w:r>
        <w:rPr>
          <w:color w:val="000000"/>
        </w:rPr>
        <w:t>Auditing field definitions, time coverage, geography codes, missing values and disclosure controls.</w:t>
      </w:r>
    </w:p>
    <w:p w14:paraId="2FAE6054" w14:textId="77777777" w:rsidR="00D966FF" w:rsidRDefault="00E517E7">
      <w:pPr>
        <w:pStyle w:val="ListBullet"/>
      </w:pPr>
      <w:r>
        <w:rPr>
          <w:color w:val="000000"/>
        </w:rPr>
        <w:t>Reshaping wide monthly files and preparing collision-level records without invalid joins.</w:t>
      </w:r>
    </w:p>
    <w:p w14:paraId="4FB24A5C" w14:textId="77777777" w:rsidR="00D966FF" w:rsidRDefault="00E517E7">
      <w:pPr>
        <w:pStyle w:val="ListBullet"/>
      </w:pPr>
      <w:r>
        <w:rPr>
          <w:color w:val="000000"/>
        </w:rPr>
        <w:t>Designing time-series, small-multiple, heatmap and proportional visualizations for comparison.</w:t>
      </w:r>
    </w:p>
    <w:p w14:paraId="05DB8F15" w14:textId="77777777" w:rsidR="00D966FF" w:rsidRDefault="00E517E7">
      <w:pPr>
        <w:pStyle w:val="ListBullet"/>
      </w:pPr>
      <w:r>
        <w:rPr>
          <w:color w:val="000000"/>
        </w:rPr>
        <w:t>Writing a concise interpretation that separates findings, limitations and follow-up questions.</w:t>
      </w:r>
    </w:p>
    <w:p w14:paraId="530CBC12" w14:textId="77777777" w:rsidR="00D966FF" w:rsidRDefault="00E517E7">
      <w:pPr>
        <w:pStyle w:val="Heading2"/>
      </w:pPr>
      <w:r>
        <w:rPr>
          <w:rFonts w:ascii="Times New Roman" w:hAnsi="Times New Roman"/>
        </w:rPr>
        <w:t>Knowledge</w:t>
      </w:r>
    </w:p>
    <w:p w14:paraId="2A97D528" w14:textId="77777777" w:rsidR="00D966FF" w:rsidRDefault="00E517E7">
      <w:pPr>
        <w:pStyle w:val="ListBullet"/>
      </w:pPr>
      <w:r>
        <w:rPr>
          <w:color w:val="000000"/>
        </w:rPr>
        <w:t>The meaning and limits of police-recorded road-collision casualty data.</w:t>
      </w:r>
    </w:p>
    <w:p w14:paraId="1DD93879" w14:textId="77777777" w:rsidR="00D966FF" w:rsidRDefault="00E517E7">
      <w:pPr>
        <w:pStyle w:val="ListBullet"/>
      </w:pPr>
      <w:r>
        <w:rPr>
          <w:color w:val="000000"/>
        </w:rPr>
        <w:lastRenderedPageBreak/>
        <w:t>The difference between collision records, casualty counts, severity categories and exposure-adjusted risk.</w:t>
      </w:r>
    </w:p>
    <w:p w14:paraId="315844BD" w14:textId="77777777" w:rsidR="00D966FF" w:rsidRDefault="00E517E7">
      <w:pPr>
        <w:pStyle w:val="ListBullet"/>
      </w:pPr>
      <w:r>
        <w:rPr>
          <w:color w:val="000000"/>
        </w:rPr>
        <w:t>How date, district, severity, road surface, weather, location and transport mode support complementary views.</w:t>
      </w:r>
    </w:p>
    <w:p w14:paraId="2251C4C7" w14:textId="77777777" w:rsidR="00D966FF" w:rsidRDefault="00E517E7">
      <w:pPr>
        <w:pStyle w:val="ListBullet"/>
      </w:pPr>
      <w:r>
        <w:rPr>
          <w:color w:val="000000"/>
        </w:rPr>
        <w:t>Why censored values require different treatment from exact counts and ordinary missing values.</w:t>
      </w:r>
    </w:p>
    <w:p w14:paraId="35F6D006" w14:textId="77777777" w:rsidR="00D966FF" w:rsidRDefault="00E517E7">
      <w:pPr>
        <w:pStyle w:val="ListBullet"/>
      </w:pPr>
      <w:r>
        <w:rPr>
          <w:color w:val="000000"/>
        </w:rPr>
        <w:t>Why observational data can reveal concentration and association but cannot establish causation by itself.</w:t>
      </w:r>
    </w:p>
    <w:p w14:paraId="589745D4" w14:textId="77777777" w:rsidR="00D966FF" w:rsidRDefault="00E517E7">
      <w:pPr>
        <w:pStyle w:val="Heading1"/>
      </w:pPr>
      <w:r>
        <w:rPr>
          <w:rFonts w:ascii="Times New Roman" w:hAnsi="Times New Roman"/>
        </w:rPr>
        <w:t>3 Project Tasks</w:t>
      </w:r>
    </w:p>
    <w:p w14:paraId="3E5EB314" w14:textId="77777777" w:rsidR="00D966FF" w:rsidRDefault="00E517E7">
      <w:pPr>
        <w:pStyle w:val="Heading2"/>
      </w:pPr>
      <w:r>
        <w:rPr>
          <w:rFonts w:ascii="Times New Roman" w:hAnsi="Times New Roman"/>
        </w:rPr>
        <w:t>Analytical Design</w:t>
      </w:r>
    </w:p>
    <w:p w14:paraId="5208D0AB" w14:textId="77777777" w:rsidR="00D966FF" w:rsidRDefault="00E517E7">
      <w:pPr>
        <w:pStyle w:val="BodyText"/>
      </w:pPr>
      <w:r>
        <w:rPr>
          <w:color w:val="000000"/>
        </w:rPr>
        <w:t>Dataset 2 will provide the primary analytical records. Each row represents a recorded collision and includes date, local-authority code, recorded severity, road condition, weather, location and casualty count. It will support monthly and district comparisons and the analysis of severity patterns across road and weather categories. The official definition of Severity will be used consistently in the data dictionary, captions and interpretation.</w:t>
      </w:r>
    </w:p>
    <w:p w14:paraId="373A181F" w14:textId="77777777" w:rsidR="00D966FF" w:rsidRDefault="00E517E7">
      <w:pPr>
        <w:pStyle w:val="BodyText"/>
      </w:pPr>
      <w:r>
        <w:rPr>
          <w:color w:val="000000"/>
        </w:rPr>
        <w:t>Dataset 1 will provide supplementary transport-mode information. Its district files store transport modes as rows and months as columns, and many values below five are shown as &lt;5. These values will remain censored and will not be replaced with a single number. Exact totals or shares will not be calculated from censored cells. The files will be reshaped into a district-month-mode structure only after the common month range and disclosure convention have been documented, following tidy-data principles (Wickham, 2014).</w:t>
      </w:r>
    </w:p>
    <w:p w14:paraId="4ABC3B99" w14:textId="77777777" w:rsidR="00D966FF" w:rsidRDefault="00E517E7">
      <w:pPr>
        <w:pStyle w:val="BodyText"/>
        <w:ind w:left="115"/>
      </w:pPr>
      <w:r>
        <w:rPr>
          <w:b/>
          <w:color w:val="000000"/>
        </w:rPr>
        <w:t xml:space="preserve">1. Data acquisition. </w:t>
      </w:r>
      <w:r>
        <w:rPr>
          <w:color w:val="000000"/>
        </w:rPr>
        <w:t xml:space="preserve">Download the 2012 to 2017 collision-location files and the available county and district transport-mode files from the two official catalogue pages. Record publisher, file name, URL, retrieval date and actual coverage. </w:t>
      </w:r>
      <w:r>
        <w:rPr>
          <w:i/>
          <w:color w:val="444444"/>
        </w:rPr>
        <w:t>Deliverable: source log and raw-file inventory</w:t>
      </w:r>
    </w:p>
    <w:p w14:paraId="32472A5C" w14:textId="77777777" w:rsidR="00D966FF" w:rsidRDefault="00E517E7">
      <w:pPr>
        <w:pStyle w:val="BodyText"/>
        <w:ind w:left="115"/>
      </w:pPr>
      <w:r>
        <w:rPr>
          <w:b/>
          <w:color w:val="000000"/>
        </w:rPr>
        <w:t xml:space="preserve">2. Data audit. </w:t>
      </w:r>
      <w:r>
        <w:rPr>
          <w:color w:val="000000"/>
        </w:rPr>
        <w:t xml:space="preserve">Inspect fields, units, category labels, local-authority codes, the official Severity definition, missing values and disclosure controls. Confirm the first and last month in every selected transport-mode file and list the local-authority codes present in the collision-location files. </w:t>
      </w:r>
      <w:r>
        <w:rPr>
          <w:i/>
          <w:color w:val="444444"/>
        </w:rPr>
        <w:t>Deliverable: data dictionary and coverage audit</w:t>
      </w:r>
    </w:p>
    <w:p w14:paraId="6F30D3BA" w14:textId="77777777" w:rsidR="00D966FF" w:rsidRDefault="00E517E7">
      <w:pPr>
        <w:pStyle w:val="BodyText"/>
        <w:ind w:left="115"/>
      </w:pPr>
      <w:r>
        <w:rPr>
          <w:b/>
          <w:color w:val="000000"/>
        </w:rPr>
        <w:t xml:space="preserve">3. Data preparation. </w:t>
      </w:r>
      <w:r>
        <w:rPr>
          <w:color w:val="000000"/>
        </w:rPr>
        <w:t xml:space="preserve">Parse dates, map local-authority codes to district names and standardize road, weather and severity categories in Dataset 2. Reshape Dataset 1 to long form while retaining 0, &lt;5 and published exact values as distinct states. </w:t>
      </w:r>
      <w:r>
        <w:rPr>
          <w:i/>
          <w:color w:val="444444"/>
        </w:rPr>
        <w:t>Deliverable: clean analytical tables and cleaning log</w:t>
      </w:r>
    </w:p>
    <w:p w14:paraId="3F376B46" w14:textId="77777777" w:rsidR="00D966FF" w:rsidRDefault="00E517E7">
      <w:pPr>
        <w:pStyle w:val="BodyText"/>
        <w:ind w:left="115"/>
      </w:pPr>
      <w:r>
        <w:rPr>
          <w:b/>
          <w:color w:val="000000"/>
        </w:rPr>
        <w:t xml:space="preserve">4. Primary analysis. </w:t>
      </w:r>
      <w:r>
        <w:rPr>
          <w:color w:val="000000"/>
        </w:rPr>
        <w:t xml:space="preserve">Use Dataset 2 to calculate monthly collision and casualty counts by district and to compare recorded severity across road-surface and weather categories. Report the sample size for every grouped comparison. </w:t>
      </w:r>
      <w:r>
        <w:rPr>
          <w:i/>
          <w:color w:val="444444"/>
        </w:rPr>
        <w:t>Deliverable: validated summary tables</w:t>
      </w:r>
    </w:p>
    <w:p w14:paraId="4C1B3B10" w14:textId="77777777" w:rsidR="00D966FF" w:rsidRDefault="00E517E7">
      <w:pPr>
        <w:pStyle w:val="BodyText"/>
        <w:ind w:left="115"/>
      </w:pPr>
      <w:r>
        <w:rPr>
          <w:b/>
          <w:color w:val="000000"/>
        </w:rPr>
        <w:t xml:space="preserve">5. Supplementary analysis. </w:t>
      </w:r>
      <w:r>
        <w:rPr>
          <w:color w:val="000000"/>
        </w:rPr>
        <w:t xml:space="preserve">Use Dataset 1 to compare broad transport-mode patterns without imputing suppressed values or deriving unsupported exact totals and </w:t>
      </w:r>
      <w:r>
        <w:rPr>
          <w:color w:val="000000"/>
        </w:rPr>
        <w:lastRenderedPageBreak/>
        <w:t xml:space="preserve">shares. Restrict comparisons to the months shared by the selected files. </w:t>
      </w:r>
      <w:r>
        <w:rPr>
          <w:i/>
          <w:color w:val="444444"/>
        </w:rPr>
        <w:t>Deliverable: disclosure-aware mode summary</w:t>
      </w:r>
    </w:p>
    <w:p w14:paraId="4BB5BE76" w14:textId="77777777" w:rsidR="00D966FF" w:rsidRDefault="00E517E7">
      <w:pPr>
        <w:pStyle w:val="BodyText"/>
        <w:ind w:left="115"/>
      </w:pPr>
      <w:r>
        <w:rPr>
          <w:b/>
          <w:color w:val="000000"/>
        </w:rPr>
        <w:t xml:space="preserve">6. Visualization and validation. </w:t>
      </w:r>
      <w:r>
        <w:rPr>
          <w:color w:val="000000"/>
        </w:rPr>
        <w:t xml:space="preserve">Create a coordinated visual set, verify plotted values against the prepared tables and review titles, axes, legends, units, color choices and category ordering. </w:t>
      </w:r>
      <w:r>
        <w:rPr>
          <w:i/>
          <w:color w:val="444444"/>
        </w:rPr>
        <w:t>Deliverable: visual storyboard and checked figures</w:t>
      </w:r>
    </w:p>
    <w:p w14:paraId="1658930E" w14:textId="77777777" w:rsidR="00D966FF" w:rsidRDefault="00E517E7">
      <w:pPr>
        <w:pStyle w:val="BodyText"/>
        <w:ind w:left="115"/>
      </w:pPr>
      <w:r>
        <w:rPr>
          <w:b/>
          <w:color w:val="000000"/>
        </w:rPr>
        <w:t xml:space="preserve">7. Interpretation and final package. </w:t>
      </w:r>
      <w:r>
        <w:rPr>
          <w:color w:val="000000"/>
        </w:rPr>
        <w:t xml:space="preserve">Write the required one-to-two-paragraph visualization explanation, state limitations beside the relevant figures and assemble the proposal, citations, source log and reproducibility note. A Python 3 notebook may be included as an optional verification deliverable. </w:t>
      </w:r>
      <w:r>
        <w:rPr>
          <w:i/>
          <w:color w:val="444444"/>
        </w:rPr>
        <w:t>Deliverable: submission-ready package</w:t>
      </w:r>
    </w:p>
    <w:p w14:paraId="5F0E3FEC" w14:textId="77777777" w:rsidR="006B43E8" w:rsidRDefault="008F45D1">
      <w:pPr>
        <w:pStyle w:val="BodyText"/>
        <w:ind w:left="115"/>
      </w:pPr>
      <w:r>
        <w:rPr>
          <w:color w:val="000000"/>
        </w:rPr>
        <w:t>Where the course provides guides and worksheets, such as the Module 06 practice and final project overviews and the tutorial worksheets, we will follow the published steps and record in the source log which step each deliverable satisfies.</w:t>
      </w:r>
    </w:p>
    <w:p w14:paraId="40B737A5" w14:textId="77777777" w:rsidR="00D966FF" w:rsidRDefault="00E517E7">
      <w:pPr>
        <w:pStyle w:val="Heading2"/>
      </w:pPr>
      <w:r>
        <w:rPr>
          <w:rFonts w:ascii="Times New Roman" w:hAnsi="Times New Roman"/>
        </w:rPr>
        <w:t>Visualization Justification</w:t>
      </w:r>
    </w:p>
    <w:p w14:paraId="4FDE98E5" w14:textId="77777777" w:rsidR="00D966FF" w:rsidRDefault="00E517E7">
      <w:pPr>
        <w:pStyle w:val="BodyText"/>
      </w:pPr>
      <w:r>
        <w:rPr>
          <w:color w:val="000000"/>
        </w:rPr>
        <w:t>The visual set answers the district-and-month part and the severity part of the research question directly. A set of district small multiples will show monthly collision or casualty counts from Dataset 2 without forcing many lines into one panel. A heatmap or proportional bar chart will compare recorded severity across road-surface and weather categories, with group sample sizes shown so that small categories are not overinterpreted. These encodings support direct comparison and follow established guidance on matching visual form to analytical task (Cleveland, 1985; Healy, 2018; Munzner, 2014).</w:t>
      </w:r>
    </w:p>
    <w:p w14:paraId="299C6EDF" w14:textId="77777777" w:rsidR="00D966FF" w:rsidRDefault="00E517E7">
      <w:pPr>
        <w:pStyle w:val="BodyText"/>
      </w:pPr>
      <w:r>
        <w:rPr>
          <w:color w:val="000000"/>
        </w:rPr>
        <w:t>A separate disclosure-aware heatmap will summarize Dataset 1 using distinct states for zero, &lt;5 and published values of five or more. It will provide transport-mode context without implying false precision. A location map may be added only if coordinate coverage and the coordinate reference system are verified. All figures will describe recorded events rather than travel risk, and associations with weather or road conditions will not be presented as causal effects.</w:t>
      </w:r>
    </w:p>
    <w:p w14:paraId="71562724" w14:textId="77777777" w:rsidR="00D966FF" w:rsidRDefault="00E517E7">
      <w:pPr>
        <w:pStyle w:val="Heading1"/>
      </w:pPr>
      <w:r>
        <w:rPr>
          <w:rFonts w:ascii="Times New Roman" w:hAnsi="Times New Roman"/>
        </w:rPr>
        <w:t>4 Criteria for Success</w:t>
      </w:r>
    </w:p>
    <w:p w14:paraId="112890E2" w14:textId="77777777" w:rsidR="00D966FF" w:rsidRDefault="00E517E7">
      <w:pPr>
        <w:pStyle w:val="BodyText"/>
      </w:pPr>
      <w:r>
        <w:rPr>
          <w:color w:val="000000"/>
        </w:rPr>
        <w:t>The project will be successful when its evidence, visual design and interpretation can be checked from the original files and when each figure answers a named part of the research question.</w:t>
      </w:r>
    </w:p>
    <w:p w14:paraId="5C4AEADE" w14:textId="77777777" w:rsidR="006B43E8" w:rsidRDefault="008F45D1">
      <w:pPr>
        <w:pStyle w:val="BodyText"/>
      </w:pPr>
      <w:r>
        <w:rPr>
          <w:color w:val="000000"/>
        </w:rPr>
        <w:t>The evidence that these criteria have been met will be a one-page checklist derived from the criteria below and applied to every table and figure, together with the final annotated visual set, which will present the collected, analysed and interpreted data so that each criterion can be traced to a specific artefact.</w:t>
      </w:r>
    </w:p>
    <w:p w14:paraId="41212C67" w14:textId="77777777" w:rsidR="00D966FF" w:rsidRDefault="00E517E7">
      <w:pPr>
        <w:pStyle w:val="ListBullet"/>
      </w:pPr>
      <w:r>
        <w:rPr>
          <w:b/>
          <w:color w:val="000000"/>
        </w:rPr>
        <w:t xml:space="preserve">Coverage: </w:t>
      </w:r>
      <w:r>
        <w:rPr>
          <w:color w:val="000000"/>
        </w:rPr>
        <w:t>Every figure states the geography, actual time range, observation unit and source; the transport-mode endpoint is based on the audited files rather than the file name alone, and any difference in geographical coverage between the two sources is stated.</w:t>
      </w:r>
    </w:p>
    <w:p w14:paraId="30B13885" w14:textId="77777777" w:rsidR="00D966FF" w:rsidRDefault="00E517E7">
      <w:pPr>
        <w:pStyle w:val="ListBullet"/>
      </w:pPr>
      <w:r>
        <w:rPr>
          <w:b/>
          <w:color w:val="000000"/>
        </w:rPr>
        <w:t xml:space="preserve">Disclosure control: </w:t>
      </w:r>
      <w:r>
        <w:rPr>
          <w:color w:val="000000"/>
        </w:rPr>
        <w:t>Values shown as &lt;5 remain censored. They are not converted into an exact value or used to calculate unsupported totals, shares or rates.</w:t>
      </w:r>
    </w:p>
    <w:p w14:paraId="19D21CA3" w14:textId="77777777" w:rsidR="00D966FF" w:rsidRDefault="00E517E7">
      <w:pPr>
        <w:pStyle w:val="ListBullet"/>
      </w:pPr>
      <w:r>
        <w:rPr>
          <w:b/>
          <w:color w:val="000000"/>
        </w:rPr>
        <w:lastRenderedPageBreak/>
        <w:t xml:space="preserve">Accuracy: </w:t>
      </w:r>
      <w:r>
        <w:rPr>
          <w:color w:val="000000"/>
        </w:rPr>
        <w:t>Prepared totals and grouped results are checked against Dataset 2 source files, and category mappings or excluded records are documented.</w:t>
      </w:r>
    </w:p>
    <w:p w14:paraId="2CA15648" w14:textId="77777777" w:rsidR="00D966FF" w:rsidRDefault="00E517E7">
      <w:pPr>
        <w:pStyle w:val="ListBullet"/>
      </w:pPr>
      <w:r>
        <w:rPr>
          <w:b/>
          <w:color w:val="000000"/>
        </w:rPr>
        <w:t xml:space="preserve">Definition consistency: </w:t>
      </w:r>
      <w:r>
        <w:rPr>
          <w:color w:val="000000"/>
        </w:rPr>
        <w:t>Severity, casualty and collision are used according to the data dictionary and are not treated as interchangeable terms.</w:t>
      </w:r>
    </w:p>
    <w:p w14:paraId="4477E36B" w14:textId="77777777" w:rsidR="00D966FF" w:rsidRDefault="00E517E7">
      <w:pPr>
        <w:pStyle w:val="ListBullet"/>
      </w:pPr>
      <w:r>
        <w:rPr>
          <w:b/>
          <w:color w:val="000000"/>
        </w:rPr>
        <w:t xml:space="preserve">Visual clarity: </w:t>
      </w:r>
      <w:r>
        <w:rPr>
          <w:color w:val="000000"/>
        </w:rPr>
        <w:t>Titles, axes, legends, units, sample sizes and color choices are readable and consistent for a non-technical reader.</w:t>
      </w:r>
    </w:p>
    <w:p w14:paraId="465C62DA" w14:textId="77777777" w:rsidR="00D966FF" w:rsidRDefault="00E517E7">
      <w:pPr>
        <w:pStyle w:val="ListBullet"/>
      </w:pPr>
      <w:r>
        <w:rPr>
          <w:b/>
          <w:color w:val="000000"/>
        </w:rPr>
        <w:t xml:space="preserve">Interpretive discipline: </w:t>
      </w:r>
      <w:r>
        <w:rPr>
          <w:color w:val="000000"/>
        </w:rPr>
        <w:t>The text identifies police-recording and exposure limitations and makes no unsupported causal or population-risk claim.</w:t>
      </w:r>
    </w:p>
    <w:p w14:paraId="61491D02" w14:textId="77777777" w:rsidR="00D966FF" w:rsidRDefault="00E517E7">
      <w:pPr>
        <w:pStyle w:val="ListBullet"/>
      </w:pPr>
      <w:r>
        <w:rPr>
          <w:b/>
          <w:color w:val="000000"/>
        </w:rPr>
        <w:t xml:space="preserve">Reproducibility: </w:t>
      </w:r>
      <w:r>
        <w:rPr>
          <w:color w:val="000000"/>
        </w:rPr>
        <w:t>The source log, clean tables, cleaning decisions and optional notebook allow another student to repeat the workflow.</w:t>
      </w:r>
    </w:p>
    <w:p w14:paraId="4CEAD16F" w14:textId="77777777" w:rsidR="00D966FF" w:rsidRDefault="00E517E7">
      <w:pPr>
        <w:pStyle w:val="Heading1"/>
      </w:pPr>
      <w:r>
        <w:rPr>
          <w:rFonts w:ascii="Times New Roman" w:hAnsi="Times New Roman"/>
        </w:rPr>
        <w:t>5 Project Collaboration</w:t>
      </w:r>
    </w:p>
    <w:p w14:paraId="677164E4" w14:textId="77777777" w:rsidR="00D966FF" w:rsidRDefault="00E517E7">
      <w:pPr>
        <w:pStyle w:val="BodyText"/>
      </w:pPr>
      <w:r>
        <w:rPr>
          <w:color w:val="000000"/>
        </w:rPr>
        <w:t>The project will be completed by Chan Ka Wai (MC649337) and Liu Haixiang (MC649298). Primary responsibilities are divided below, while data validation, interpretation and final approval remain shared.</w:t>
      </w:r>
    </w:p>
    <w:tbl>
      <w:tblPr>
        <w:tblW w:w="0" w:type="auto"/>
        <w:jc w:val="center"/>
        <w:tblLayout w:type="fixed"/>
        <w:tblLook w:val="04A0" w:firstRow="1" w:lastRow="0" w:firstColumn="1" w:lastColumn="0" w:noHBand="0" w:noVBand="1"/>
      </w:tblPr>
      <w:tblGrid>
        <w:gridCol w:w="2770"/>
        <w:gridCol w:w="4680"/>
        <w:gridCol w:w="2770"/>
      </w:tblGrid>
      <w:tr w:rsidR="00D966FF" w14:paraId="65AB1BF4"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9"/>
            <w:tcMar>
              <w:top w:w="110" w:type="dxa"/>
              <w:left w:w="130" w:type="dxa"/>
              <w:bottom w:w="110" w:type="dxa"/>
              <w:right w:w="130" w:type="dxa"/>
            </w:tcMar>
            <w:vAlign w:val="center"/>
          </w:tcPr>
          <w:p w14:paraId="0438694E" w14:textId="77777777" w:rsidR="00D966FF" w:rsidRDefault="00E517E7">
            <w:r>
              <w:rPr>
                <w:b/>
                <w:color w:val="FFFFFF"/>
                <w:sz w:val="17"/>
              </w:rPr>
              <w:t>Member</w:t>
            </w:r>
          </w:p>
        </w:tc>
        <w:tc>
          <w:tcPr>
            <w:tcW w:w="4680" w:type="dxa"/>
            <w:tcBorders>
              <w:top w:val="single" w:sz="6" w:space="0" w:color="D9D9D9"/>
              <w:left w:val="single" w:sz="6" w:space="0" w:color="D9D9D9"/>
              <w:bottom w:val="single" w:sz="6" w:space="0" w:color="D9D9D9"/>
              <w:right w:val="single" w:sz="6" w:space="0" w:color="D9D9D9"/>
            </w:tcBorders>
            <w:shd w:val="clear" w:color="auto" w:fill="1F4E79"/>
            <w:tcMar>
              <w:top w:w="110" w:type="dxa"/>
              <w:left w:w="130" w:type="dxa"/>
              <w:bottom w:w="110" w:type="dxa"/>
              <w:right w:w="130" w:type="dxa"/>
            </w:tcMar>
            <w:vAlign w:val="center"/>
          </w:tcPr>
          <w:p w14:paraId="032C8D16" w14:textId="77777777" w:rsidR="00D966FF" w:rsidRDefault="00E517E7">
            <w:r>
              <w:rPr>
                <w:b/>
                <w:color w:val="FFFFFF"/>
                <w:sz w:val="17"/>
              </w:rPr>
              <w:t>Expected division of work</w:t>
            </w:r>
          </w:p>
        </w:tc>
        <w:tc>
          <w:tcPr>
            <w:tcW w:w="1800" w:type="dxa"/>
            <w:tcBorders>
              <w:top w:val="single" w:sz="6" w:space="0" w:color="D9D9D9"/>
              <w:left w:val="single" w:sz="6" w:space="0" w:color="D9D9D9"/>
              <w:bottom w:val="single" w:sz="6" w:space="0" w:color="D9D9D9"/>
              <w:right w:val="single" w:sz="6" w:space="0" w:color="D9D9D9"/>
            </w:tcBorders>
            <w:shd w:val="clear" w:color="auto" w:fill="1F4E79"/>
            <w:tcMar>
              <w:top w:w="110" w:type="dxa"/>
              <w:left w:w="130" w:type="dxa"/>
              <w:bottom w:w="110" w:type="dxa"/>
              <w:right w:w="130" w:type="dxa"/>
            </w:tcMar>
            <w:vAlign w:val="center"/>
          </w:tcPr>
          <w:p w14:paraId="5F2D3DDC" w14:textId="77777777" w:rsidR="00D966FF" w:rsidRDefault="00E517E7">
            <w:r>
              <w:rPr>
                <w:b/>
                <w:color w:val="FFFFFF"/>
                <w:sz w:val="17"/>
              </w:rPr>
              <w:t>Primary role</w:t>
            </w:r>
          </w:p>
        </w:tc>
      </w:tr>
      <w:tr w:rsidR="00D966FF" w14:paraId="5A8B3B7B" w14:textId="77777777">
        <w:trPr>
          <w:jc w:val="center"/>
        </w:trPr>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705C5A38" w14:textId="77777777" w:rsidR="00364649" w:rsidRPr="00364649" w:rsidRDefault="00364649">
            <w:pPr>
              <w:rPr>
                <w:rFonts w:eastAsia="SimSun"/>
                <w:lang w:eastAsia="zh-CN"/>
              </w:rPr>
            </w:pPr>
            <w:r>
              <w:rPr>
                <w:color w:val="000000"/>
                <w:sz w:val="17"/>
              </w:rPr>
              <w:t>Liu Haixiang</w:t>
            </w:r>
            <w:r>
              <w:rPr>
                <w:color w:val="000000"/>
                <w:sz w:val="17"/>
              </w:rPr>
              <w:br/>
              <w:t>MC649298</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21FE1CD8" w14:textId="77777777" w:rsidR="00D966FF" w:rsidRDefault="00E517E7">
            <w:r>
              <w:rPr>
                <w:color w:val="000000"/>
                <w:sz w:val="17"/>
              </w:rPr>
              <w:t>Lead the source log, transport-mode coverage audit, disclosure-aware analysis and first visualization review.</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2CA53FBF" w14:textId="77777777" w:rsidR="00D966FF" w:rsidRDefault="00E517E7">
            <w:r>
              <w:rPr>
                <w:color w:val="000000"/>
                <w:sz w:val="17"/>
              </w:rPr>
              <w:t>Project coordinator and progress tracker</w:t>
            </w:r>
          </w:p>
        </w:tc>
      </w:tr>
      <w:tr w:rsidR="00D966FF" w14:paraId="61E64BCC" w14:textId="77777777">
        <w:trPr>
          <w:jc w:val="center"/>
        </w:trPr>
        <w:tc>
          <w:tcPr>
            <w:tcW w:w="2770" w:type="dxa"/>
            <w:tcBorders>
              <w:top w:val="single" w:sz="6" w:space="0" w:color="D9D9D9"/>
              <w:left w:val="single" w:sz="6" w:space="0" w:color="D9D9D9"/>
              <w:bottom w:val="single" w:sz="6" w:space="0" w:color="D9D9D9"/>
              <w:right w:val="single" w:sz="6" w:space="0" w:color="D9D9D9"/>
            </w:tcBorders>
            <w:shd w:val="clear" w:color="auto" w:fill="F3F6F8"/>
            <w:tcMar>
              <w:top w:w="110" w:type="dxa"/>
              <w:left w:w="130" w:type="dxa"/>
              <w:bottom w:w="110" w:type="dxa"/>
              <w:right w:w="130" w:type="dxa"/>
            </w:tcMar>
            <w:vAlign w:val="center"/>
          </w:tcPr>
          <w:p w14:paraId="2A75C742" w14:textId="77777777" w:rsidR="00D966FF" w:rsidRPr="00364649" w:rsidRDefault="00364649">
            <w:pPr>
              <w:rPr>
                <w:rFonts w:eastAsia="SimSun"/>
                <w:color w:val="000000"/>
                <w:sz w:val="17"/>
                <w:lang w:eastAsia="zh-CN"/>
              </w:rPr>
            </w:pPr>
            <w:r>
              <w:rPr>
                <w:color w:val="000000"/>
                <w:sz w:val="17"/>
              </w:rPr>
              <w:t>Chan Ka Wai</w:t>
            </w:r>
            <w:r>
              <w:rPr>
                <w:color w:val="000000"/>
                <w:sz w:val="17"/>
              </w:rPr>
              <w:br/>
              <w:t>MC649337</w:t>
            </w:r>
          </w:p>
        </w:tc>
        <w:tc>
          <w:tcPr>
            <w:tcW w:w="2770" w:type="dxa"/>
            <w:tcBorders>
              <w:top w:val="single" w:sz="6" w:space="0" w:color="D9D9D9"/>
              <w:left w:val="single" w:sz="6" w:space="0" w:color="D9D9D9"/>
              <w:bottom w:val="single" w:sz="6" w:space="0" w:color="D9D9D9"/>
              <w:right w:val="single" w:sz="6" w:space="0" w:color="D9D9D9"/>
            </w:tcBorders>
            <w:shd w:val="clear" w:color="auto" w:fill="F3F6F8"/>
            <w:tcMar>
              <w:top w:w="110" w:type="dxa"/>
              <w:left w:w="130" w:type="dxa"/>
              <w:bottom w:w="110" w:type="dxa"/>
              <w:right w:w="130" w:type="dxa"/>
            </w:tcMar>
            <w:vAlign w:val="center"/>
          </w:tcPr>
          <w:p w14:paraId="036A0632" w14:textId="77777777" w:rsidR="00D966FF" w:rsidRDefault="00E517E7">
            <w:r>
              <w:rPr>
                <w:color w:val="000000"/>
                <w:sz w:val="17"/>
              </w:rPr>
              <w:t>Lead collision-location preparation, severity and condition analysis, data dictionary and limitations draft.</w:t>
            </w:r>
          </w:p>
        </w:tc>
        <w:tc>
          <w:tcPr>
            <w:tcW w:w="2770" w:type="dxa"/>
            <w:tcBorders>
              <w:top w:val="single" w:sz="6" w:space="0" w:color="D9D9D9"/>
              <w:left w:val="single" w:sz="6" w:space="0" w:color="D9D9D9"/>
              <w:bottom w:val="single" w:sz="6" w:space="0" w:color="D9D9D9"/>
              <w:right w:val="single" w:sz="6" w:space="0" w:color="D9D9D9"/>
            </w:tcBorders>
            <w:shd w:val="clear" w:color="auto" w:fill="F3F6F8"/>
            <w:tcMar>
              <w:top w:w="110" w:type="dxa"/>
              <w:left w:w="130" w:type="dxa"/>
              <w:bottom w:w="110" w:type="dxa"/>
              <w:right w:w="130" w:type="dxa"/>
            </w:tcMar>
            <w:vAlign w:val="center"/>
          </w:tcPr>
          <w:p w14:paraId="157C7020" w14:textId="77777777" w:rsidR="00D966FF" w:rsidRDefault="00E517E7">
            <w:r>
              <w:rPr>
                <w:color w:val="000000"/>
                <w:sz w:val="17"/>
              </w:rPr>
              <w:t>Project scribe and liaison</w:t>
            </w:r>
          </w:p>
        </w:tc>
      </w:tr>
      <w:tr w:rsidR="00D966FF" w14:paraId="75166F3F" w14:textId="77777777">
        <w:trPr>
          <w:jc w:val="center"/>
        </w:trPr>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5AF6B896" w14:textId="77777777" w:rsidR="00D966FF" w:rsidRDefault="00E517E7">
            <w:r>
              <w:rPr>
                <w:color w:val="000000"/>
                <w:sz w:val="17"/>
              </w:rPr>
              <w:t>Both members</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46142669" w14:textId="77777777" w:rsidR="00D966FF" w:rsidRDefault="00E517E7">
            <w:r>
              <w:rPr>
                <w:color w:val="000000"/>
                <w:sz w:val="17"/>
              </w:rPr>
              <w:t>Agree category mappings, cross-check one result produced by the other member, critique every figure and approve the final submission.</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0E1274C5" w14:textId="77777777" w:rsidR="00D966FF" w:rsidRDefault="00E517E7">
            <w:r>
              <w:rPr>
                <w:color w:val="000000"/>
                <w:sz w:val="17"/>
              </w:rPr>
              <w:t>Shared quality control</w:t>
            </w:r>
          </w:p>
        </w:tc>
      </w:tr>
    </w:tbl>
    <w:p w14:paraId="78B6C13D" w14:textId="77777777" w:rsidR="00D966FF" w:rsidRDefault="00D966FF">
      <w:pPr>
        <w:spacing w:after="20"/>
      </w:pPr>
    </w:p>
    <w:p w14:paraId="16203D05" w14:textId="77777777" w:rsidR="00D966FF" w:rsidRDefault="00E517E7">
      <w:pPr>
        <w:pStyle w:val="Heading2"/>
      </w:pPr>
      <w:r>
        <w:rPr>
          <w:rFonts w:ascii="Times New Roman" w:hAnsi="Times New Roman"/>
        </w:rPr>
        <w:t>Ground Rules</w:t>
      </w:r>
    </w:p>
    <w:p w14:paraId="6DD1A608" w14:textId="77777777" w:rsidR="00D966FF" w:rsidRDefault="00E517E7">
      <w:pPr>
        <w:pStyle w:val="ListBullet"/>
      </w:pPr>
      <w:r>
        <w:rPr>
          <w:color w:val="000000"/>
        </w:rPr>
        <w:t>Keep all source URLs, downloaded file names and cleaning decisions in a shared project log.</w:t>
      </w:r>
    </w:p>
    <w:p w14:paraId="1EDB6A1C" w14:textId="77777777" w:rsidR="00D966FF" w:rsidRDefault="00E517E7">
      <w:pPr>
        <w:pStyle w:val="ListBullet"/>
      </w:pPr>
      <w:r>
        <w:rPr>
          <w:color w:val="000000"/>
        </w:rPr>
        <w:t>Make analytical decisions together when they change the question, time window, category mapping or interpretation.</w:t>
      </w:r>
    </w:p>
    <w:p w14:paraId="6282688C" w14:textId="77777777" w:rsidR="00D966FF" w:rsidRDefault="00E517E7">
      <w:pPr>
        <w:pStyle w:val="ListBullet"/>
      </w:pPr>
      <w:r>
        <w:rPr>
          <w:color w:val="000000"/>
        </w:rPr>
        <w:t>Review each other's tables and figures for accuracy, readability and unsupported claims before submission.</w:t>
      </w:r>
    </w:p>
    <w:p w14:paraId="3FF19B6D" w14:textId="77777777" w:rsidR="00D966FF" w:rsidRDefault="00E517E7">
      <w:pPr>
        <w:pStyle w:val="ListBullet"/>
      </w:pPr>
      <w:r>
        <w:rPr>
          <w:color w:val="000000"/>
        </w:rPr>
        <w:t>Use short weekly check-ins with a written next-step list; record unresolved issues rather than silently changing assumptions.</w:t>
      </w:r>
    </w:p>
    <w:p w14:paraId="32E472E6" w14:textId="77777777" w:rsidR="00D966FF" w:rsidRDefault="00E517E7">
      <w:pPr>
        <w:pStyle w:val="ListBullet"/>
      </w:pPr>
      <w:r>
        <w:rPr>
          <w:color w:val="000000"/>
        </w:rPr>
        <w:t>Notify the other member promptly about missing files, conflicting definitions or schedule risks.</w:t>
      </w:r>
    </w:p>
    <w:p w14:paraId="0118B448" w14:textId="77777777" w:rsidR="00D966FF" w:rsidRDefault="00E517E7">
      <w:pPr>
        <w:pStyle w:val="ListBullet"/>
      </w:pPr>
      <w:r>
        <w:rPr>
          <w:color w:val="000000"/>
        </w:rPr>
        <w:t>Both members retain the final proposal, source log, prepared tables and any notebook or figure files.</w:t>
      </w:r>
    </w:p>
    <w:p w14:paraId="2BC8CFA7" w14:textId="77777777" w:rsidR="00D966FF" w:rsidRDefault="00E517E7">
      <w:pPr>
        <w:pStyle w:val="Heading1"/>
      </w:pPr>
      <w:r>
        <w:rPr>
          <w:rFonts w:ascii="Times New Roman" w:hAnsi="Times New Roman"/>
        </w:rPr>
        <w:lastRenderedPageBreak/>
        <w:t>6 Data Sources</w:t>
      </w:r>
    </w:p>
    <w:p w14:paraId="51D2F490" w14:textId="77777777" w:rsidR="00D966FF" w:rsidRDefault="00E517E7">
      <w:pPr>
        <w:pStyle w:val="BodyText"/>
      </w:pPr>
      <w:r>
        <w:rPr>
          <w:color w:val="000000"/>
        </w:rPr>
        <w:t>The two required sources are official data.gov.uk catalogue pages published by Cambridgeshire Insight. The catalogue links provide the complete file lists; direct examples are included for reproducibility.</w:t>
      </w:r>
    </w:p>
    <w:p w14:paraId="24FD14D0" w14:textId="77777777" w:rsidR="00D966FF" w:rsidRDefault="00E517E7">
      <w:pPr>
        <w:pStyle w:val="BodyText"/>
        <w:spacing w:after="120" w:line="269" w:lineRule="auto"/>
      </w:pPr>
      <w:r>
        <w:rPr>
          <w:color w:val="000000"/>
        </w:rPr>
        <w:t xml:space="preserve">Dataset 1: Cambridgeshire Road Traffic Collision Casualties by Mode of Transport Counts (Cambridgeshire Insight, 2025a). The catalogue provides separate county and district files. The previewed South Cambridgeshire file runs from January 2012 to August 2017 and contains suppressed &lt;5 cells, so every selected file will be audited before a common period is set. Catalogue page: </w:t>
      </w:r>
      <w:hyperlink r:id="rId9">
        <w:r w:rsidR="00D966FF">
          <w:rPr>
            <w:color w:val="1F4E79"/>
            <w:u w:val="single"/>
          </w:rPr>
          <w:t>data.gov.uk dataset page</w:t>
        </w:r>
      </w:hyperlink>
      <w:r>
        <w:rPr>
          <w:color w:val="000000"/>
        </w:rPr>
        <w:t xml:space="preserve">. Example CSV file: </w:t>
      </w:r>
      <w:hyperlink r:id="rId10">
        <w:r w:rsidR="00D966FF">
          <w:rPr>
            <w:color w:val="1F4E79"/>
            <w:u w:val="single"/>
          </w:rPr>
          <w:t>South Cambridgeshire monthly CSV</w:t>
        </w:r>
      </w:hyperlink>
    </w:p>
    <w:p w14:paraId="1C143F4A" w14:textId="77777777" w:rsidR="00D966FF" w:rsidRDefault="00E517E7">
      <w:pPr>
        <w:pStyle w:val="BodyText"/>
        <w:spacing w:after="120" w:line="269" w:lineRule="auto"/>
      </w:pPr>
      <w:r>
        <w:rPr>
          <w:color w:val="000000"/>
        </w:rPr>
        <w:t xml:space="preserve">Dataset 2, Road Traffic Collisions: Location (Cambridgeshire Insight, 2025b). The files contain collision date, location, recorded severity, road condition, weather and casualty count for 2012 to 2018 (2012 to 2017 as Excel files; 2018 as CSV). The primary analysis will use the 2012 to 2017 files; 2018 will not be merged into the main period. Catalogue page: </w:t>
      </w:r>
      <w:hyperlink r:id="rId11">
        <w:r w:rsidR="00D966FF">
          <w:rPr>
            <w:color w:val="1F4E79"/>
            <w:u w:val="single"/>
          </w:rPr>
          <w:t>data.gov.uk dataset page</w:t>
        </w:r>
      </w:hyperlink>
      <w:r>
        <w:rPr>
          <w:color w:val="000000"/>
        </w:rPr>
        <w:t xml:space="preserve">. Example file used to verify the published schema: </w:t>
      </w:r>
      <w:hyperlink r:id="rId12">
        <w:r w:rsidR="00D966FF">
          <w:rPr>
            <w:color w:val="1F4E79"/>
            <w:u w:val="single"/>
          </w:rPr>
          <w:t>Road Traffic Collisions 2018 CSV</w:t>
        </w:r>
      </w:hyperlink>
    </w:p>
    <w:p w14:paraId="4FCCB78C" w14:textId="77777777" w:rsidR="00D966FF" w:rsidRDefault="00E517E7">
      <w:pPr>
        <w:pStyle w:val="BodyText"/>
      </w:pPr>
      <w:r>
        <w:rPr>
          <w:color w:val="000000"/>
        </w:rPr>
        <w:t>Both catalogue pages describe recorded road traffic collisions and casualties in Cambridgeshire. Neither source provides a complete exposure denominator such as journeys or vehicle kilometres, so the project will not interpret counts as population or travel risk. Department for Transport statistics provide national context but are not a third analytical dataset (Department for Transport, n.d.).</w:t>
      </w:r>
    </w:p>
    <w:p w14:paraId="7BAA6281" w14:textId="77777777" w:rsidR="00D966FF" w:rsidRDefault="00E517E7">
      <w:pPr>
        <w:pStyle w:val="Heading1"/>
      </w:pPr>
      <w:r>
        <w:rPr>
          <w:rFonts w:ascii="Times New Roman" w:hAnsi="Times New Roman"/>
        </w:rPr>
        <w:t>7 References</w:t>
      </w:r>
    </w:p>
    <w:p w14:paraId="5291D73D" w14:textId="77777777" w:rsidR="00D966FF" w:rsidRDefault="00E517E7">
      <w:pPr>
        <w:pStyle w:val="BodyText"/>
        <w:ind w:left="720" w:hanging="720"/>
      </w:pPr>
      <w:r>
        <w:t xml:space="preserve">Cambridgeshire Insight. (2025a). </w:t>
      </w:r>
      <w:r>
        <w:rPr>
          <w:i/>
        </w:rPr>
        <w:t>Cambridgeshire road traffic collision casualties by mode of transport counts</w:t>
      </w:r>
      <w:r>
        <w:t xml:space="preserve"> [Data set]. National Data Library. Retrieved September 16, 2026, from </w:t>
      </w:r>
      <w:hyperlink r:id="rId13">
        <w:r>
          <w:rPr>
            <w:color w:val="1F4E79"/>
            <w:u w:val="single"/>
          </w:rPr>
          <w:t>https://www.data.gov.uk/dataset/3e01b839-fc7b-4d77-b5b0-6e86528117a1/cambridgeshire-road-traffic-collision-casualties-by-mode-of-transport-counts1</w:t>
        </w:r>
      </w:hyperlink>
    </w:p>
    <w:p w14:paraId="3FFB1A0C" w14:textId="77777777" w:rsidR="00D966FF" w:rsidRDefault="00E517E7">
      <w:pPr>
        <w:pStyle w:val="BodyText"/>
        <w:ind w:left="720" w:hanging="720"/>
      </w:pPr>
      <w:r>
        <w:t xml:space="preserve">Cambridgeshire Insight. (2025b). </w:t>
      </w:r>
      <w:r>
        <w:rPr>
          <w:i/>
        </w:rPr>
        <w:t>Road traffic collisions: Location</w:t>
      </w:r>
      <w:r>
        <w:t xml:space="preserve"> [Data set]. National Data Library. Retrieved September 16, 2026, from </w:t>
      </w:r>
      <w:hyperlink r:id="rId14">
        <w:r>
          <w:rPr>
            <w:color w:val="1F4E79"/>
            <w:u w:val="single"/>
          </w:rPr>
          <w:t>https://www.data.gov.uk/dataset/b063ff63-7d19-4c9d-a817-26a64dfdce57/road-traffic-collisions-location1</w:t>
        </w:r>
      </w:hyperlink>
    </w:p>
    <w:p w14:paraId="1F2324DD" w14:textId="77777777" w:rsidR="00D966FF" w:rsidRDefault="00E517E7">
      <w:pPr>
        <w:pStyle w:val="BodyText"/>
        <w:ind w:left="720" w:hanging="720"/>
      </w:pPr>
      <w:r>
        <w:t xml:space="preserve">Cleveland, W. S. (1985). </w:t>
      </w:r>
      <w:r>
        <w:rPr>
          <w:i/>
        </w:rPr>
        <w:t>The elements of graphing data</w:t>
      </w:r>
      <w:r>
        <w:t>. Wadsworth.</w:t>
      </w:r>
    </w:p>
    <w:p w14:paraId="2249F858" w14:textId="77777777" w:rsidR="00D966FF" w:rsidRDefault="00E517E7">
      <w:pPr>
        <w:pStyle w:val="BodyText"/>
        <w:ind w:left="720" w:hanging="720"/>
      </w:pPr>
      <w:r>
        <w:t xml:space="preserve">Department for Transport. (n.d.). </w:t>
      </w:r>
      <w:r>
        <w:rPr>
          <w:i/>
        </w:rPr>
        <w:t>Road safety statistics</w:t>
      </w:r>
      <w:r>
        <w:t xml:space="preserve">. GOV.UK. Retrieved September 16, 2026, from </w:t>
      </w:r>
      <w:hyperlink r:id="rId15">
        <w:r>
          <w:rPr>
            <w:color w:val="1F4E79"/>
            <w:u w:val="single"/>
          </w:rPr>
          <w:t>https://www.gov.uk/government/collections/road-accidents-and-safety-statistics</w:t>
        </w:r>
      </w:hyperlink>
    </w:p>
    <w:p w14:paraId="0AC91B71" w14:textId="77777777" w:rsidR="00D966FF" w:rsidRDefault="00E517E7">
      <w:pPr>
        <w:pStyle w:val="BodyText"/>
        <w:ind w:left="720" w:hanging="720"/>
      </w:pPr>
      <w:r>
        <w:t xml:space="preserve">Healy, K. (2018). </w:t>
      </w:r>
      <w:r>
        <w:rPr>
          <w:i/>
        </w:rPr>
        <w:t>Data visualization: A practical introduction</w:t>
      </w:r>
      <w:r>
        <w:t>. Princeton University Press.</w:t>
      </w:r>
    </w:p>
    <w:p w14:paraId="602E7EDD" w14:textId="77777777" w:rsidR="00D966FF" w:rsidRDefault="00E517E7">
      <w:pPr>
        <w:pStyle w:val="BodyText"/>
        <w:ind w:left="720" w:hanging="720"/>
      </w:pPr>
      <w:r>
        <w:t xml:space="preserve">Munzner, T. (2014). </w:t>
      </w:r>
      <w:r>
        <w:rPr>
          <w:i/>
        </w:rPr>
        <w:t>Visualization analysis and design</w:t>
      </w:r>
      <w:r>
        <w:t>. CRC Press.</w:t>
      </w:r>
    </w:p>
    <w:p w14:paraId="72C5C2B1" w14:textId="77777777" w:rsidR="00D966FF" w:rsidRDefault="00E517E7">
      <w:pPr>
        <w:pStyle w:val="BodyText"/>
        <w:ind w:left="720" w:hanging="720"/>
        <w:rPr>
          <w:rFonts w:eastAsia="SimSun"/>
          <w:lang w:eastAsia="zh-CN"/>
        </w:rPr>
      </w:pPr>
      <w:r>
        <w:t xml:space="preserve">Wickham, H. (2014). Tidy data. </w:t>
      </w:r>
      <w:r>
        <w:rPr>
          <w:i/>
        </w:rPr>
        <w:t>Journal of Statistical Software, 59</w:t>
      </w:r>
      <w:r>
        <w:t xml:space="preserve">(10), 1-23. </w:t>
      </w:r>
      <w:hyperlink r:id="rId16">
        <w:r>
          <w:rPr>
            <w:color w:val="1F4E79"/>
            <w:u w:val="single"/>
          </w:rPr>
          <w:t>https://doi.org/10.18637/jss.v059.i10</w:t>
        </w:r>
      </w:hyperlink>
    </w:p>
    <w:p w14:paraId="4C9FCA99" w14:textId="72AD851A" w:rsidR="00FA23BF" w:rsidRDefault="00FA23BF" w:rsidP="00FA23BF">
      <w:pPr>
        <w:pStyle w:val="Heading1"/>
        <w:rPr>
          <w:rFonts w:ascii="Times New Roman" w:eastAsia="SimSun" w:hAnsi="Times New Roman"/>
          <w:lang w:eastAsia="zh-CN"/>
        </w:rPr>
      </w:pPr>
      <w:r w:rsidRPr="00FA23BF">
        <w:rPr>
          <w:rFonts w:ascii="Times New Roman" w:hAnsi="Times New Roman"/>
        </w:rPr>
        <w:lastRenderedPageBreak/>
        <w:t>AI assistant</w:t>
      </w:r>
    </w:p>
    <w:p w14:paraId="2F21DCDC" w14:textId="5C32B4F6" w:rsidR="00FA23BF" w:rsidRPr="007468B2" w:rsidRDefault="00FA23BF" w:rsidP="00FA23BF">
      <w:pPr>
        <w:pStyle w:val="BodyText"/>
        <w:ind w:left="720" w:hanging="720"/>
        <w:rPr>
          <w:rFonts w:eastAsia="SimSun" w:hint="eastAsia"/>
          <w:lang w:eastAsia="zh-CN"/>
        </w:rPr>
      </w:pPr>
      <w:r w:rsidRPr="00FA23BF">
        <w:t>C</w:t>
      </w:r>
      <w:r w:rsidRPr="00FA23BF">
        <w:rPr>
          <w:rFonts w:hint="eastAsia"/>
        </w:rPr>
        <w:t>hatgpt</w:t>
      </w:r>
      <w:r w:rsidR="005C396C">
        <w:rPr>
          <w:rFonts w:eastAsia="SimSun" w:hint="eastAsia"/>
          <w:lang w:eastAsia="zh-CN"/>
        </w:rPr>
        <w:t>-5.6 Sol</w:t>
      </w:r>
      <w:r w:rsidRPr="00FA23BF">
        <w:rPr>
          <w:rFonts w:hint="eastAsia"/>
        </w:rPr>
        <w:t>、</w:t>
      </w:r>
      <w:r w:rsidRPr="00FA23BF">
        <w:rPr>
          <w:rFonts w:hint="eastAsia"/>
        </w:rPr>
        <w:t>deepseek</w:t>
      </w:r>
      <w:r w:rsidR="007468B2">
        <w:rPr>
          <w:rFonts w:eastAsia="SimSun" w:hint="eastAsia"/>
          <w:lang w:eastAsia="zh-CN"/>
        </w:rPr>
        <w:t>-</w:t>
      </w:r>
      <w:r w:rsidR="007468B2" w:rsidRPr="007468B2">
        <w:rPr>
          <w:rFonts w:eastAsia="SimSun"/>
          <w:lang w:eastAsia="zh-CN"/>
        </w:rPr>
        <w:t>V4.1‑Flash</w:t>
      </w:r>
    </w:p>
    <w:sectPr w:rsidR="00FA23BF" w:rsidRPr="007468B2" w:rsidSect="00034616">
      <w:footerReference w:type="default" r:id="rId17"/>
      <w:pgSz w:w="11909" w:h="16834"/>
      <w:pgMar w:top="1440" w:right="1800" w:bottom="1440" w:left="1800" w:header="850" w:footer="9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24B0" w14:textId="77777777" w:rsidR="008F45D1" w:rsidRDefault="008F45D1">
      <w:pPr>
        <w:spacing w:after="0" w:line="240" w:lineRule="auto"/>
      </w:pPr>
      <w:r>
        <w:separator/>
      </w:r>
    </w:p>
  </w:endnote>
  <w:endnote w:type="continuationSeparator" w:id="0">
    <w:p w14:paraId="0DA497DA" w14:textId="77777777" w:rsidR="008F45D1" w:rsidRDefault="008F4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F22D" w14:textId="77777777" w:rsidR="00D966FF" w:rsidRDefault="00E517E7">
    <w:pPr>
      <w:pStyle w:val="Footer"/>
      <w:jc w:val="center"/>
    </w:pPr>
    <w:r>
      <w:rPr>
        <w:color w:val="666666"/>
        <w:sz w:val="17"/>
      </w:rPr>
      <w:t xml:space="preserve">CISC7204 Project Proposal  |  Cambridgeshire Road Collision Patterns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3F064" w14:textId="77777777" w:rsidR="008F45D1" w:rsidRDefault="008F45D1">
      <w:pPr>
        <w:spacing w:after="0" w:line="240" w:lineRule="auto"/>
      </w:pPr>
      <w:r>
        <w:separator/>
      </w:r>
    </w:p>
  </w:footnote>
  <w:footnote w:type="continuationSeparator" w:id="0">
    <w:p w14:paraId="6F51CE85" w14:textId="77777777" w:rsidR="008F45D1" w:rsidRDefault="008F45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819657">
    <w:abstractNumId w:val="8"/>
  </w:num>
  <w:num w:numId="2" w16cid:durableId="836922694">
    <w:abstractNumId w:val="6"/>
  </w:num>
  <w:num w:numId="3" w16cid:durableId="430971260">
    <w:abstractNumId w:val="5"/>
  </w:num>
  <w:num w:numId="4" w16cid:durableId="819810279">
    <w:abstractNumId w:val="4"/>
  </w:num>
  <w:num w:numId="5" w16cid:durableId="412430234">
    <w:abstractNumId w:val="7"/>
  </w:num>
  <w:num w:numId="6" w16cid:durableId="1823540533">
    <w:abstractNumId w:val="3"/>
  </w:num>
  <w:num w:numId="7" w16cid:durableId="1391538794">
    <w:abstractNumId w:val="2"/>
  </w:num>
  <w:num w:numId="8" w16cid:durableId="1590192299">
    <w:abstractNumId w:val="1"/>
  </w:num>
  <w:num w:numId="9" w16cid:durableId="126491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EC0"/>
    <w:rsid w:val="0015074B"/>
    <w:rsid w:val="00167BC1"/>
    <w:rsid w:val="0017377A"/>
    <w:rsid w:val="00174B99"/>
    <w:rsid w:val="0029639D"/>
    <w:rsid w:val="00326F90"/>
    <w:rsid w:val="00364649"/>
    <w:rsid w:val="00504963"/>
    <w:rsid w:val="00544D8E"/>
    <w:rsid w:val="005C396C"/>
    <w:rsid w:val="006B43E8"/>
    <w:rsid w:val="007468B2"/>
    <w:rsid w:val="00797196"/>
    <w:rsid w:val="008F26E0"/>
    <w:rsid w:val="008F45D1"/>
    <w:rsid w:val="00AA1D8D"/>
    <w:rsid w:val="00AF339B"/>
    <w:rsid w:val="00B47730"/>
    <w:rsid w:val="00C512D1"/>
    <w:rsid w:val="00CB0664"/>
    <w:rsid w:val="00D54A0E"/>
    <w:rsid w:val="00D966FF"/>
    <w:rsid w:val="00E517E7"/>
    <w:rsid w:val="00FA23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0FC91D"/>
  <w14:defaultImageDpi w14:val="300"/>
  <w15:docId w15:val="{D8951268-F226-4036-A4E3-A9EBFC63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a.gov.uk/dataset/3e01b839-fc7b-4d77-b5b0-6e86528117a1/cambridgeshire-road-traffic-collision-casualties-by-mode-of-transport-counts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cambridgeshireinsight.org.uk/sites/default/files/RTC%20Location%202018.csv"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8637/jss.v059.i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gov.uk/dataset/b063ff63-7d19-4c9d-a817-26a64dfdce57/road-traffic-collisions-location1" TargetMode="External"/><Relationship Id="rId5" Type="http://schemas.openxmlformats.org/officeDocument/2006/relationships/webSettings" Target="webSettings.xml"/><Relationship Id="rId15" Type="http://schemas.openxmlformats.org/officeDocument/2006/relationships/hyperlink" Target="https://www.gov.uk/government/collections/road-accidents-and-safety-statistics" TargetMode="External"/><Relationship Id="rId10" Type="http://schemas.openxmlformats.org/officeDocument/2006/relationships/hyperlink" Target="https://data.cambridgeshireinsight.org.uk/sites/default/files/South%20Cambridgeshire%20district%20monthly%20road%20traffic%20casualties%20by%20transport%20mode%202012%20to%202017.cs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ata.gov.uk/dataset/3e01b839-fc7b-4d77-b5b0-6e86528117a1/cambridgeshire-road-traffic-collision-casualties-by-mode-of-transport-counts1" TargetMode="External"/><Relationship Id="rId14" Type="http://schemas.openxmlformats.org/officeDocument/2006/relationships/hyperlink" Target="https://www.data.gov.uk/dataset/b063ff63-7d19-4c9d-a817-26a64dfdce57/road-traffic-collisions-loca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1958</Words>
  <Characters>12473</Characters>
  <Application>Microsoft Office Word</Application>
  <DocSecurity>0</DocSecurity>
  <Lines>244</Lines>
  <Paragraphs>110</Paragraphs>
  <ScaleCrop>false</ScaleCrop>
  <HeadingPairs>
    <vt:vector size="2" baseType="variant">
      <vt:variant>
        <vt:lpstr>Title</vt:lpstr>
      </vt:variant>
      <vt:variant>
        <vt:i4>1</vt:i4>
      </vt:variant>
    </vt:vector>
  </HeadingPairs>
  <TitlesOfParts>
    <vt:vector size="1" baseType="lpstr">
      <vt:lpstr>Cambridgeshire Road Collision Patterns Project Proposal</vt:lpstr>
    </vt:vector>
  </TitlesOfParts>
  <Manager/>
  <Company/>
  <LinksUpToDate>false</LinksUpToDate>
  <CharactersWithSpaces>14321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Cambridgeshire Road Collision Patterns Project Proposal</dc:title>
  <dc:subject>CISC7204 proposal on police-recorded collision patterns and severity</dc:subject>
  <dc:creator>Chan Ka Wai and Liu Haixiang</dc:creator>
  <cp:keywords>CISC7204, Cambridgeshire, road safety, data visualization</cp:keywords>
  <dc:description>generated by python-docx</dc:description>
  <cp:lastModifiedBy>Chan Ka Wai</cp:lastModifiedBy>
  <cp:revision>4</cp:revision>
  <dcterms:created xsi:type="dcterms:W3CDTF">2026-09-17T14:15:00Z</dcterms:created>
  <dcterms:modified xsi:type="dcterms:W3CDTF">2026-09-17T14:18:00Z</dcterms:modified>
  <cp:category/>
</cp:coreProperties>
</file>