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《富爸爸穷爸爸》财商思维：应对 35 岁失业危机的策略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这篇文章以《富爸爸穷爸爸》的财商思维为核心，针对35岁失业后的中年危机，明确提出“四不做、六要做”的应对策略，核心观点是：</w:t>
      </w:r>
      <w:r>
        <w:rPr>
          <w:rFonts w:eastAsia="等线" w:ascii="Arial" w:cs="Arial" w:hAnsi="Arial"/>
          <w:b w:val="true"/>
          <w:sz w:val="22"/>
        </w:rPr>
        <w:t>失业是人生插曲，真正的危机源于恐惧驱动的盲目选择；唯有像富人一样直面恐惧、转变思维、聚焦长期价值，才能将危机转化为转机</w:t>
      </w:r>
      <w:r>
        <w:rPr>
          <w:rFonts w:eastAsia="等线" w:ascii="Arial" w:cs="Arial" w:hAnsi="Arial"/>
          <w:sz w:val="22"/>
        </w:rPr>
        <w:t>，结合具体案例补充总结如下：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一、核心认知：富人与穷人的本质差异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关键区别：面对失败与恐惧，富人会利用危机创造机会，穷人则被恐惧裹挟陷入被动；失业后的选择，直接决定能否走出中年危机。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书中佐证：“处理失败的不同方式，造成了人们不同的生活差异”，失败者被失败击垮，胜利者被失败激励。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案例：富爸爸面对生意失利，会以德克萨斯州人的乐观态度接纳现实，将失败视为成功的铺垫；而穷爸爸一生恐惧不确定性，固守“稳定工作”，最终始终未能摆脱财务困境。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二、35岁失业后，坚决不做的4件事（避免陷入更深危机）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不盲目创业：管控现金流，拒绝“自我雇佣”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核心问题：多数跟风创业只是“自我雇佣”，而非建立“能独立运转的系统”——离开自己就无法产生收益，还需投入大量资金与精力，容易耗尽现金流。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案例：有人失业后跟风做自媒体，起早贪黑追数据、剪视频，却没摸清变现路径，本质是给平台打工，而非真正创业；富爸爸强调，真正的企业主是“系统为我工作”，比如他的房地产投资项目，即便自己不参与日常管理，仍能通过租金和资产增值获利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现实案例：35岁的张先生失业后，听自媒体鼓吹“摆摊月入过万”，拿出10万积蓄租摊位、进货物，结果因不懂选址和营销，每天营业额不足200元，3个月后亏光积蓄，还背上了小额贷款。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不盲目炒股：克制贪婪，警惕“无知投资”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核心风险：普通人缺乏财务知识、企业经验和稳定现金流支撑，容易被网红课程或贪婪心态误导，盲目入市大概率血本无归。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原文案例：段永平投资网易前，花费半年时间深入研究企业业务与行业前景，且当时他已通过实业实现财富自由，有充足现金流兜底；而普通人失业后，仅学半年理财课程就押注股票，往往刚入市就遭遇亏损。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现实案例：李女士35岁被裁员后，拿着8万积蓄报了“炒股速成班”，跟着老师买所谓“潜力股”，结果不到两个月就亏了6万，原本用于应急的积蓄所剩无几，加剧了生活焦虑。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不赚快钱：远离网约车/外卖，跳出“老鼠赛跑”陷阱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本质问题：开网约车、送外卖属于“拿时间换金钱”的穷忙模式，会让人为生计耗尽精力，陷入“无暇思考未来”的稀缺心态，目光短视。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案例：书中“老鼠赛跑”的隐喻恰如其分——工厂流水线上的工人，发工资后要么还债要么挥霍，宁愿抱怨也不愿学习技能，一旦失业就只能选择送外卖等体力工作，陷入循环；富爸爸则通过购买房产、股票等资产，让钱为自己工作，摆脱时间与金钱的绑定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案例：王先生曾是互联网公司的产品经理，35岁失业后为快速赚钱开起网约车，每天跑12小时以上，累得根本没精力学习新技能。一年后，他想重返职场却发现自己已跟不上行业变化，只能继续靠开网约车维持生计，彻底陷入穷忙陷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不自暴自弃躺平：拒绝“精神破产”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严重后果：把失业归罪于自己，陷入摆烂，本质是放弃成长与梦想，让“暂时的破产”变成“永久的贫穷”。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案例：罗伯特听从富爸爸建议，没有选择“稳定工作”，而是通过参军学习飞行、进入施乐公司学习销售，逐步积累管理与财务知识，最终通过房地产投资实现财富自由；若他像穷爸爸那样自怨自艾，就不会有《富爸爸穷爸爸》系列书籍的诞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案例：赵女士35岁失业后，一度陷入自我否定，在家摆烂了3个月，每天刷短视频、熬夜酗酒。直到看到身边朋友失业后转型成功，才醒悟过来，开始学习短视频剪辑，如今已成为一名自由剪辑师，收入比之前还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三、失业后该做的6件事（聚焦成长，转化危机）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深耕专业：远离碎片化信息，聚焦核心知识。比如曾是运营的失业者，放弃刷娱乐短视频，专注阅读《用户增长实战》等专业书籍，还考取了相关行业认证，后来被一家创业公司高薪聘请。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盘活价值：管控现金流的同时，分享自身经验。比如有10年项目管理经验的失业者，在公众号和知乎撰写项目复盘、流程优化干货，吸引了企业客户咨询，最终转型做线上课程讲师，实现被动收入。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学习新技能：紧跟风口拓展能力边界。比如传统行业的失业者，学习短视频剪辑和直播带货，帮家乡农户销售农产品，不仅解决了生计问题，还打造了自己的个人IP。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尝试销售：锻炼“贩卖自身价值”的能力。比如失业的技术工程师，转型做企业技术服务销售，利用自己的专业知识对接客户需求，三个月就签下大额订单，成为团队的销售冠军。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掌握问题解决模式：学习可迁移的思维方法。比如学习“PDCA循环”（计划-执行-检查-处理），用它规划学习计划——每周读1本专业书、输出1篇读书笔记，每月做1次复盘，持续迭代自身能力。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借力贵人：向有经验的人请教避坑。比如想转型跨境电商的失业者，通过行业社群找到一位资深从业者，请教选品技巧和平台规则，避免了初期因不懂政策而导致的货物积压，三个月就实现了盈利。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四、核心结论：危机是重生的契机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积极视角：失业、穷困等困境并非终点，而是“走运的前兆”，正如曾仕强所言，困境背后往往藏着人生的转机，人到绝处可重生。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终极启示：好的人生需要“向下扎根”——转变穷爸爸“为钱工作”的思维，像富人一样直面恐惧、聚焦长期价值，不急于求成、不盲目跟风，慢慢沉淀就能静待转机，实现人生的二次跃迁。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6175">
    <w:lvl>
      <w:numFmt w:val="bullet"/>
      <w:suff w:val="tab"/>
      <w:lvlText w:val="•"/>
      <w:rPr>
        <w:color w:val="3370ff"/>
      </w:rPr>
    </w:lvl>
  </w:abstractNum>
  <w:abstractNum w:abstractNumId="2676176">
    <w:lvl>
      <w:numFmt w:val="bullet"/>
      <w:suff w:val="tab"/>
      <w:lvlText w:val="•"/>
      <w:rPr>
        <w:color w:val="3370ff"/>
      </w:rPr>
    </w:lvl>
  </w:abstractNum>
  <w:abstractNum w:abstractNumId="2676177">
    <w:lvl>
      <w:numFmt w:val="bullet"/>
      <w:suff w:val="tab"/>
      <w:lvlText w:val="•"/>
      <w:rPr>
        <w:color w:val="3370ff"/>
      </w:rPr>
    </w:lvl>
  </w:abstractNum>
  <w:abstractNum w:abstractNumId="2676178">
    <w:lvl>
      <w:numFmt w:val="bullet"/>
      <w:suff w:val="tab"/>
      <w:lvlText w:val="•"/>
      <w:rPr>
        <w:color w:val="3370ff"/>
      </w:rPr>
    </w:lvl>
  </w:abstractNum>
  <w:abstractNum w:abstractNumId="2676179">
    <w:lvl>
      <w:numFmt w:val="bullet"/>
      <w:suff w:val="tab"/>
      <w:lvlText w:val="•"/>
      <w:rPr>
        <w:color w:val="3370ff"/>
      </w:rPr>
    </w:lvl>
  </w:abstractNum>
  <w:abstractNum w:abstractNumId="2676180">
    <w:lvl>
      <w:numFmt w:val="bullet"/>
      <w:suff w:val="tab"/>
      <w:lvlText w:val="•"/>
      <w:rPr>
        <w:color w:val="3370ff"/>
      </w:rPr>
    </w:lvl>
  </w:abstractNum>
  <w:abstractNum w:abstractNumId="2676181">
    <w:lvl>
      <w:numFmt w:val="bullet"/>
      <w:suff w:val="tab"/>
      <w:lvlText w:val="•"/>
      <w:rPr>
        <w:color w:val="3370ff"/>
      </w:rPr>
    </w:lvl>
  </w:abstractNum>
  <w:abstractNum w:abstractNumId="2676182">
    <w:lvl>
      <w:numFmt w:val="bullet"/>
      <w:suff w:val="tab"/>
      <w:lvlText w:val="•"/>
      <w:rPr>
        <w:color w:val="3370ff"/>
      </w:rPr>
    </w:lvl>
  </w:abstractNum>
  <w:abstractNum w:abstractNumId="2676183">
    <w:lvl>
      <w:numFmt w:val="bullet"/>
      <w:suff w:val="tab"/>
      <w:lvlText w:val="•"/>
      <w:rPr>
        <w:color w:val="3370ff"/>
      </w:rPr>
    </w:lvl>
  </w:abstractNum>
  <w:abstractNum w:abstractNumId="2676184">
    <w:lvl>
      <w:numFmt w:val="bullet"/>
      <w:suff w:val="tab"/>
      <w:lvlText w:val="•"/>
      <w:rPr>
        <w:color w:val="3370ff"/>
      </w:rPr>
    </w:lvl>
  </w:abstractNum>
  <w:abstractNum w:abstractNumId="2676185">
    <w:lvl>
      <w:numFmt w:val="bullet"/>
      <w:suff w:val="tab"/>
      <w:lvlText w:val="•"/>
      <w:rPr>
        <w:color w:val="3370ff"/>
      </w:rPr>
    </w:lvl>
  </w:abstractNum>
  <w:abstractNum w:abstractNumId="2676186">
    <w:lvl>
      <w:numFmt w:val="bullet"/>
      <w:suff w:val="tab"/>
      <w:lvlText w:val="•"/>
      <w:rPr>
        <w:color w:val="3370ff"/>
      </w:rPr>
    </w:lvl>
  </w:abstractNum>
  <w:abstractNum w:abstractNumId="2676187">
    <w:lvl>
      <w:numFmt w:val="bullet"/>
      <w:suff w:val="tab"/>
      <w:lvlText w:val="•"/>
      <w:rPr>
        <w:color w:val="3370ff"/>
      </w:rPr>
    </w:lvl>
  </w:abstractNum>
  <w:abstractNum w:abstractNumId="2676188">
    <w:lvl>
      <w:numFmt w:val="bullet"/>
      <w:suff w:val="tab"/>
      <w:lvlText w:val="•"/>
      <w:rPr>
        <w:color w:val="3370ff"/>
      </w:rPr>
    </w:lvl>
  </w:abstractNum>
  <w:abstractNum w:abstractNumId="2676189">
    <w:lvl>
      <w:numFmt w:val="bullet"/>
      <w:suff w:val="tab"/>
      <w:lvlText w:val="•"/>
      <w:rPr>
        <w:color w:val="3370ff"/>
      </w:rPr>
    </w:lvl>
  </w:abstractNum>
  <w:abstractNum w:abstractNumId="2676190">
    <w:lvl>
      <w:start w:val="1"/>
      <w:numFmt w:val="decimal"/>
      <w:suff w:val="tab"/>
      <w:lvlText w:val="%1."/>
      <w:rPr>
        <w:color w:val="3370ff"/>
      </w:rPr>
    </w:lvl>
  </w:abstractNum>
  <w:abstractNum w:abstractNumId="2676191">
    <w:lvl>
      <w:start w:val="2"/>
      <w:numFmt w:val="decimal"/>
      <w:suff w:val="tab"/>
      <w:lvlText w:val="%1."/>
      <w:rPr>
        <w:color w:val="3370ff"/>
      </w:rPr>
    </w:lvl>
  </w:abstractNum>
  <w:abstractNum w:abstractNumId="2676192">
    <w:lvl>
      <w:start w:val="3"/>
      <w:numFmt w:val="decimal"/>
      <w:suff w:val="tab"/>
      <w:lvlText w:val="%1."/>
      <w:rPr>
        <w:color w:val="3370ff"/>
      </w:rPr>
    </w:lvl>
  </w:abstractNum>
  <w:abstractNum w:abstractNumId="2676193">
    <w:lvl>
      <w:start w:val="4"/>
      <w:numFmt w:val="decimal"/>
      <w:suff w:val="tab"/>
      <w:lvlText w:val="%1."/>
      <w:rPr>
        <w:color w:val="3370ff"/>
      </w:rPr>
    </w:lvl>
  </w:abstractNum>
  <w:abstractNum w:abstractNumId="2676194">
    <w:lvl>
      <w:start w:val="5"/>
      <w:numFmt w:val="decimal"/>
      <w:suff w:val="tab"/>
      <w:lvlText w:val="%1."/>
      <w:rPr>
        <w:color w:val="3370ff"/>
      </w:rPr>
    </w:lvl>
  </w:abstractNum>
  <w:abstractNum w:abstractNumId="2676195">
    <w:lvl>
      <w:start w:val="6"/>
      <w:numFmt w:val="decimal"/>
      <w:suff w:val="tab"/>
      <w:lvlText w:val="%1."/>
      <w:rPr>
        <w:color w:val="3370ff"/>
      </w:rPr>
    </w:lvl>
  </w:abstractNum>
  <w:abstractNum w:abstractNumId="2676196">
    <w:lvl>
      <w:numFmt w:val="bullet"/>
      <w:suff w:val="tab"/>
      <w:lvlText w:val="•"/>
      <w:rPr>
        <w:color w:val="3370ff"/>
      </w:rPr>
    </w:lvl>
  </w:abstractNum>
  <w:abstractNum w:abstractNumId="2676197">
    <w:lvl>
      <w:numFmt w:val="bullet"/>
      <w:suff w:val="tab"/>
      <w:lvlText w:val="•"/>
      <w:rPr>
        <w:color w:val="3370ff"/>
      </w:rPr>
    </w:lvl>
  </w:abstractNum>
  <w:num w:numId="1">
    <w:abstractNumId w:val="2676175"/>
  </w:num>
  <w:num w:numId="2">
    <w:abstractNumId w:val="2676176"/>
  </w:num>
  <w:num w:numId="3">
    <w:abstractNumId w:val="2676177"/>
  </w:num>
  <w:num w:numId="4">
    <w:abstractNumId w:val="2676178"/>
  </w:num>
  <w:num w:numId="5">
    <w:abstractNumId w:val="2676179"/>
  </w:num>
  <w:num w:numId="6">
    <w:abstractNumId w:val="2676180"/>
  </w:num>
  <w:num w:numId="7">
    <w:abstractNumId w:val="2676181"/>
  </w:num>
  <w:num w:numId="8">
    <w:abstractNumId w:val="2676182"/>
  </w:num>
  <w:num w:numId="9">
    <w:abstractNumId w:val="2676183"/>
  </w:num>
  <w:num w:numId="10">
    <w:abstractNumId w:val="2676184"/>
  </w:num>
  <w:num w:numId="11">
    <w:abstractNumId w:val="2676185"/>
  </w:num>
  <w:num w:numId="12">
    <w:abstractNumId w:val="2676186"/>
  </w:num>
  <w:num w:numId="13">
    <w:abstractNumId w:val="2676187"/>
  </w:num>
  <w:num w:numId="14">
    <w:abstractNumId w:val="2676188"/>
  </w:num>
  <w:num w:numId="15">
    <w:abstractNumId w:val="2676189"/>
  </w:num>
  <w:num w:numId="16">
    <w:abstractNumId w:val="2676190"/>
  </w:num>
  <w:num w:numId="17">
    <w:abstractNumId w:val="2676191"/>
  </w:num>
  <w:num w:numId="18">
    <w:abstractNumId w:val="2676192"/>
  </w:num>
  <w:num w:numId="19">
    <w:abstractNumId w:val="2676193"/>
  </w:num>
  <w:num w:numId="20">
    <w:abstractNumId w:val="2676194"/>
  </w:num>
  <w:num w:numId="21">
    <w:abstractNumId w:val="2676195"/>
  </w:num>
  <w:num w:numId="22">
    <w:abstractNumId w:val="2676196"/>
  </w:num>
  <w:num w:numId="23">
    <w:abstractNumId w:val="26761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2026-01-17T20:57:42Z</dcterms:created>
  <dc:creator>Apache POI</dc:creator>
</cp:coreProperties>
</file>