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0">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MARTINET Théo</w:t>
              <w:br w:type="textWrapping"/>
              <w:t xml:space="preserve">KAUSS Léo</w:t>
              <w:br w:type="textWrapping"/>
              <w:t xml:space="preserve">DE OLIVEIRA DA SILVA Darren</w:t>
              <w:br w:type="textWrapping"/>
              <w:t xml:space="preserve">CRIME Kélyann</w:t>
              <w:br w:type="textWrapping"/>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27</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03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3">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MT</w:t>
              <w:br w:type="textWrapping"/>
              <w:t xml:space="preserve">KL</w:t>
              <w:br w:type="textWrapping"/>
              <w:t xml:space="preserve">DODSD</w:t>
              <w:br w:type="textWrapping"/>
              <w:t xml:space="preserve">CK</w:t>
              <w:br w:type="textWrapp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6">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F. AUGEREAU</w:t>
              <w:br w:type="textWrapping"/>
              <w:t xml:space="preserve">G. N’KAOUA</w:t>
            </w:r>
            <w:r w:rsidDel="00000000" w:rsidR="00000000" w:rsidRPr="00000000">
              <w:rPr>
                <w:rtl w:val="0"/>
              </w:rPr>
            </w:r>
          </w:p>
          <w:p w:rsidR="00000000" w:rsidDel="00000000" w:rsidP="00000000" w:rsidRDefault="00000000" w:rsidRPr="00000000" w14:paraId="00000017">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(IUT GEII Bdx)</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1A">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FA</w:t>
              <w:br w:type="textWrapping"/>
              <w:t xml:space="preserve">GN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D">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1">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SA</w:t>
            </w:r>
            <w:r w:rsidDel="00000000" w:rsidR="00000000" w:rsidRPr="00000000">
              <w:rPr>
                <w:rtl w:val="0"/>
              </w:rPr>
            </w:r>
          </w:p>
        </w:tc>
      </w:tr>
    </w:tbl>
    <w:p w:rsidR="00000000" w:rsidDel="00000000" w:rsidP="00000000" w:rsidRDefault="00000000" w:rsidRPr="00000000" w14:paraId="00000022">
      <w:pPr>
        <w:rPr/>
        <w:sectPr>
          <w:headerReference r:id="rId6" w:type="default"/>
          <w:footerReference r:id="rId7" w:type="default"/>
          <w:footerReference r:id="rId8" w:type="first"/>
          <w:pgSz w:h="16838" w:w="11906" w:orient="portrait"/>
          <w:pgMar w:bottom="2035.2755905511813" w:top="1700.7874015748032" w:left="1133.8582677165355" w:right="1133.8582677165355" w:header="1134" w:footer="1134"/>
          <w:pgNumType w:start="1"/>
          <w:titlePg w:val="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C">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27/03/2026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040720664"/>
        <w:docPartObj>
          <w:docPartGallery w:val="Table of Contents"/>
          <w:docPartUnique w:val="1"/>
        </w:docPartObj>
      </w:sdtPr>
      <w:sdtContent>
        <w:p w:rsidR="00000000" w:rsidDel="00000000" w:rsidP="00000000" w:rsidRDefault="00000000" w:rsidRPr="00000000" w14:paraId="0000004E">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rPr>
              <w:b w:val="1"/>
              <w:bCs w:val="1"/>
              <w:color w:val="000000"/>
              <w:u w:val="none"/>
            </w:rPr>
          </w:pPr>
          <w:hyperlink w:anchor="_3znysh7">
            <w:r w:rsidDel="00000000" w:rsidR="00000000" w:rsidRPr="00000000">
              <w:rPr>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b w:val="1"/>
              <w:bCs w:val="1"/>
              <w:color w:val="000000"/>
              <w:u w:val="none"/>
            </w:rPr>
          </w:pPr>
          <w:hyperlink w:anchor="_rlz4lstiypfm">
            <w:r w:rsidDel="00000000" w:rsidR="00000000" w:rsidRPr="00000000">
              <w:rPr>
                <w:b w:val="1"/>
                <w:bCs w:val="1"/>
                <w:i w:val="0"/>
                <w:iCs w:val="0"/>
                <w:smallCaps w:val="0"/>
                <w:strike w:val="0"/>
                <w:color w:val="000000"/>
                <w:sz w:val="24"/>
                <w:szCs w:val="24"/>
                <w:u w:val="none"/>
                <w:shd w:fill="auto" w:val="clear"/>
                <w:vertAlign w:val="baseline"/>
                <w:rtl w:val="0"/>
              </w:rPr>
              <w:t xml:space="preserve">2.1. Schéma électrique</w:t>
              <w:tab/>
              <w:t xml:space="preserve">4</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b w:val="1"/>
              <w:bCs w:val="1"/>
              <w:color w:val="000000"/>
              <w:u w:val="none"/>
            </w:rPr>
          </w:pPr>
          <w:hyperlink w:anchor="_tyjcwt">
            <w:r w:rsidDel="00000000" w:rsidR="00000000" w:rsidRPr="00000000">
              <w:rPr>
                <w:b w:val="1"/>
                <w:bCs w:val="1"/>
                <w:i w:val="0"/>
                <w:iCs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b w:val="1"/>
              <w:bCs w:val="1"/>
              <w:color w:val="000000"/>
              <w:u w:val="none"/>
            </w:rPr>
          </w:pPr>
          <w:hyperlink w:anchor="_3dy6vkm">
            <w:r w:rsidDel="00000000" w:rsidR="00000000" w:rsidRPr="00000000">
              <w:rPr>
                <w:b w:val="1"/>
                <w:bCs w:val="1"/>
                <w:i w:val="0"/>
                <w:iCs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b w:val="1"/>
              <w:bCs w:val="1"/>
              <w:color w:val="000000"/>
              <w:u w:val="none"/>
            </w:rPr>
          </w:pPr>
          <w:hyperlink w:anchor="_1t3h5sf">
            <w:r w:rsidDel="00000000" w:rsidR="00000000" w:rsidRPr="00000000">
              <w:rPr>
                <w:b w:val="1"/>
                <w:bCs w:val="1"/>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b w:val="1"/>
              <w:bCs w:val="1"/>
              <w:color w:val="000000"/>
              <w:u w:val="none"/>
            </w:rPr>
          </w:pPr>
          <w:hyperlink w:anchor="_4d34og8">
            <w:r w:rsidDel="00000000" w:rsidR="00000000" w:rsidRPr="00000000">
              <w:rPr>
                <w:b w:val="1"/>
                <w:bCs w:val="1"/>
                <w:i w:val="0"/>
                <w:iCs w:val="0"/>
                <w:smallCaps w:val="0"/>
                <w:strike w:val="0"/>
                <w:color w:val="000000"/>
                <w:sz w:val="24"/>
                <w:szCs w:val="24"/>
                <w:u w:val="none"/>
                <w:shd w:fill="auto" w:val="clear"/>
                <w:vertAlign w:val="baseline"/>
                <w:rtl w:val="0"/>
              </w:rPr>
              <w:t xml:space="preserve">2.5. Schéma d'implantation</w:t>
              <w:tab/>
              <w:t xml:space="preserve">9</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rPr>
              <w:b w:val="1"/>
              <w:bCs w:val="1"/>
              <w:color w:val="000000"/>
              <w:u w:val="none"/>
            </w:rPr>
          </w:pPr>
          <w:hyperlink w:anchor="_2s8eyo1">
            <w:r w:rsidDel="00000000" w:rsidR="00000000" w:rsidRPr="00000000">
              <w:rPr>
                <w:b w:val="1"/>
                <w:bCs w:val="1"/>
                <w:i w:val="0"/>
                <w:iCs w:val="0"/>
                <w:smallCaps w:val="0"/>
                <w:strike w:val="0"/>
                <w:color w:val="000000"/>
                <w:sz w:val="24"/>
                <w:szCs w:val="24"/>
                <w:u w:val="none"/>
                <w:shd w:fill="auto" w:val="clear"/>
                <w:vertAlign w:val="baseline"/>
                <w:rtl w:val="0"/>
              </w:rPr>
              <w:t xml:space="preserve">3. Processus de fabrication du produit</w:t>
              <w:tab/>
              <w:t xml:space="preserve">10</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b w:val="1"/>
              <w:bCs w:val="1"/>
              <w:color w:val="000000"/>
              <w:u w:val="none"/>
            </w:rPr>
          </w:pPr>
          <w:hyperlink w:anchor="_f8uxyq6xoacg">
            <w:r w:rsidDel="00000000" w:rsidR="00000000" w:rsidRPr="00000000">
              <w:rPr>
                <w:b w:val="1"/>
                <w:bCs w:val="1"/>
                <w:i w:val="0"/>
                <w:iCs w:val="0"/>
                <w:smallCaps w:val="0"/>
                <w:strike w:val="0"/>
                <w:color w:val="000000"/>
                <w:sz w:val="24"/>
                <w:szCs w:val="24"/>
                <w:u w:val="none"/>
                <w:shd w:fill="auto" w:val="clear"/>
                <w:vertAlign w:val="baseline"/>
                <w:rtl w:val="0"/>
              </w:rPr>
              <w:t xml:space="preserve">4. Matrice de conformité du produit</w:t>
              <w:tab/>
            </w:r>
          </w:hyperlink>
          <w:r w:rsidDel="00000000" w:rsidR="00000000" w:rsidRPr="00000000">
            <w:fldChar w:fldCharType="begin"/>
            <w:instrText xml:space="preserve"> PAGEREF _f8uxyq6xoacg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2"/>
        </w:numPr>
        <w:ind w:left="432" w:hanging="432"/>
        <w:rPr/>
      </w:pPr>
      <w:bookmarkStart w:colFirst="0" w:colLast="0" w:name="_1fob9te" w:id="0"/>
      <w:bookmarkEnd w:id="0"/>
      <w:r w:rsidDel="00000000" w:rsidR="00000000" w:rsidRPr="00000000">
        <w:rPr>
          <w:rtl w:val="0"/>
        </w:rPr>
        <w:t xml:space="preserve">Nature du document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5C">
      <w:pPr>
        <w:pStyle w:val="Heading1"/>
        <w:numPr>
          <w:ilvl w:val="0"/>
          <w:numId w:val="2"/>
        </w:numPr>
        <w:ind w:left="432" w:hanging="432"/>
        <w:rPr/>
      </w:pPr>
      <w:bookmarkStart w:colFirst="0" w:colLast="0" w:name="_3znysh7" w:id="1"/>
      <w:bookmarkEnd w:id="1"/>
      <w:r w:rsidDel="00000000" w:rsidR="00000000" w:rsidRPr="00000000">
        <w:rPr>
          <w:rtl w:val="0"/>
        </w:rPr>
        <w:t xml:space="preserve">Documents de fabrication du produit</w:t>
      </w:r>
    </w:p>
    <w:p w:rsidR="00000000" w:rsidDel="00000000" w:rsidP="00000000" w:rsidRDefault="00000000" w:rsidRPr="00000000" w14:paraId="0000005D">
      <w:pPr>
        <w:widowControl w:val="1"/>
        <w:spacing w:after="119" w:before="57" w:lineRule="auto"/>
        <w:ind w:left="0" w:firstLine="0"/>
        <w:jc w:val="both"/>
        <w:rPr>
          <w:rFonts w:ascii="Arial" w:cs="Arial" w:eastAsia="Arial" w:hAnsi="Arial"/>
          <w:sz w:val="20"/>
          <w:szCs w:val="20"/>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p>
    <w:p w:rsidR="00000000" w:rsidDel="00000000" w:rsidP="00000000" w:rsidRDefault="00000000" w:rsidRPr="00000000" w14:paraId="0000005E">
      <w:pPr>
        <w:widowControl w:val="1"/>
        <w:spacing w:after="119" w:before="57" w:lineRule="auto"/>
        <w:ind w:left="0" w:firstLine="0"/>
        <w:jc w:val="both"/>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r w:rsidDel="00000000" w:rsidR="00000000" w:rsidRPr="00000000">
        <w:rPr>
          <w:rtl w:val="0"/>
        </w:rPr>
      </w:r>
    </w:p>
    <w:p w:rsidR="00000000" w:rsidDel="00000000" w:rsidP="00000000" w:rsidRDefault="00000000" w:rsidRPr="00000000" w14:paraId="0000005F">
      <w:pPr>
        <w:widowControl w:val="1"/>
        <w:spacing w:after="119" w:before="57" w:lineRule="auto"/>
        <w:ind w:left="0" w:firstLine="0"/>
        <w:jc w:val="both"/>
        <w:rPr>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9">
        <w:r w:rsidDel="00000000" w:rsidR="00000000" w:rsidRPr="00000000">
          <w:rPr>
            <w:color w:val="0000ee"/>
            <w:u w:val="single"/>
            <w:rtl w:val="0"/>
          </w:rPr>
          <w:t xml:space="preserve">EMETTEUR</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highlight w:val="yellow"/>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4">
      <w:pPr>
        <w:pStyle w:val="Heading2"/>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19" w:before="295" w:line="240" w:lineRule="auto"/>
        <w:ind w:left="576" w:right="0" w:hanging="576"/>
        <w:jc w:val="left"/>
      </w:pPr>
      <w:bookmarkStart w:colFirst="0" w:colLast="0" w:name="_rlz4lstiypfm" w:id="2"/>
      <w:bookmarkEnd w:id="2"/>
      <w:r w:rsidDel="00000000" w:rsidR="00000000" w:rsidRPr="00000000">
        <w:rPr>
          <w:rtl w:val="0"/>
        </w:rPr>
        <w:t xml:space="preserve">Schéma électrique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_SCHEMA</w:t>
      </w:r>
      <w:r w:rsidDel="00000000" w:rsidR="00000000" w:rsidRPr="00000000">
        <w:rPr>
          <w:rtl w:val="0"/>
        </w:rPr>
      </w:r>
    </w:p>
    <w:p w:rsidR="00000000" w:rsidDel="00000000" w:rsidP="00000000" w:rsidRDefault="00000000" w:rsidRPr="00000000" w14:paraId="00000066">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DE OLIVEIRA DA SILVA Darren, CRIME Kelyann, </w:t>
      </w:r>
      <w:r w:rsidDel="00000000" w:rsidR="00000000" w:rsidRPr="00000000">
        <w:rPr>
          <w:rtl w:val="0"/>
        </w:rPr>
      </w:r>
    </w:p>
    <w:p w:rsidR="00000000" w:rsidDel="00000000" w:rsidP="00000000" w:rsidRDefault="00000000" w:rsidRPr="00000000" w14:paraId="00000067">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w:t>
      </w:r>
      <w:r w:rsidDel="00000000" w:rsidR="00000000" w:rsidRPr="00000000">
        <w:rPr>
          <w:rtl w:val="0"/>
        </w:rPr>
      </w:r>
    </w:p>
    <w:p w:rsidR="00000000" w:rsidDel="00000000" w:rsidP="00000000" w:rsidRDefault="00000000" w:rsidRPr="00000000" w14:paraId="0000006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s</w:t>
      </w:r>
      <w:r w:rsidDel="00000000" w:rsidR="00000000" w:rsidRPr="00000000">
        <w:rPr>
          <w:rtl w:val="0"/>
        </w:rPr>
        <w:t xml:space="preserve">ans objet</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highlight w:val="white"/>
          <w:rtl w:val="0"/>
        </w:rPr>
        <w:t xml:space="preserve">SANS OBJET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0">
        <w:r w:rsidDel="00000000" w:rsidR="00000000" w:rsidRPr="00000000">
          <w:rPr>
            <w:color w:val="0000ee"/>
            <w:u w:val="single"/>
            <w:rtl w:val="0"/>
          </w:rPr>
          <w:t xml:space="preserve">EMETTEUR</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(Image disponible en cliquant sur </w:t>
      </w:r>
      <w:hyperlink r:id="rId11">
        <w:r w:rsidDel="00000000" w:rsidR="00000000" w:rsidRPr="00000000">
          <w:rPr>
            <w:color w:val="0000ee"/>
            <w:u w:val="single"/>
            <w:rtl w:val="0"/>
          </w:rPr>
          <w:t xml:space="preserve">schema_emtt_final.bmp</w:t>
        </w:r>
      </w:hyperlink>
      <w:r w:rsidDel="00000000" w:rsidR="00000000" w:rsidRPr="00000000">
        <w:rPr>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6120000" cy="4089600"/>
            <wp:effectExtent b="25400" l="25400" r="25400" t="254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20000" cy="408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widowControl w:val="1"/>
        <w:spacing w:after="119" w:before="57" w:lineRule="auto"/>
        <w:jc w:val="center"/>
        <w:rPr>
          <w:rFonts w:ascii="Arial" w:cs="Arial" w:eastAsia="Arial" w:hAnsi="Arial"/>
          <w:b w:val="1"/>
          <w:bCs w:val="1"/>
          <w:u w:val="single"/>
        </w:rPr>
      </w:pPr>
      <w:r w:rsidDel="00000000" w:rsidR="00000000" w:rsidRPr="00000000">
        <w:rPr>
          <w:b w:val="1"/>
          <w:bCs w:val="1"/>
          <w:u w:val="single"/>
          <w:rtl w:val="0"/>
        </w:rPr>
        <w:t xml:space="preserve">Figure 1: Schéma électrique de la carte électronique émetteur du Kart à Hélice</w:t>
      </w:r>
      <w:r w:rsidDel="00000000" w:rsidR="00000000" w:rsidRPr="00000000">
        <w:rPr>
          <w:rFonts w:ascii="Arial" w:cs="Arial" w:eastAsia="Arial" w:hAnsi="Arial"/>
          <w:b w:val="1"/>
          <w:bCs w:val="1"/>
          <w:u w:val="single"/>
          <w:rtl w:val="0"/>
        </w:rPr>
        <w:br w:type="textWrapping"/>
        <w:br w:type="textWrapping"/>
        <w:br w:type="textWrapping"/>
        <w:br w:type="textWrapping"/>
      </w:r>
    </w:p>
    <w:p w:rsidR="00000000" w:rsidDel="00000000" w:rsidP="00000000" w:rsidRDefault="00000000" w:rsidRPr="00000000" w14:paraId="0000006E">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br w:type="textWrapping"/>
        <w:br w:type="textWrapping"/>
        <w:br w:type="textWrapping"/>
      </w:r>
      <w:r w:rsidDel="00000000" w:rsidR="00000000" w:rsidRPr="00000000">
        <w:rPr>
          <w:rtl w:val="0"/>
        </w:rPr>
      </w:r>
    </w:p>
    <w:p w:rsidR="00000000" w:rsidDel="00000000" w:rsidP="00000000" w:rsidRDefault="00000000" w:rsidRPr="00000000" w14:paraId="0000006F">
      <w:pPr>
        <w:pStyle w:val="Heading2"/>
        <w:numPr>
          <w:ilvl w:val="1"/>
          <w:numId w:val="2"/>
        </w:numPr>
        <w:ind w:left="576" w:hanging="576"/>
        <w:rPr/>
      </w:pPr>
      <w:bookmarkStart w:colFirst="0" w:colLast="0" w:name="_tyjcwt" w:id="3"/>
      <w:bookmarkEnd w:id="3"/>
      <w:r w:rsidDel="00000000" w:rsidR="00000000" w:rsidRPr="00000000">
        <w:rPr>
          <w:rtl w:val="0"/>
        </w:rPr>
        <w:t xml:space="preserve">Nomenclature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_NOMENCLATURE</w:t>
      </w:r>
      <w:r w:rsidDel="00000000" w:rsidR="00000000" w:rsidRPr="00000000">
        <w:rPr>
          <w:rtl w:val="0"/>
        </w:rPr>
      </w:r>
    </w:p>
    <w:p w:rsidR="00000000" w:rsidDel="00000000" w:rsidP="00000000" w:rsidRDefault="00000000" w:rsidRPr="00000000" w14:paraId="00000071">
      <w:pPr>
        <w:widowControl w:val="1"/>
        <w:spacing w:after="119" w:before="57" w:lineRule="auto"/>
        <w:ind w:left="567" w:firstLine="0"/>
        <w:jc w:val="both"/>
        <w:rPr>
          <w:rFonts w:ascii="Arial" w:cs="Arial" w:eastAsia="Arial" w:hAnsi="Arial"/>
          <w:sz w:val="20"/>
          <w:szCs w:val="20"/>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p>
    <w:p w:rsidR="00000000" w:rsidDel="00000000" w:rsidP="00000000" w:rsidRDefault="00000000" w:rsidRPr="00000000" w14:paraId="00000072">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r w:rsidDel="00000000" w:rsidR="00000000" w:rsidRPr="00000000">
        <w:rPr>
          <w:rtl w:val="0"/>
        </w:rPr>
      </w:r>
    </w:p>
    <w:p w:rsidR="00000000" w:rsidDel="00000000" w:rsidP="00000000" w:rsidRDefault="00000000" w:rsidRPr="00000000" w14:paraId="00000074">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highlight w:val="white"/>
          <w:rtl w:val="0"/>
        </w:rPr>
        <w:t xml:space="preserve">SANS OBJET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hyperlink r:id="rId13">
        <w:r w:rsidDel="00000000" w:rsidR="00000000" w:rsidRPr="00000000">
          <w:rPr>
            <w:color w:val="0000ee"/>
            <w:u w:val="single"/>
            <w:rtl w:val="0"/>
          </w:rPr>
          <w:t xml:space="preserve">EMETTEUR</w:t>
        </w:r>
      </w:hyperlink>
      <w:r w:rsidDel="00000000" w:rsidR="00000000" w:rsidRPr="00000000">
        <w:rPr>
          <w:rtl w:val="0"/>
        </w:rPr>
      </w:r>
    </w:p>
    <w:p w:rsidR="00000000" w:rsidDel="00000000" w:rsidP="00000000" w:rsidRDefault="00000000" w:rsidRPr="00000000" w14:paraId="00000077">
      <w:pPr>
        <w:widowControl w:val="1"/>
        <w:spacing w:after="119" w:before="57" w:lineRule="auto"/>
        <w:jc w:val="center"/>
        <w:rPr>
          <w:highlight w:val="yellow"/>
        </w:rPr>
      </w:pPr>
      <w:r w:rsidDel="00000000" w:rsidR="00000000" w:rsidRPr="00000000">
        <w:rPr>
          <w:rtl w:val="0"/>
        </w:rPr>
      </w:r>
    </w:p>
    <w:tbl>
      <w:tblPr>
        <w:tblStyle w:val="Table4"/>
        <w:tblW w:w="1045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60"/>
        <w:gridCol w:w="1890"/>
        <w:gridCol w:w="2085"/>
        <w:gridCol w:w="4020"/>
        <w:tblGridChange w:id="0">
          <w:tblGrid>
            <w:gridCol w:w="2460"/>
            <w:gridCol w:w="1890"/>
            <w:gridCol w:w="2085"/>
            <w:gridCol w:w="4020"/>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22 pF, 50 V, ± 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22 pF, 50 V, ± 5%</w:t>
            </w:r>
          </w:p>
        </w:tc>
      </w:tr>
      <w:tr>
        <w:trPr>
          <w:cantSplit w:val="0"/>
          <w:trHeight w:val="594.96093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1000pF, 50V, ± 10%,X7R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0.1 µF, 50 V, ± 10%,X7R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THD Condensateur céramique multicouche, 0.1 µF, 50 V, ± 10%,X7R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électrolytique, 47 µF, 50 V, Série FR, ± 20%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0.1 µF, 50 V, ± 10%,X7R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0.1 µF, 50 V, ± 10%,X7R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électrolytique, 47 µF, 50 V, Série FR, ± 20%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C10</w:t>
            </w:r>
          </w:p>
        </w:tc>
        <w:tc>
          <w:tcPr>
            <w:tcBorders>
              <w:left w:color="000000" w:space="0" w:sz="4" w:val="single"/>
              <w:bottom w:color="000000" w:space="0" w:sz="4" w:val="single"/>
            </w:tcBorders>
            <w:shd w:fill="auto" w:val="clea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électrolytique, 47 µF, 50 V, Série FR, ± 20%</w:t>
            </w:r>
          </w:p>
        </w:tc>
      </w:tr>
      <w:tr>
        <w:trPr>
          <w:cantSplit w:val="0"/>
          <w:trHeight w:val="33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C11</w:t>
            </w:r>
          </w:p>
        </w:tc>
        <w:tc>
          <w:tcPr>
            <w:tcBorders>
              <w:left w:color="000000" w:space="0" w:sz="4" w:val="single"/>
              <w:bottom w:color="000000" w:space="0" w:sz="4" w:val="single"/>
            </w:tcBorders>
            <w:shd w:fill="auto" w:val="clea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Condensateur céramique multicouche, 0.1 µF, 50 V, ± 10%,X7R</w:t>
            </w:r>
          </w:p>
        </w:tc>
      </w:tr>
      <w:tr>
        <w:trPr>
          <w:cantSplit w:val="0"/>
          <w:trHeight w:val="33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w:t>
            </w:r>
          </w:p>
        </w:tc>
        <w:tc>
          <w:tcPr>
            <w:tcBorders>
              <w:left w:color="000000" w:space="0" w:sz="4" w:val="single"/>
              <w:bottom w:color="000000" w:space="0" w:sz="4" w:val="single"/>
            </w:tcBorders>
            <w:shd w:fill="auto" w:val="cle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 alimentation 2 broches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FLASH PROG</w:t>
            </w:r>
          </w:p>
        </w:tc>
        <w:tc>
          <w:tcPr>
            <w:tcBorders>
              <w:left w:color="000000" w:space="0" w:sz="4" w:val="single"/>
              <w:bottom w:color="000000" w:space="0" w:sz="4" w:val="single"/>
            </w:tcBorders>
            <w:shd w:fill="auto" w:val="clea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Connecteur programmation ISP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DIR1</w:t>
            </w:r>
          </w:p>
        </w:tc>
        <w:tc>
          <w:tcPr>
            <w:tcBorders>
              <w:left w:color="000000" w:space="0" w:sz="4" w:val="single"/>
              <w:bottom w:color="000000" w:space="0" w:sz="4" w:val="single"/>
            </w:tcBorders>
            <w:shd w:fill="auto" w:val="clea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Emetteur infrarouge, Haute Puissance, 940 nm, 17 °, T-1 3/4 (5mm)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DIR2</w:t>
            </w:r>
          </w:p>
        </w:tc>
        <w:tc>
          <w:tcPr>
            <w:tcBorders>
              <w:left w:color="000000" w:space="0" w:sz="4" w:val="single"/>
              <w:bottom w:color="000000" w:space="0" w:sz="4" w:val="single"/>
            </w:tcBorders>
            <w:shd w:fill="auto" w:val="clear"/>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Emetteur infrarouge, Haute Puissance, 940 nm, 17 °, T-1 3/4 (5mm)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DVERTE</w:t>
            </w:r>
          </w:p>
        </w:tc>
        <w:tc>
          <w:tcPr>
            <w:tcBorders>
              <w:left w:color="000000" w:space="0" w:sz="4" w:val="single"/>
              <w:bottom w:color="000000" w:space="0" w:sz="4" w:val="single"/>
            </w:tcBorders>
            <w:shd w:fill="auto" w:val="clear"/>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HLMP-CM3A-Z10DD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 Traversant, T-1 3/4 (5mm), 20 mA, 3.2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 MHz, Traversant, 10.3mm x 5mm, 50 ppm, 18 pF</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 linéaire</w:t>
            </w:r>
          </w:p>
        </w:tc>
        <w:tc>
          <w:tcPr>
            <w:tcBorders>
              <w:left w:color="000000" w:space="0" w:sz="4" w:val="single"/>
              <w:bottom w:color="000000" w:space="0" w:sz="4" w:val="single"/>
            </w:tcBorders>
            <w:shd w:fill="auto" w:val="clea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 LINÉAIRE</w:t>
            </w:r>
          </w:p>
        </w:tc>
        <w:tc>
          <w:tcPr>
            <w:tcBorders>
              <w:left w:color="000000" w:space="0" w:sz="4" w:val="single"/>
              <w:bottom w:color="000000" w:space="0" w:sz="4" w:val="single"/>
            </w:tcBorders>
            <w:shd w:fill="auto" w:val="clea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LM78L05ACZ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 de tension linéaire,3 broches, Entrée 7V à 30V, Sortie 5V et 0.1A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w:t>
            </w:r>
          </w:p>
        </w:tc>
        <w:tc>
          <w:tcPr>
            <w:tcBorders>
              <w:left w:color="000000" w:space="0" w:sz="4" w:val="single"/>
              <w:bottom w:color="000000" w:space="0" w:sz="4" w:val="single"/>
            </w:tcBorders>
            <w:shd w:fill="auto" w:val="clea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U3</w:t>
            </w:r>
          </w:p>
        </w:tc>
        <w:tc>
          <w:tcPr>
            <w:tcBorders>
              <w:left w:color="000000" w:space="0" w:sz="4" w:val="single"/>
              <w:bottom w:color="000000" w:space="0" w:sz="4" w:val="single"/>
            </w:tcBorders>
            <w:shd w:fill="auto" w:val="clear"/>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ATMEGA328P-PU MCU 8 bits, 20 MHz, 32 KB, 2 KB</w:t>
            </w:r>
            <w:r w:rsidDel="00000000" w:rsidR="00000000" w:rsidRPr="00000000">
              <w:rPr>
                <w:rtl w:val="0"/>
              </w:rPr>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Potentiometre Rectiligne</w:t>
            </w:r>
          </w:p>
        </w:tc>
        <w:tc>
          <w:tcPr>
            <w:tcBorders>
              <w:left w:color="000000" w:space="0" w:sz="4" w:val="single"/>
              <w:bottom w:color="000000" w:space="0" w:sz="4" w:val="single"/>
            </w:tcBorders>
            <w:shd w:fill="auto" w:val="clear"/>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DIRECTION</w:t>
            </w:r>
          </w:p>
        </w:tc>
        <w:tc>
          <w:tcPr>
            <w:tcBorders>
              <w:left w:color="000000" w:space="0" w:sz="4" w:val="single"/>
              <w:bottom w:color="000000" w:space="0" w:sz="4" w:val="single"/>
            </w:tcBorders>
            <w:shd w:fill="auto" w:val="clear"/>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à glissière, Glissière, 10 kohm, ± 20%, 250 mW, Linéaire</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Potentiometre Rectiligne</w:t>
            </w:r>
          </w:p>
        </w:tc>
        <w:tc>
          <w:tcPr>
            <w:tcBorders>
              <w:left w:color="000000" w:space="0" w:sz="4" w:val="single"/>
              <w:bottom w:color="000000" w:space="0" w:sz="4" w:val="single"/>
            </w:tcBorders>
            <w:shd w:fill="auto" w:val="clea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VITESSE</w:t>
            </w:r>
          </w:p>
        </w:tc>
        <w:tc>
          <w:tcPr>
            <w:tcBorders>
              <w:left w:color="000000" w:space="0" w:sz="4" w:val="single"/>
              <w:bottom w:color="000000" w:space="0" w:sz="4" w:val="single"/>
            </w:tcBorders>
            <w:shd w:fill="auto" w:val="clea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à glissière, Glissière, 10 kohm, ± 20%, 250 mW, Linéaire</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Transistor</w:t>
            </w:r>
          </w:p>
        </w:tc>
        <w:tc>
          <w:tcPr>
            <w:tcBorders>
              <w:left w:color="000000" w:space="0" w:sz="4" w:val="single"/>
              <w:bottom w:color="000000" w:space="0" w:sz="4" w:val="single"/>
            </w:tcBorders>
            <w:shd w:fill="auto" w:val="clea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Q1</w:t>
            </w:r>
          </w:p>
        </w:tc>
        <w:tc>
          <w:tcPr>
            <w:tcBorders>
              <w:left w:color="000000" w:space="0" w:sz="4" w:val="single"/>
              <w:bottom w:color="000000" w:space="0" w:sz="4" w:val="single"/>
            </w:tcBorders>
            <w:shd w:fill="auto" w:val="clear"/>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BC337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NPN, 45 V, 800 mA, 625 mW</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w:t>
            </w:r>
          </w:p>
        </w:tc>
        <w:tc>
          <w:tcPr>
            <w:tcBorders>
              <w:left w:color="000000" w:space="0" w:sz="4" w:val="single"/>
              <w:bottom w:color="000000" w:space="0" w:sz="4" w:val="single"/>
            </w:tcBorders>
            <w:shd w:fill="auto" w:val="clear"/>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JS202011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Commutateur à glissière, DPDT, On-On, Traversant, Série JS, 300 mA</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Bouton Poussoir</w:t>
            </w:r>
          </w:p>
        </w:tc>
        <w:tc>
          <w:tcPr>
            <w:tcBorders>
              <w:left w:color="000000" w:space="0" w:sz="4" w:val="single"/>
              <w:bottom w:color="000000" w:space="0" w:sz="4" w:val="single"/>
            </w:tcBorders>
            <w:shd w:fill="auto" w:val="clear"/>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KLAXON</w:t>
            </w:r>
          </w:p>
        </w:tc>
        <w:tc>
          <w:tcPr>
            <w:tcBorders>
              <w:left w:color="000000" w:space="0" w:sz="4" w:val="single"/>
              <w:bottom w:color="000000" w:space="0" w:sz="4" w:val="single"/>
            </w:tcBorders>
            <w:shd w:fill="auto" w:val="clear"/>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MCDTSA6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MCDTSA-6, Commande latérale, Traversant, Bouton rond</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Accumulateur</w:t>
            </w:r>
          </w:p>
        </w:tc>
        <w:tc>
          <w:tcPr>
            <w:tcBorders>
              <w:left w:color="000000" w:space="0" w:sz="4" w:val="single"/>
              <w:bottom w:color="000000" w:space="0" w:sz="4" w:val="single"/>
            </w:tcBorders>
            <w:shd w:fill="auto" w:val="clear"/>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Lipo 2S</w:t>
            </w:r>
          </w:p>
        </w:tc>
        <w:tc>
          <w:tcPr>
            <w:tcBorders>
              <w:left w:color="000000" w:space="0" w:sz="4" w:val="single"/>
              <w:bottom w:color="000000" w:space="0" w:sz="4" w:val="single"/>
            </w:tcBorders>
            <w:shd w:fill="auto" w:val="clear"/>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Pack de batterie (LiPo) 7.4 V 350 mAh Conrad energy 1344146 25 C Softcase fiche BEC femelle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p w:rsidR="00000000" w:rsidDel="00000000" w:rsidP="00000000" w:rsidRDefault="00000000" w:rsidRPr="00000000" w14:paraId="000000FC">
      <w:pPr>
        <w:widowControl w:val="1"/>
        <w:spacing w:after="119" w:before="57" w:lineRule="auto"/>
        <w:jc w:val="center"/>
        <w:rPr>
          <w:highlight w:val="yellow"/>
        </w:rPr>
      </w:pPr>
      <w:r w:rsidDel="00000000" w:rsidR="00000000" w:rsidRPr="00000000">
        <w:rPr>
          <w:b w:val="1"/>
          <w:bCs w:val="1"/>
          <w:u w:val="single"/>
          <w:rtl w:val="0"/>
        </w:rPr>
        <w:t xml:space="preserve">Figure 2: Tableau des composants du circuit de la carte électronique du Kart à Hélice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FE">
      <w:pPr>
        <w:pStyle w:val="Heading2"/>
        <w:numPr>
          <w:ilvl w:val="1"/>
          <w:numId w:val="2"/>
        </w:numPr>
        <w:ind w:left="576" w:hanging="576"/>
        <w:rPr/>
      </w:pPr>
      <w:bookmarkStart w:colFirst="0" w:colLast="0" w:name="_3dy6vkm" w:id="4"/>
      <w:bookmarkEnd w:id="4"/>
      <w:r w:rsidDel="00000000" w:rsidR="00000000" w:rsidRPr="00000000">
        <w:rPr>
          <w:rtl w:val="0"/>
        </w:rPr>
        <w:t xml:space="preserve">Typons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r w:rsidDel="00000000" w:rsidR="00000000" w:rsidRPr="00000000">
        <w:rPr>
          <w:rtl w:val="0"/>
        </w:rPr>
      </w:r>
    </w:p>
    <w:p w:rsidR="00000000" w:rsidDel="00000000" w:rsidP="00000000" w:rsidRDefault="00000000" w:rsidRPr="00000000" w14:paraId="00000100">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DE OLIVEIRA DA SILVA Darren, CRIME Kelyann</w:t>
      </w:r>
      <w:r w:rsidDel="00000000" w:rsidR="00000000" w:rsidRPr="00000000">
        <w:rPr>
          <w:rtl w:val="0"/>
        </w:rPr>
      </w:r>
    </w:p>
    <w:p w:rsidR="00000000" w:rsidDel="00000000" w:rsidP="00000000" w:rsidRDefault="00000000" w:rsidRPr="00000000" w14:paraId="00000101">
      <w:pPr>
        <w:widowControl w:val="1"/>
        <w:spacing w:after="119" w:before="57" w:lineRule="auto"/>
        <w:ind w:left="567" w:firstLine="0"/>
        <w:jc w:val="both"/>
        <w:rPr>
          <w:rFonts w:ascii="Arial" w:cs="Arial" w:eastAsia="Arial" w:hAnsi="Arial"/>
          <w:sz w:val="20"/>
          <w:szCs w:val="20"/>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w:t>
      </w:r>
    </w:p>
    <w:p w:rsidR="00000000" w:rsidDel="00000000" w:rsidP="00000000" w:rsidRDefault="00000000" w:rsidRPr="00000000" w14:paraId="0000010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b w:val="1"/>
          <w:bCs w:val="1"/>
          <w:rtl w:val="0"/>
        </w:rPr>
        <w:t xml:space="preserve">SANS OBJET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hyperlink r:id="rId14">
        <w:r w:rsidDel="00000000" w:rsidR="00000000" w:rsidRPr="00000000">
          <w:rPr>
            <w:color w:val="0000ee"/>
            <w:u w:val="single"/>
            <w:rtl w:val="0"/>
          </w:rPr>
          <w:t xml:space="preserve">EMETTEUR</w:t>
        </w:r>
      </w:hyperlink>
      <w:r w:rsidDel="00000000" w:rsidR="00000000" w:rsidRPr="00000000">
        <w:rPr>
          <w:rtl w:val="0"/>
        </w:rPr>
      </w:r>
    </w:p>
    <w:p w:rsidR="00000000" w:rsidDel="00000000" w:rsidP="00000000" w:rsidRDefault="00000000" w:rsidRPr="00000000" w14:paraId="00000105">
      <w:pPr>
        <w:widowControl w:val="1"/>
        <w:spacing w:after="119" w:before="57" w:lineRule="auto"/>
        <w:jc w:val="both"/>
        <w:rPr/>
      </w:pPr>
      <w:r w:rsidDel="00000000" w:rsidR="00000000" w:rsidRPr="00000000">
        <w:rPr>
          <w:rtl w:val="0"/>
        </w:rPr>
        <w:t xml:space="preserve">(Images disponible en cliquant sur</w:t>
      </w:r>
      <w:hyperlink r:id="rId15">
        <w:r w:rsidDel="00000000" w:rsidR="00000000" w:rsidRPr="00000000">
          <w:rPr>
            <w:color w:val="0000ee"/>
            <w:u w:val="single"/>
            <w:rtl w:val="0"/>
          </w:rPr>
          <w:t xml:space="preserve">typon dessus miroir.bmp</w:t>
        </w:r>
      </w:hyperlink>
      <w:r w:rsidDel="00000000" w:rsidR="00000000" w:rsidRPr="00000000">
        <w:rPr>
          <w:rtl w:val="0"/>
        </w:rPr>
        <w:t xml:space="preserve">,</w:t>
      </w:r>
      <w:hyperlink r:id="rId16">
        <w:r w:rsidDel="00000000" w:rsidR="00000000" w:rsidRPr="00000000">
          <w:rPr>
            <w:color w:val="0000ee"/>
            <w:u w:val="single"/>
            <w:rtl w:val="0"/>
          </w:rPr>
          <w:t xml:space="preserve">typon dessous.bmp</w:t>
        </w:r>
      </w:hyperlink>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06">
      <w:pPr>
        <w:widowControl w:val="1"/>
        <w:spacing w:after="119" w:before="57" w:lineRule="auto"/>
        <w:jc w:val="center"/>
        <w:rPr/>
      </w:pPr>
      <w:r w:rsidDel="00000000" w:rsidR="00000000" w:rsidRPr="00000000">
        <w:rPr/>
        <w:drawing>
          <wp:inline distB="114300" distT="114300" distL="114300" distR="114300">
            <wp:extent cx="3600000" cy="21600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1"/>
        <w:spacing w:after="119" w:before="57" w:lineRule="auto"/>
        <w:jc w:val="center"/>
        <w:rPr>
          <w:rFonts w:ascii="Arial" w:cs="Arial" w:eastAsia="Arial" w:hAnsi="Arial"/>
          <w:b w:val="1"/>
          <w:bCs w:val="1"/>
          <w:sz w:val="20"/>
          <w:szCs w:val="20"/>
          <w:u w:val="single"/>
        </w:rPr>
      </w:pPr>
      <w:r w:rsidDel="00000000" w:rsidR="00000000" w:rsidRPr="00000000">
        <w:rPr>
          <w:b w:val="1"/>
          <w:bCs w:val="1"/>
          <w:u w:val="single"/>
          <w:rtl w:val="0"/>
        </w:rPr>
        <w:t xml:space="preserve">Figure 3 – Typon dessus de la carte émetteur du Kart à Hélice (effet miroir)</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3600000" cy="2160000"/>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tl w:val="0"/>
        </w:rPr>
        <w:t xml:space="preserve">Figure 4 – Typon dessous de la carte émetteur du Kart à Hélice (sans effet miroir)</w:t>
      </w:r>
    </w:p>
    <w:p w:rsidR="00000000" w:rsidDel="00000000" w:rsidP="00000000" w:rsidRDefault="00000000" w:rsidRPr="00000000" w14:paraId="0000010B">
      <w:pPr>
        <w:widowControl w:val="1"/>
        <w:spacing w:after="119" w:before="57" w:lineRule="auto"/>
        <w:jc w:val="left"/>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C">
      <w:pPr>
        <w:widowControl w:val="1"/>
        <w:spacing w:after="119" w:before="57" w:lineRule="auto"/>
        <w:jc w:val="left"/>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D">
      <w:pPr>
        <w:widowControl w:val="1"/>
        <w:spacing w:after="119" w:before="57" w:lineRule="auto"/>
        <w:jc w:val="left"/>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E">
      <w:pPr>
        <w:widowControl w:val="1"/>
        <w:spacing w:after="119" w:before="57" w:lineRule="auto"/>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br w:type="textWrapping"/>
        <w:t xml:space="preserve">Les typons sont représentés à l'échelle 1 afin de pouvoir être utilisés comme masque de gravure pour la réalisation du circuit imprimé. </w:t>
      </w:r>
    </w:p>
    <w:p w:rsidR="00000000" w:rsidDel="00000000" w:rsidP="00000000" w:rsidRDefault="00000000" w:rsidRPr="00000000" w14:paraId="0000010F">
      <w:pPr>
        <w:widowControl w:val="1"/>
        <w:spacing w:after="119" w:before="57"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Figure 3</w:t>
      </w:r>
      <w:r w:rsidDel="00000000" w:rsidR="00000000" w:rsidRPr="00000000">
        <w:rPr>
          <w:rtl w:val="0"/>
        </w:rPr>
        <w:t xml:space="preserve"> : Permet de vérifier le routage de la couche supérieure et la bonne disposition des pads pour les composants. Le typon confirme l’absence de court-circuits et la continuité des pistes.</w:t>
        <w:br w:type="textWrapping"/>
        <w:br w:type="textWrapping"/>
      </w:r>
      <w:r w:rsidDel="00000000" w:rsidR="00000000" w:rsidRPr="00000000">
        <w:rPr>
          <w:b w:val="1"/>
          <w:bCs w:val="1"/>
          <w:rtl w:val="0"/>
        </w:rPr>
        <w:t xml:space="preserve">Figure 4</w:t>
      </w:r>
      <w:r w:rsidDel="00000000" w:rsidR="00000000" w:rsidRPr="00000000">
        <w:rPr>
          <w:rtl w:val="0"/>
        </w:rPr>
        <w:t xml:space="preserve"> : Montre le routage de la face inférieure. Ce document permet de vérifier la cohérence des pistes et leur compatibilité avec la couche TOP.</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0">
      <w:pPr>
        <w:pStyle w:val="Heading2"/>
        <w:numPr>
          <w:ilvl w:val="1"/>
          <w:numId w:val="2"/>
        </w:numPr>
        <w:ind w:left="576" w:hanging="576"/>
        <w:rPr/>
      </w:pPr>
      <w:bookmarkStart w:colFirst="0" w:colLast="0" w:name="_1t3h5sf" w:id="5"/>
      <w:bookmarkEnd w:id="5"/>
      <w:r w:rsidDel="00000000" w:rsidR="00000000" w:rsidRPr="00000000">
        <w:rPr>
          <w:rtl w:val="0"/>
        </w:rPr>
        <w:t xml:space="preserve">Plan de perçage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_PERCAGE</w:t>
      </w:r>
      <w:r w:rsidDel="00000000" w:rsidR="00000000" w:rsidRPr="00000000">
        <w:rPr>
          <w:rtl w:val="0"/>
        </w:rPr>
      </w:r>
    </w:p>
    <w:p w:rsidR="00000000" w:rsidDel="00000000" w:rsidP="00000000" w:rsidRDefault="00000000" w:rsidRPr="00000000" w14:paraId="00000112">
      <w:pPr>
        <w:widowControl w:val="1"/>
        <w:spacing w:after="119" w:before="57" w:lineRule="auto"/>
        <w:ind w:left="567" w:firstLine="0"/>
        <w:jc w:val="both"/>
        <w:rPr>
          <w:rFonts w:ascii="Arial" w:cs="Arial" w:eastAsia="Arial" w:hAnsi="Arial"/>
          <w:sz w:val="20"/>
          <w:szCs w:val="20"/>
        </w:rPr>
      </w:pPr>
      <w:r w:rsidDel="00000000" w:rsidR="00000000" w:rsidRPr="00000000">
        <w:rPr>
          <w:b w:val="1"/>
          <w:bCs w:val="1"/>
          <w:rtl w:val="0"/>
        </w:rPr>
        <w:t xml:space="preserve">Rédacteur :</w:t>
      </w:r>
      <w:r w:rsidDel="00000000" w:rsidR="00000000" w:rsidRPr="00000000">
        <w:rPr>
          <w:rFonts w:ascii="Arial" w:cs="Arial" w:eastAsia="Arial" w:hAnsi="Arial"/>
          <w:sz w:val="20"/>
          <w:szCs w:val="20"/>
          <w:rtl w:val="0"/>
        </w:rPr>
        <w:t xml:space="preserve">DE OLIVEIRA DA SILVA Darren, CRIME Kelyann</w:t>
      </w:r>
    </w:p>
    <w:p w:rsidR="00000000" w:rsidDel="00000000" w:rsidP="00000000" w:rsidRDefault="00000000" w:rsidRPr="00000000" w14:paraId="00000113">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SANS OBJET</w:t>
      </w:r>
      <w:r w:rsidDel="00000000" w:rsidR="00000000" w:rsidRPr="00000000">
        <w:rPr>
          <w:rtl w:val="0"/>
        </w:rPr>
      </w:r>
    </w:p>
    <w:p w:rsidR="00000000" w:rsidDel="00000000" w:rsidP="00000000" w:rsidRDefault="00000000" w:rsidRPr="00000000" w14:paraId="0000011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hyperlink r:id="rId19">
        <w:r w:rsidDel="00000000" w:rsidR="00000000" w:rsidRPr="00000000">
          <w:rPr>
            <w:color w:val="0000ee"/>
            <w:u w:val="single"/>
            <w:rtl w:val="0"/>
          </w:rPr>
          <w:t xml:space="preserve">EMETTEUR</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sz w:val="20"/>
          <w:szCs w:val="20"/>
          <w:u w:val="single"/>
        </w:rPr>
      </w:pPr>
      <w:r w:rsidDel="00000000" w:rsidR="00000000" w:rsidRPr="00000000">
        <w:rPr>
          <w:rtl w:val="0"/>
        </w:rPr>
        <w:br w:type="textWrapping"/>
        <w:t xml:space="preserve">(Images disponible en cliquant sur </w:t>
      </w:r>
      <w:hyperlink r:id="rId20">
        <w:r w:rsidDel="00000000" w:rsidR="00000000" w:rsidRPr="00000000">
          <w:rPr>
            <w:color w:val="0000ee"/>
            <w:u w:val="single"/>
            <w:rtl w:val="0"/>
          </w:rPr>
          <w:t xml:space="preserve">plan percage miroir.bmp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widowControl w:val="1"/>
        <w:spacing w:after="119" w:before="57" w:lineRule="auto"/>
        <w:jc w:val="center"/>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19">
      <w:pPr>
        <w:widowControl w:val="1"/>
        <w:spacing w:after="119" w:before="57" w:lineRule="auto"/>
        <w:jc w:val="center"/>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Pr>
        <w:drawing>
          <wp:inline distB="114300" distT="114300" distL="114300" distR="114300">
            <wp:extent cx="3600000" cy="21600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1"/>
        <w:spacing w:after="119" w:before="57" w:lineRule="auto"/>
        <w:jc w:val="center"/>
        <w:rPr>
          <w:rFonts w:ascii="Arial" w:cs="Arial" w:eastAsia="Arial" w:hAnsi="Arial"/>
          <w:sz w:val="20"/>
          <w:szCs w:val="20"/>
          <w:u w:val="single"/>
        </w:rPr>
      </w:pPr>
      <w:r w:rsidDel="00000000" w:rsidR="00000000" w:rsidRPr="00000000">
        <w:rPr>
          <w:b w:val="1"/>
          <w:bCs w:val="1"/>
          <w:u w:val="single"/>
          <w:rtl w:val="0"/>
        </w:rPr>
        <w:t xml:space="preserve">Figure 5 – Plan de perçage de la carte émetteur du Kart à Hélice (effet miroir)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rtl w:val="0"/>
        </w:rPr>
        <w:t xml:space="preserve">30 th ≈ 0,8 mm ; 40 th ≈ 1mm ; 50 th ≈ 1,2 mm ; 60 th ≈ 1,5 mm.</w:t>
      </w:r>
      <w:r w:rsidDel="00000000" w:rsidR="00000000" w:rsidRPr="00000000">
        <w:rPr>
          <w:highlight w:val="yellow"/>
          <w:rtl w:val="0"/>
        </w:rPr>
        <w:t xml:space="preserve"> </w:t>
        <w:br w:type="textWrapping"/>
        <w:br w:type="textWrapping"/>
      </w:r>
      <w:r w:rsidDel="00000000" w:rsidR="00000000" w:rsidRPr="00000000">
        <w:rPr>
          <w:b w:val="1"/>
          <w:bCs w:val="1"/>
          <w:rtl w:val="0"/>
        </w:rPr>
        <w:t xml:space="preserve">Figure 5</w:t>
      </w:r>
      <w:r w:rsidDel="00000000" w:rsidR="00000000" w:rsidRPr="00000000">
        <w:rPr>
          <w:rtl w:val="0"/>
        </w:rPr>
        <w:t xml:space="preserve"> : Permet de contrôler le diamètre et l’emplacement des trous nécessaires à l’implantation des composants traversants. Vérifie que la carte est mécaniquement conforme.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1F">
      <w:pPr>
        <w:pStyle w:val="Heading2"/>
        <w:numPr>
          <w:ilvl w:val="1"/>
          <w:numId w:val="2"/>
        </w:numPr>
        <w:ind w:left="576" w:hanging="576"/>
        <w:rPr/>
      </w:pPr>
      <w:bookmarkStart w:colFirst="0" w:colLast="0" w:name="_4d34og8" w:id="6"/>
      <w:bookmarkEnd w:id="6"/>
      <w:r w:rsidDel="00000000" w:rsidR="00000000" w:rsidRPr="00000000">
        <w:rPr>
          <w:rtl w:val="0"/>
        </w:rPr>
        <w:t xml:space="preserve">Schéma d'implantation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_IMPLANTATION</w:t>
      </w:r>
      <w:r w:rsidDel="00000000" w:rsidR="00000000" w:rsidRPr="00000000">
        <w:rPr>
          <w:rtl w:val="0"/>
        </w:rPr>
      </w:r>
    </w:p>
    <w:p w:rsidR="00000000" w:rsidDel="00000000" w:rsidP="00000000" w:rsidRDefault="00000000" w:rsidRPr="00000000" w14:paraId="00000121">
      <w:pPr>
        <w:widowControl w:val="1"/>
        <w:spacing w:after="119" w:before="57" w:lineRule="auto"/>
        <w:ind w:left="567" w:firstLine="0"/>
        <w:jc w:val="both"/>
        <w:rPr>
          <w:rFonts w:ascii="Arial" w:cs="Arial" w:eastAsia="Arial" w:hAnsi="Arial"/>
          <w:sz w:val="20"/>
          <w:szCs w:val="20"/>
        </w:rPr>
      </w:pPr>
      <w:r w:rsidDel="00000000" w:rsidR="00000000" w:rsidRPr="00000000">
        <w:rPr>
          <w:b w:val="1"/>
          <w:bCs w:val="1"/>
          <w:rtl w:val="0"/>
        </w:rPr>
        <w:t xml:space="preserve">Rédacteur :</w:t>
      </w:r>
      <w:r w:rsidDel="00000000" w:rsidR="00000000" w:rsidRPr="00000000">
        <w:rPr>
          <w:rFonts w:ascii="Arial" w:cs="Arial" w:eastAsia="Arial" w:hAnsi="Arial"/>
          <w:sz w:val="20"/>
          <w:szCs w:val="20"/>
          <w:rtl w:val="0"/>
        </w:rPr>
        <w:t xml:space="preserve">DE OLIVEIRA DA SILVA Darren, CRIME Kelyann</w:t>
      </w:r>
    </w:p>
    <w:p w:rsidR="00000000" w:rsidDel="00000000" w:rsidP="00000000" w:rsidRDefault="00000000" w:rsidRPr="00000000" w14:paraId="00000122">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SANS OBJET</w:t>
      </w:r>
      <w:r w:rsidDel="00000000" w:rsidR="00000000" w:rsidRPr="00000000">
        <w:rPr>
          <w:rtl w:val="0"/>
        </w:rPr>
      </w:r>
    </w:p>
    <w:p w:rsidR="00000000" w:rsidDel="00000000" w:rsidP="00000000" w:rsidRDefault="00000000" w:rsidRPr="00000000" w14:paraId="00000124">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22">
        <w:r w:rsidDel="00000000" w:rsidR="00000000" w:rsidRPr="00000000">
          <w:rPr>
            <w:color w:val="0000ee"/>
            <w:u w:val="single"/>
            <w:rtl w:val="0"/>
          </w:rPr>
          <w:t xml:space="preserve">EMETTEUR</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18"/>
          <w:szCs w:val="18"/>
        </w:rPr>
      </w:pPr>
      <w:r w:rsidDel="00000000" w:rsidR="00000000" w:rsidRPr="00000000">
        <w:rPr>
          <w:rtl w:val="0"/>
        </w:rPr>
        <w:br w:type="textWrapping"/>
        <w:t xml:space="preserve">(Images disponible en cliquant sur </w:t>
      </w:r>
      <w:hyperlink r:id="rId23">
        <w:r w:rsidDel="00000000" w:rsidR="00000000" w:rsidRPr="00000000">
          <w:rPr>
            <w:color w:val="0000ee"/>
            <w:sz w:val="18"/>
            <w:szCs w:val="18"/>
            <w:u w:val="single"/>
            <w:rtl w:val="0"/>
          </w:rPr>
          <w:t xml:space="preserve">schema implantation dessus.bmp</w:t>
        </w:r>
      </w:hyperlink>
      <w:r w:rsidDel="00000000" w:rsidR="00000000" w:rsidRPr="00000000">
        <w:rPr>
          <w:sz w:val="18"/>
          <w:szCs w:val="18"/>
          <w:rtl w:val="0"/>
        </w:rPr>
        <w:t xml:space="preserve">,</w:t>
      </w:r>
      <w:hyperlink r:id="rId24">
        <w:r w:rsidDel="00000000" w:rsidR="00000000" w:rsidRPr="00000000">
          <w:rPr>
            <w:color w:val="0000ee"/>
            <w:sz w:val="18"/>
            <w:szCs w:val="18"/>
            <w:u w:val="single"/>
            <w:rtl w:val="0"/>
          </w:rPr>
          <w:t xml:space="preserve">schema implation dessous miroir.bmp</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tl w:val="0"/>
        </w:rPr>
        <w:br w:type="textWrapping"/>
        <w:br w:type="textWrapping"/>
      </w:r>
      <w:r w:rsidDel="00000000" w:rsidR="00000000" w:rsidRPr="00000000">
        <w:rPr>
          <w:b w:val="1"/>
          <w:bCs w:val="1"/>
          <w:u w:val="single"/>
        </w:rPr>
        <w:drawing>
          <wp:inline distB="114300" distT="114300" distL="114300" distR="114300">
            <wp:extent cx="3600000" cy="2160000"/>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600000" cy="2160000"/>
                    </a:xfrm>
                    <a:prstGeom prst="rect"/>
                    <a:ln/>
                  </pic:spPr>
                </pic:pic>
              </a:graphicData>
            </a:graphic>
          </wp:inline>
        </w:drawing>
      </w:r>
      <w:r w:rsidDel="00000000" w:rsidR="00000000" w:rsidRPr="00000000">
        <w:rPr>
          <w:b w:val="1"/>
          <w:bCs w:val="1"/>
          <w:u w:val="single"/>
          <w:rtl w:val="0"/>
        </w:rPr>
        <w:br w:type="textWrapping"/>
      </w:r>
      <w:r w:rsidDel="00000000" w:rsidR="00000000" w:rsidRPr="00000000">
        <w:rPr>
          <w:b w:val="1"/>
          <w:bCs w:val="1"/>
          <w:u w:val="single"/>
          <w:rtl w:val="0"/>
        </w:rPr>
        <w:t xml:space="preserve">Figure 6 – Implantation sur le dessus de la carte émetteur des composants du Kart à Hélice</w:t>
        <w:br w:type="textWrapping"/>
        <w:t xml:space="preserve">(sans effet miroir)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Pr>
        <w:drawing>
          <wp:inline distB="114300" distT="114300" distL="114300" distR="114300">
            <wp:extent cx="3600000" cy="2160000"/>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widowControl w:val="1"/>
        <w:spacing w:after="119" w:before="57" w:lineRule="auto"/>
        <w:jc w:val="center"/>
        <w:rPr>
          <w:b w:val="1"/>
          <w:bCs w:val="1"/>
          <w:u w:val="single"/>
        </w:rPr>
      </w:pPr>
      <w:r w:rsidDel="00000000" w:rsidR="00000000" w:rsidRPr="00000000">
        <w:rPr>
          <w:b w:val="1"/>
          <w:bCs w:val="1"/>
          <w:u w:val="single"/>
          <w:rtl w:val="0"/>
        </w:rPr>
        <w:t xml:space="preserve">Figure 7 – Implantation sur le dessous de la carte émetteur des composants du Kart à Hélice</w:t>
        <w:br w:type="textWrapping"/>
        <w:t xml:space="preserve">(effet miroir)</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br w:type="textWrapping"/>
      </w:r>
      <w:r w:rsidDel="00000000" w:rsidR="00000000" w:rsidRPr="00000000">
        <w:rPr>
          <w:b w:val="1"/>
          <w:bCs w:val="1"/>
          <w:sz w:val="22"/>
          <w:szCs w:val="22"/>
          <w:rtl w:val="0"/>
        </w:rPr>
        <w:t xml:space="preserve">Figure 6</w:t>
      </w:r>
      <w:r w:rsidDel="00000000" w:rsidR="00000000" w:rsidRPr="00000000">
        <w:rPr>
          <w:sz w:val="22"/>
          <w:szCs w:val="22"/>
          <w:rtl w:val="0"/>
        </w:rPr>
        <w:t xml:space="preserve"> : Vue de l’implantation des composants côté supérieur. Permet de valider leur position, leur orientation et l’adéquation avec le schéma électrique.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vertAlign w:val="baseline"/>
        </w:rPr>
      </w:pPr>
      <w:r w:rsidDel="00000000" w:rsidR="00000000" w:rsidRPr="00000000">
        <w:rPr>
          <w:b w:val="1"/>
          <w:bCs w:val="1"/>
          <w:sz w:val="22"/>
          <w:szCs w:val="22"/>
          <w:rtl w:val="0"/>
        </w:rPr>
        <w:t xml:space="preserve">Figure 7</w:t>
      </w:r>
      <w:r w:rsidDel="00000000" w:rsidR="00000000" w:rsidRPr="00000000">
        <w:rPr>
          <w:sz w:val="22"/>
          <w:szCs w:val="22"/>
          <w:rtl w:val="0"/>
        </w:rPr>
        <w:t xml:space="preserve"> : Vue de l’implantation des composants côté inférieur. Permet de valider leur position, leur orientation et l’adéquation avec le schéma électrique. </w:t>
      </w:r>
      <w:r w:rsidDel="00000000" w:rsidR="00000000" w:rsidRPr="00000000">
        <w:rPr>
          <w:rFonts w:ascii="Arial" w:cs="Arial" w:eastAsia="Arial" w:hAnsi="Arial"/>
          <w:sz w:val="22"/>
          <w:szCs w:val="22"/>
          <w:rtl w:val="0"/>
        </w:rPr>
        <w:br w:type="textWrapping"/>
        <w:br w:type="textWrapping"/>
      </w:r>
      <w:r w:rsidDel="00000000" w:rsidR="00000000" w:rsidRPr="00000000">
        <w:rPr>
          <w:sz w:val="22"/>
          <w:szCs w:val="22"/>
          <w:rtl w:val="0"/>
        </w:rPr>
        <w:t xml:space="preserve">Les composants polarisés sont : C9 ,C6,C10,DIR1,DIR2,DVERTE,ACCU.</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2E">
      <w:pPr>
        <w:pStyle w:val="Heading1"/>
        <w:numPr>
          <w:ilvl w:val="0"/>
          <w:numId w:val="2"/>
        </w:numPr>
        <w:ind w:left="432" w:hanging="432"/>
        <w:rPr>
          <w:sz w:val="35"/>
          <w:szCs w:val="35"/>
          <w:vertAlign w:val="baseline"/>
        </w:rPr>
      </w:pPr>
      <w:bookmarkStart w:colFirst="0" w:colLast="0" w:name="_2s8eyo1"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2F">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DE OLIVEIRA DA SILVA Darren, CRIME Kelyann</w:t>
      </w: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rFonts w:ascii="Arial" w:cs="Arial" w:eastAsia="Arial" w:hAnsi="Arial"/>
          <w:sz w:val="20"/>
          <w:szCs w:val="20"/>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w:t>
      </w:r>
    </w:p>
    <w:p w:rsidR="00000000" w:rsidDel="00000000" w:rsidP="00000000" w:rsidRDefault="00000000" w:rsidRPr="00000000" w14:paraId="00000131">
      <w:pPr>
        <w:widowControl w:val="1"/>
        <w:spacing w:after="119" w:before="57" w:lineRule="auto"/>
        <w:ind w:left="567" w:firstLine="0"/>
        <w:jc w:val="both"/>
        <w:rPr/>
      </w:pPr>
      <w:r w:rsidDel="00000000" w:rsidR="00000000" w:rsidRPr="00000000">
        <w:rPr>
          <w:b w:val="1"/>
          <w:bCs w:val="1"/>
          <w:rtl w:val="0"/>
        </w:rPr>
        <w:t xml:space="preserve">Exigences client vérifiées :</w:t>
      </w:r>
      <w:r w:rsidDel="00000000" w:rsidR="00000000" w:rsidRPr="00000000">
        <w:rPr>
          <w:rtl w:val="0"/>
        </w:rPr>
        <w:t xml:space="preserve"> </w:t>
      </w:r>
      <w:hyperlink r:id="rId27">
        <w:r w:rsidDel="00000000" w:rsidR="00000000" w:rsidRPr="00000000">
          <w:rPr>
            <w:color w:val="0000ee"/>
            <w:u w:val="single"/>
            <w:rtl w:val="0"/>
          </w:rPr>
          <w:t xml:space="preserve">HTUT4.pdf</w:t>
        </w:r>
      </w:hyperlink>
      <w:r w:rsidDel="00000000" w:rsidR="00000000" w:rsidRPr="00000000">
        <w:rPr>
          <w:rtl w:val="0"/>
        </w:rPr>
      </w:r>
    </w:p>
    <w:p w:rsidR="00000000" w:rsidDel="00000000" w:rsidP="00000000" w:rsidRDefault="00000000" w:rsidRPr="00000000" w14:paraId="00000132">
      <w:pPr>
        <w:widowControl w:val="1"/>
        <w:spacing w:after="119" w:before="57" w:lineRule="auto"/>
        <w:ind w:left="567" w:firstLine="0"/>
        <w:jc w:val="both"/>
        <w:rPr>
          <w:b w:val="1"/>
          <w:bCs w:val="1"/>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33">
      <w:pPr>
        <w:widowControl w:val="1"/>
        <w:spacing w:after="119" w:before="57" w:lineRule="auto"/>
        <w:jc w:val="both"/>
        <w:rPr/>
      </w:pPr>
      <w:r w:rsidDel="00000000" w:rsidR="00000000" w:rsidRPr="00000000">
        <w:rPr>
          <w:rtl w:val="0"/>
        </w:rPr>
      </w:r>
    </w:p>
    <w:p w:rsidR="00000000" w:rsidDel="00000000" w:rsidP="00000000" w:rsidRDefault="00000000" w:rsidRPr="00000000" w14:paraId="00000134">
      <w:pPr>
        <w:widowControl w:val="1"/>
        <w:spacing w:after="119" w:before="57" w:lineRule="auto"/>
        <w:jc w:val="both"/>
        <w:rPr/>
      </w:pPr>
      <w:r w:rsidDel="00000000" w:rsidR="00000000" w:rsidRPr="00000000">
        <w:rPr>
          <w:rtl w:val="0"/>
        </w:rPr>
        <w:t xml:space="preserve">9 </w:t>
      </w:r>
      <w:r w:rsidDel="00000000" w:rsidR="00000000" w:rsidRPr="00000000">
        <w:rPr>
          <w:rtl w:val="0"/>
        </w:rPr>
        <w:t xml:space="preserve">étapes clés permettent la fabrication d’une carte électronique : </w:t>
      </w:r>
    </w:p>
    <w:p w:rsidR="00000000" w:rsidDel="00000000" w:rsidP="00000000" w:rsidRDefault="00000000" w:rsidRPr="00000000" w14:paraId="00000135">
      <w:pPr>
        <w:widowControl w:val="1"/>
        <w:numPr>
          <w:ilvl w:val="0"/>
          <w:numId w:val="1"/>
        </w:numPr>
        <w:spacing w:after="0" w:afterAutospacing="0" w:before="57" w:lineRule="auto"/>
        <w:ind w:left="1440" w:hanging="360"/>
        <w:jc w:val="both"/>
        <w:rPr/>
      </w:pPr>
      <w:r w:rsidDel="00000000" w:rsidR="00000000" w:rsidRPr="00000000">
        <w:rPr>
          <w:rtl w:val="0"/>
        </w:rPr>
        <w:t xml:space="preserve">Imprimer les typons et les plans</w:t>
      </w:r>
    </w:p>
    <w:p w:rsidR="00000000" w:rsidDel="00000000" w:rsidP="00000000" w:rsidRDefault="00000000" w:rsidRPr="00000000" w14:paraId="00000136">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Insoler et révéler du circuit imprimé</w:t>
      </w:r>
    </w:p>
    <w:p w:rsidR="00000000" w:rsidDel="00000000" w:rsidP="00000000" w:rsidRDefault="00000000" w:rsidRPr="00000000" w14:paraId="00000137">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Graver la carte par oxydoréduction</w:t>
      </w:r>
    </w:p>
    <w:p w:rsidR="00000000" w:rsidDel="00000000" w:rsidP="00000000" w:rsidRDefault="00000000" w:rsidRPr="00000000" w14:paraId="00000138">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Insoler une deuxième fois</w:t>
      </w:r>
    </w:p>
    <w:p w:rsidR="00000000" w:rsidDel="00000000" w:rsidP="00000000" w:rsidRDefault="00000000" w:rsidRPr="00000000" w14:paraId="00000139">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Découper la carte </w:t>
      </w:r>
    </w:p>
    <w:p w:rsidR="00000000" w:rsidDel="00000000" w:rsidP="00000000" w:rsidRDefault="00000000" w:rsidRPr="00000000" w14:paraId="0000013A">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Percer les trous nécessaires pour souder les composants</w:t>
      </w:r>
    </w:p>
    <w:p w:rsidR="00000000" w:rsidDel="00000000" w:rsidP="00000000" w:rsidRDefault="00000000" w:rsidRPr="00000000" w14:paraId="0000013B">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Tester la continuité électrique de la carte</w:t>
      </w:r>
    </w:p>
    <w:p w:rsidR="00000000" w:rsidDel="00000000" w:rsidP="00000000" w:rsidRDefault="00000000" w:rsidRPr="00000000" w14:paraId="0000013C">
      <w:pPr>
        <w:widowControl w:val="1"/>
        <w:numPr>
          <w:ilvl w:val="0"/>
          <w:numId w:val="1"/>
        </w:numPr>
        <w:spacing w:after="0" w:afterAutospacing="0" w:before="0" w:beforeAutospacing="0" w:lineRule="auto"/>
        <w:ind w:left="1440" w:hanging="360"/>
        <w:jc w:val="both"/>
        <w:rPr/>
      </w:pPr>
      <w:r w:rsidDel="00000000" w:rsidR="00000000" w:rsidRPr="00000000">
        <w:rPr>
          <w:rtl w:val="0"/>
        </w:rPr>
        <w:t xml:space="preserve">Souder les composants sur la carte</w:t>
      </w:r>
    </w:p>
    <w:p w:rsidR="00000000" w:rsidDel="00000000" w:rsidP="00000000" w:rsidRDefault="00000000" w:rsidRPr="00000000" w14:paraId="0000013D">
      <w:pPr>
        <w:widowControl w:val="1"/>
        <w:numPr>
          <w:ilvl w:val="0"/>
          <w:numId w:val="1"/>
        </w:numPr>
        <w:spacing w:after="119" w:before="0" w:beforeAutospacing="0" w:lineRule="auto"/>
        <w:ind w:left="1440" w:hanging="360"/>
        <w:jc w:val="both"/>
        <w:rPr/>
      </w:pPr>
      <w:r w:rsidDel="00000000" w:rsidR="00000000" w:rsidRPr="00000000">
        <w:rPr>
          <w:rtl w:val="0"/>
        </w:rPr>
        <w:t xml:space="preserve">Vérifier  avant mise sous tension de la carte</w:t>
      </w:r>
    </w:p>
    <w:p w:rsidR="00000000" w:rsidDel="00000000" w:rsidP="00000000" w:rsidRDefault="00000000" w:rsidRPr="00000000" w14:paraId="0000013E">
      <w:pPr>
        <w:pStyle w:val="Heading1"/>
        <w:numPr>
          <w:ilvl w:val="0"/>
          <w:numId w:val="2"/>
        </w:numPr>
        <w:rPr>
          <w:rFonts w:ascii="Arial" w:cs="Arial" w:eastAsia="Arial" w:hAnsi="Arial"/>
          <w:b w:val="1"/>
          <w:bCs w:val="1"/>
          <w:sz w:val="35"/>
          <w:szCs w:val="35"/>
        </w:rPr>
      </w:pPr>
      <w:bookmarkStart w:colFirst="0" w:colLast="0" w:name="_f8uxyq6xoacg" w:id="8"/>
      <w:bookmarkEnd w:id="8"/>
      <w:r w:rsidDel="00000000" w:rsidR="00000000" w:rsidRPr="00000000">
        <w:rPr>
          <w:sz w:val="24"/>
          <w:szCs w:val="24"/>
          <w:rtl w:val="0"/>
        </w:rPr>
        <w:t xml:space="preserve">Matrice de conformité du produit</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75"/>
        <w:gridCol w:w="2160"/>
        <w:gridCol w:w="2535"/>
        <w:gridCol w:w="2460"/>
        <w:tblGridChange w:id="0">
          <w:tblGrid>
            <w:gridCol w:w="2475"/>
            <w:gridCol w:w="216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4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widowControl w:val="1"/>
              <w:spacing w:after="119" w:before="57" w:lineRule="auto"/>
              <w:jc w:val="both"/>
              <w:rPr/>
            </w:pPr>
            <w:r w:rsidDel="00000000" w:rsidR="00000000" w:rsidRPr="00000000">
              <w:rPr>
                <w:b w:val="1"/>
                <w:bCs w:val="1"/>
                <w:rtl w:val="0"/>
              </w:rPr>
              <w:t xml:space="preserve">EXIG_EMTT_DIMENSIONS</w:t>
            </w:r>
            <w:r w:rsidDel="00000000" w:rsidR="00000000" w:rsidRPr="00000000">
              <w:rPr>
                <w:rtl w:val="0"/>
              </w:rPr>
            </w:r>
          </w:p>
          <w:p w:rsidR="00000000" w:rsidDel="00000000" w:rsidP="00000000" w:rsidRDefault="00000000" w:rsidRPr="00000000" w14:paraId="00000147">
            <w:pPr>
              <w:widowControl w:val="1"/>
              <w:spacing w:after="119" w:before="57"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48">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9">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A">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highlight w:val="white"/>
                <w:rtl w:val="0"/>
              </w:rPr>
              <w:t xml:space="preserve">SANS OBJET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highlight w:val="white"/>
                <w:rtl w:val="0"/>
              </w:rPr>
              <w:t xml:space="preserve">SANS OBJET</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C">
            <w:pPr>
              <w:widowControl w:val="1"/>
              <w:spacing w:after="119" w:before="57" w:lineRule="auto"/>
              <w:jc w:val="both"/>
              <w:rPr>
                <w:b w:val="1"/>
                <w:bCs w:val="1"/>
              </w:rPr>
            </w:pPr>
            <w:r w:rsidDel="00000000" w:rsidR="00000000" w:rsidRPr="00000000">
              <w:rPr>
                <w:b w:val="1"/>
                <w:bCs w:val="1"/>
                <w:rtl w:val="0"/>
              </w:rPr>
              <w:t xml:space="preserve">EXIG_EMTT_LOGO</w:t>
            </w:r>
          </w:p>
          <w:p w:rsidR="00000000" w:rsidDel="00000000" w:rsidP="00000000" w:rsidRDefault="00000000" w:rsidRPr="00000000" w14:paraId="0000014D">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E">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F">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1">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2">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3">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5">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6">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7">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8">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9">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A">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B">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C">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D">
            <w:pPr>
              <w:widowControl w:val="1"/>
              <w:spacing w:after="119" w:before="57" w:lineRule="auto"/>
              <w:jc w:val="both"/>
              <w:rPr>
                <w:b w:val="1"/>
                <w:bCs w:val="1"/>
              </w:rPr>
            </w:pPr>
            <w:r w:rsidDel="00000000" w:rsidR="00000000" w:rsidRPr="00000000">
              <w:rPr>
                <w:b w:val="1"/>
                <w:bCs w:val="1"/>
                <w:rtl w:val="0"/>
              </w:rPr>
              <w:t xml:space="preserve"> </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E">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F">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0">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1">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2">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3">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4">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5">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6">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7">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8">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9">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A">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B">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C">
            <w:pPr>
              <w:widowControl w:val="1"/>
              <w:spacing w:after="119" w:before="57" w:lineRule="auto"/>
              <w:jc w:val="center"/>
              <w:rPr>
                <w:rFonts w:ascii="Arial" w:cs="Arial" w:eastAsia="Arial" w:hAnsi="Arial"/>
                <w:highlight w:val="whit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D">
            <w:pPr>
              <w:widowControl w:val="1"/>
              <w:spacing w:after="119" w:before="57" w:lineRule="auto"/>
              <w:jc w:val="both"/>
              <w:rPr>
                <w:b w:val="1"/>
                <w:bCs w:val="1"/>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E">
            <w:pPr>
              <w:widowControl w:val="1"/>
              <w:spacing w:after="119" w:before="57" w:lineRule="auto"/>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F">
            <w:pPr>
              <w:widowControl w:val="1"/>
              <w:spacing w:after="119" w:before="57" w:lineRule="auto"/>
              <w:jc w:val="center"/>
              <w:rPr>
                <w:rFonts w:ascii="Arial" w:cs="Arial" w:eastAsia="Arial" w:hAnsi="Arial"/>
                <w:highlight w:val="whit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widowControl w:val="1"/>
              <w:spacing w:after="119" w:before="57" w:lineRule="auto"/>
              <w:jc w:val="center"/>
              <w:rPr>
                <w:rFonts w:ascii="Arial" w:cs="Arial" w:eastAsia="Arial" w:hAnsi="Arial"/>
                <w:highlight w:val="white"/>
              </w:rPr>
            </w:pPr>
            <w:r w:rsidDel="00000000" w:rsidR="00000000" w:rsidRPr="00000000">
              <w:rPr>
                <w:rtl w:val="0"/>
              </w:rPr>
            </w:r>
          </w:p>
        </w:tc>
      </w:tr>
    </w:tbl>
    <w:p w:rsidR="00000000" w:rsidDel="00000000" w:rsidP="00000000" w:rsidRDefault="00000000" w:rsidRPr="00000000" w14:paraId="00000171">
      <w:pPr>
        <w:jc w:val="both"/>
        <w:rPr/>
      </w:pPr>
      <w:r w:rsidDel="00000000" w:rsidR="00000000" w:rsidRPr="00000000">
        <w:rPr>
          <w:rtl w:val="0"/>
        </w:rPr>
      </w:r>
    </w:p>
    <w:sectPr>
      <w:headerReference r:id="rId28" w:type="default"/>
      <w:footerReference r:id="rId29" w:type="default"/>
      <w:type w:val="nextPage"/>
      <w:pgSz w:h="16838" w:w="11906" w:orient="portrait"/>
      <w:pgMar w:bottom="2035.2755905511813" w:top="1700.7874015748032" w:left="1133.8582677165355" w:right="1133.8582677165355"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C">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_DDF_EQ</w:t>
          </w:r>
          <w:r w:rsidDel="00000000" w:rsidR="00000000" w:rsidRPr="00000000">
            <w:rPr>
              <w:rFonts w:ascii="Arial" w:cs="Arial" w:eastAsia="Arial" w:hAnsi="Arial"/>
              <w:sz w:val="20"/>
              <w:szCs w:val="20"/>
              <w:rtl w:val="0"/>
            </w:rPr>
            <w:t xml:space="preserve">22</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Arial" w:cs="Arial" w:eastAsia="Arial" w:hAnsi="Arial"/>
              <w:sz w:val="20"/>
              <w:szCs w:val="20"/>
              <w:rtl w:val="0"/>
            </w:rPr>
            <w:t xml:space="preserve">27/03/2026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7">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KAH_DDF_EQ22</w:t>
          </w:r>
        </w:p>
        <w:p w:rsidR="00000000" w:rsidDel="00000000" w:rsidP="00000000" w:rsidRDefault="00000000" w:rsidRPr="00000000" w14:paraId="00000188">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3 –27/03/2026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A">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w:t>
    </w:r>
    <w:r w:rsidDel="00000000" w:rsidR="00000000" w:rsidRPr="00000000">
      <w:rPr>
        <w:rFonts w:ascii="Arial" w:cs="Arial" w:eastAsia="Arial" w:hAnsi="Arial"/>
        <w:sz w:val="20"/>
        <w:szCs w:val="20"/>
        <w:rtl w:val="0"/>
      </w:rPr>
      <w:t xml:space="preserve">A Hélice</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eGvHGV4zj0GV8BxWRgT4AU5MgcsW3g4b/view?usp=drive_link" TargetMode="External"/><Relationship Id="rId22" Type="http://schemas.openxmlformats.org/officeDocument/2006/relationships/hyperlink" Target="https://drive.google.com/drive/folders/1gjVjlY73UsYYXxwnh5X5uZVW3FyEW1Zm?usp=drive_link" TargetMode="External"/><Relationship Id="rId21" Type="http://schemas.openxmlformats.org/officeDocument/2006/relationships/image" Target="media/image3.png"/><Relationship Id="rId24" Type="http://schemas.openxmlformats.org/officeDocument/2006/relationships/hyperlink" Target="https://drive.google.com/file/d/1BVqcQkAVud9ut_uIe4m5SGBIaYACbvQq/view?usp=drive_link" TargetMode="External"/><Relationship Id="rId23" Type="http://schemas.openxmlformats.org/officeDocument/2006/relationships/hyperlink" Target="https://drive.google.com/file/d/1_CjiDDwm4X2yqM3u1-anvPAXoEUQkNT6/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gjVjlY73UsYYXxwnh5X5uZVW3FyEW1Zm?usp=drive_link" TargetMode="External"/><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header" Target="header2.xml"/><Relationship Id="rId27" Type="http://schemas.openxmlformats.org/officeDocument/2006/relationships/hyperlink" Target="https://drive.google.com/file/d/1LjxCZoOHkqSLp32HsXhdfLkFCX-n-Dvd/view?usp=drive_link"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3.xml"/><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hyperlink" Target="https://drive.google.com/file/d/1TThMbeQtPvTh_of-JD7qajcga4qECcIL/view?usp=drive_link" TargetMode="External"/><Relationship Id="rId10" Type="http://schemas.openxmlformats.org/officeDocument/2006/relationships/hyperlink" Target="https://drive.google.com/drive/folders/1gjVjlY73UsYYXxwnh5X5uZVW3FyEW1Zm?usp=drive_link" TargetMode="External"/><Relationship Id="rId13" Type="http://schemas.openxmlformats.org/officeDocument/2006/relationships/hyperlink" Target="https://drive.google.com/drive/folders/1gjVjlY73UsYYXxwnh5X5uZVW3FyEW1Zm?usp=drive_link" TargetMode="External"/><Relationship Id="rId12" Type="http://schemas.openxmlformats.org/officeDocument/2006/relationships/image" Target="media/image1.png"/><Relationship Id="rId15" Type="http://schemas.openxmlformats.org/officeDocument/2006/relationships/hyperlink" Target="https://drive.google.com/file/d/1fHlS4F-WcjTmZJVG66ow3rfVty2R5WMM/view?usp=drive_link" TargetMode="External"/><Relationship Id="rId14" Type="http://schemas.openxmlformats.org/officeDocument/2006/relationships/hyperlink" Target="https://drive.google.com/drive/folders/1gjVjlY73UsYYXxwnh5X5uZVW3FyEW1Zm?usp=drive_link" TargetMode="External"/><Relationship Id="rId17" Type="http://schemas.openxmlformats.org/officeDocument/2006/relationships/image" Target="media/image2.png"/><Relationship Id="rId16" Type="http://schemas.openxmlformats.org/officeDocument/2006/relationships/hyperlink" Target="https://drive.google.com/file/d/1dwCdgyColH2TUGEx_0R6HOeCiyprKcUx/view?usp=drive_link" TargetMode="External"/><Relationship Id="rId19" Type="http://schemas.openxmlformats.org/officeDocument/2006/relationships/hyperlink" Target="https://drive.google.com/drive/folders/1gjVjlY73UsYYXxwnh5X5uZVW3FyEW1Zm?usp=drive_link" TargetMode="External"/><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