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8"/>
        </w:rPr>
        <w:t>ESKISEHIR TECHNICAL UNIVERSITY</w:t>
        <w:br/>
        <w:t>FACULTY OF ENGINEERING</w:t>
        <w:br/>
        <w:t>DEPARTMENT OF COMPUTER ENGINEERING</w:t>
      </w:r>
    </w:p>
    <w:p/>
    <w:p>
      <w:pPr>
        <w:jc w:val="center"/>
      </w:pPr>
      <w:r>
        <w:rPr>
          <w:rFonts w:ascii="Times New Roman" w:hAnsi="Times New Roman"/>
          <w:b/>
          <w:sz w:val="32"/>
        </w:rPr>
        <w:t>BIM 308 – DEEP LEARNING</w:t>
        <w:br/>
        <w:t>PROJECT REPORT</w:t>
      </w:r>
    </w:p>
    <w:p/>
    <w:p/>
    <w:p>
      <w:pPr>
        <w:jc w:val="center"/>
      </w:pPr>
      <w:r>
        <w:rPr>
          <w:rFonts w:ascii="Times New Roman" w:hAnsi="Times New Roman"/>
          <w:b/>
          <w:sz w:val="28"/>
        </w:rPr>
        <w:t>Steel Surface Defect Classification</w:t>
        <w:br/>
        <w:t>Using Convolutional Neural Networks (CNN)</w:t>
        <w:br/>
        <w:t>on NEU-DET Dataset</w:t>
      </w:r>
    </w:p>
    <w:p/>
    <w:p/>
    <w:p>
      <w:pPr>
        <w:jc w:val="center"/>
      </w:pPr>
      <w:r>
        <w:rPr>
          <w:rFonts w:ascii="Times New Roman" w:hAnsi="Times New Roman"/>
          <w:sz w:val="24"/>
        </w:rPr>
        <w:t>Prepared by:</w:t>
        <w:br/>
        <w:t>Kemal Furkan Saygılı</w:t>
      </w:r>
    </w:p>
    <w:p/>
    <w:p>
      <w:pPr>
        <w:jc w:val="center"/>
      </w:pPr>
      <w:r>
        <w:rPr>
          <w:rFonts w:ascii="Times New Roman" w:hAnsi="Times New Roman"/>
          <w:sz w:val="24"/>
        </w:rPr>
        <w:t>May 2025</w:t>
      </w:r>
    </w:p>
    <w:p>
      <w:r>
        <w:br w:type="page"/>
      </w:r>
    </w:p>
    <w:p>
      <w:pPr>
        <w:pStyle w:val="Heading1"/>
        <w:jc w:val="left"/>
      </w:pPr>
      <w:r>
        <w:rPr>
          <w:rFonts w:ascii="Times New Roman" w:hAnsi="Times New Roman"/>
          <w:b/>
          <w:color w:val="000000"/>
          <w:sz w:val="28"/>
        </w:rPr>
        <w:t>1. Problem Definition</w:t>
      </w:r>
    </w:p>
    <w:p>
      <w:pPr>
        <w:jc w:val="both"/>
      </w:pPr>
      <w:r>
        <w:rPr>
          <w:rFonts w:ascii="Times New Roman" w:hAnsi="Times New Roman"/>
          <w:b w:val="0"/>
          <w:i w:val="0"/>
          <w:sz w:val="24"/>
        </w:rPr>
        <w:t>Steel surface defects are a critical quality control issue in the manufacturing industry. Identifying these defects manually is time-consuming, error-prone, and costly. Automated defect detection using deep learning offers a reliable and scalable alternative to traditional inspection methods.</w:t>
      </w:r>
    </w:p>
    <w:p>
      <w:pPr>
        <w:jc w:val="both"/>
      </w:pPr>
      <w:r>
        <w:rPr>
          <w:rFonts w:ascii="Times New Roman" w:hAnsi="Times New Roman"/>
          <w:b w:val="0"/>
          <w:i w:val="0"/>
          <w:sz w:val="24"/>
        </w:rPr>
        <w:t>In this project, we address the problem of classifying six types of steel surface defects using Convolutional Neural Networks (CNN). The classification task involves assigning each grayscale steel surface image to exactly one of the following six defect categories:</w:t>
      </w:r>
    </w:p>
    <w:p>
      <w:pPr>
        <w:pStyle w:val="ListBullet"/>
      </w:pPr>
      <w:r>
        <w:rPr>
          <w:rFonts w:ascii="Times New Roman" w:hAnsi="Times New Roman"/>
          <w:sz w:val="24"/>
        </w:rPr>
        <w:t>Crazing – a network of fine surface cracks</w:t>
      </w:r>
    </w:p>
    <w:p>
      <w:pPr>
        <w:pStyle w:val="ListBullet"/>
      </w:pPr>
      <w:r>
        <w:rPr>
          <w:rFonts w:ascii="Times New Roman" w:hAnsi="Times New Roman"/>
          <w:sz w:val="24"/>
        </w:rPr>
        <w:t>Inclusion – embedded foreign particles within the steel</w:t>
      </w:r>
    </w:p>
    <w:p>
      <w:pPr>
        <w:pStyle w:val="ListBullet"/>
      </w:pPr>
      <w:r>
        <w:rPr>
          <w:rFonts w:ascii="Times New Roman" w:hAnsi="Times New Roman"/>
          <w:sz w:val="24"/>
        </w:rPr>
        <w:t>Patches – irregular discolored areas on the surface</w:t>
      </w:r>
    </w:p>
    <w:p>
      <w:pPr>
        <w:pStyle w:val="ListBullet"/>
      </w:pPr>
      <w:r>
        <w:rPr>
          <w:rFonts w:ascii="Times New Roman" w:hAnsi="Times New Roman"/>
          <w:sz w:val="24"/>
        </w:rPr>
        <w:t>Pitted Surface – small pits or holes on the surface</w:t>
      </w:r>
    </w:p>
    <w:p>
      <w:pPr>
        <w:pStyle w:val="ListBullet"/>
      </w:pPr>
      <w:r>
        <w:rPr>
          <w:rFonts w:ascii="Times New Roman" w:hAnsi="Times New Roman"/>
          <w:sz w:val="24"/>
        </w:rPr>
        <w:t>Rolled-in Scale – scale pressed into the surface during rolling</w:t>
      </w:r>
    </w:p>
    <w:p>
      <w:pPr>
        <w:pStyle w:val="ListBullet"/>
      </w:pPr>
      <w:r>
        <w:rPr>
          <w:rFonts w:ascii="Times New Roman" w:hAnsi="Times New Roman"/>
          <w:sz w:val="24"/>
        </w:rPr>
        <w:t>Scratches – linear grooves or scratches on the surface</w:t>
      </w:r>
    </w:p>
    <w:p>
      <w:pPr>
        <w:jc w:val="both"/>
      </w:pPr>
      <w:r>
        <w:rPr>
          <w:rFonts w:ascii="Times New Roman" w:hAnsi="Times New Roman"/>
          <w:b w:val="0"/>
          <w:i w:val="0"/>
          <w:sz w:val="24"/>
        </w:rPr>
        <w:t>The key challenges of this problem include the visual similarity between certain defect classes (e.g., scratches vs. pitted surface), relatively low image resolution (200×200 pixels), and the need for high accuracy to be applicable in industrial settings.</w:t>
      </w:r>
    </w:p>
    <w:p/>
    <w:p>
      <w:pPr>
        <w:pStyle w:val="Heading1"/>
        <w:jc w:val="left"/>
      </w:pPr>
      <w:r>
        <w:rPr>
          <w:rFonts w:ascii="Times New Roman" w:hAnsi="Times New Roman"/>
          <w:b/>
          <w:color w:val="000000"/>
          <w:sz w:val="28"/>
        </w:rPr>
        <w:t>2. Neural Network Models Used</w:t>
      </w:r>
    </w:p>
    <w:p>
      <w:pPr>
        <w:jc w:val="both"/>
      </w:pPr>
      <w:r>
        <w:rPr>
          <w:rFonts w:ascii="Times New Roman" w:hAnsi="Times New Roman"/>
          <w:b w:val="0"/>
          <w:i w:val="0"/>
          <w:sz w:val="24"/>
        </w:rPr>
        <w:t>Two CNN-based models were implemented and compared in this project: a Custom CNN built from scratch, and a pre-trained ResNet18 adapted via Transfer Learning.</w:t>
      </w:r>
    </w:p>
    <w:p>
      <w:pPr>
        <w:pStyle w:val="Heading2"/>
        <w:jc w:val="left"/>
      </w:pPr>
      <w:r>
        <w:rPr>
          <w:rFonts w:ascii="Times New Roman" w:hAnsi="Times New Roman"/>
          <w:b/>
          <w:color w:val="000000"/>
          <w:sz w:val="24"/>
        </w:rPr>
        <w:t>2.1 Custom CNN Architecture</w:t>
      </w:r>
    </w:p>
    <w:p>
      <w:pPr>
        <w:jc w:val="both"/>
      </w:pPr>
      <w:r>
        <w:rPr>
          <w:rFonts w:ascii="Times New Roman" w:hAnsi="Times New Roman"/>
          <w:b w:val="0"/>
          <w:i w:val="0"/>
          <w:sz w:val="24"/>
        </w:rPr>
        <w:t>The Custom CNN was designed specifically for this classification task. It consists of four convolutional blocks followed by global average pooling and a fully connected classification head:</w:t>
      </w:r>
    </w:p>
    <w:p>
      <w:pPr>
        <w:pStyle w:val="ListBullet"/>
      </w:pPr>
      <w:r>
        <w:rPr>
          <w:rFonts w:ascii="Times New Roman" w:hAnsi="Times New Roman"/>
          <w:sz w:val="24"/>
        </w:rPr>
        <w:t>Conv Block 1: 3 → 32 filters (Conv2D × 2, BatchNorm, ReLU, MaxPool 2×2) — output: 112×112</w:t>
      </w:r>
    </w:p>
    <w:p>
      <w:pPr>
        <w:pStyle w:val="ListBullet"/>
      </w:pPr>
      <w:r>
        <w:rPr>
          <w:rFonts w:ascii="Times New Roman" w:hAnsi="Times New Roman"/>
          <w:sz w:val="24"/>
        </w:rPr>
        <w:t>Conv Block 2: 32 → 64 filters (Conv2D × 2, BatchNorm, ReLU, MaxPool 2×2) — output: 56×56</w:t>
      </w:r>
    </w:p>
    <w:p>
      <w:pPr>
        <w:pStyle w:val="ListBullet"/>
      </w:pPr>
      <w:r>
        <w:rPr>
          <w:rFonts w:ascii="Times New Roman" w:hAnsi="Times New Roman"/>
          <w:sz w:val="24"/>
        </w:rPr>
        <w:t>Conv Block 3: 64 → 128 filters (Conv2D × 2, BatchNorm, ReLU, MaxPool 2×2) — output: 28×28</w:t>
      </w:r>
    </w:p>
    <w:p>
      <w:pPr>
        <w:pStyle w:val="ListBullet"/>
      </w:pPr>
      <w:r>
        <w:rPr>
          <w:rFonts w:ascii="Times New Roman" w:hAnsi="Times New Roman"/>
          <w:sz w:val="24"/>
        </w:rPr>
        <w:t>Conv Block 4: 128 → 256 filters (Conv2D × 2, BatchNorm, ReLU, MaxPool 2×2) — output: 14×14</w:t>
      </w:r>
    </w:p>
    <w:p>
      <w:pPr>
        <w:pStyle w:val="ListBullet"/>
      </w:pPr>
      <w:r>
        <w:rPr>
          <w:rFonts w:ascii="Times New Roman" w:hAnsi="Times New Roman"/>
          <w:sz w:val="24"/>
        </w:rPr>
        <w:t>Global Average Pooling → 256-dimensional feature vector</w:t>
      </w:r>
    </w:p>
    <w:p>
      <w:pPr>
        <w:pStyle w:val="ListBullet"/>
      </w:pPr>
      <w:r>
        <w:rPr>
          <w:rFonts w:ascii="Times New Roman" w:hAnsi="Times New Roman"/>
          <w:sz w:val="24"/>
        </w:rPr>
        <w:t>Fully Connected: 256 → 512 → Dropout(0.5) → 6 (softmax output)</w:t>
      </w:r>
    </w:p>
    <w:p>
      <w:pPr>
        <w:jc w:val="both"/>
      </w:pPr>
      <w:r>
        <w:rPr>
          <w:rFonts w:ascii="Times New Roman" w:hAnsi="Times New Roman"/>
          <w:b w:val="0"/>
          <w:i w:val="0"/>
          <w:sz w:val="24"/>
        </w:rPr>
        <w:t>Batch Normalization is applied after each convolutional layer to stabilize training and accelerate convergence. Dropout (p=0.5) is applied in the classifier head to reduce overfitting. The total number of trainable parameters is approximately 2.4 million.</w:t>
      </w:r>
    </w:p>
    <w:p>
      <w:pPr>
        <w:pStyle w:val="Heading2"/>
        <w:jc w:val="left"/>
      </w:pPr>
      <w:r>
        <w:rPr>
          <w:rFonts w:ascii="Times New Roman" w:hAnsi="Times New Roman"/>
          <w:b/>
          <w:color w:val="000000"/>
          <w:sz w:val="24"/>
        </w:rPr>
        <w:t>2.2 ResNet18 with Transfer Learning</w:t>
      </w:r>
    </w:p>
    <w:p>
      <w:pPr>
        <w:jc w:val="both"/>
      </w:pPr>
      <w:r>
        <w:rPr>
          <w:rFonts w:ascii="Times New Roman" w:hAnsi="Times New Roman"/>
          <w:b w:val="0"/>
          <w:i w:val="0"/>
          <w:sz w:val="24"/>
        </w:rPr>
        <w:t>ResNet18 is a 18-layer deep residual network pre-trained on the ImageNet dataset (1.2 million images, 1000 classes). Transfer learning allows us to leverage the powerful feature representations already learned from large-scale data.</w:t>
      </w:r>
    </w:p>
    <w:p>
      <w:pPr>
        <w:jc w:val="both"/>
      </w:pPr>
      <w:r>
        <w:rPr>
          <w:rFonts w:ascii="Times New Roman" w:hAnsi="Times New Roman"/>
          <w:b w:val="0"/>
          <w:i w:val="0"/>
          <w:sz w:val="24"/>
        </w:rPr>
        <w:t>For this project, all layers of ResNet18 were frozen (weights not updated during training) and only the final classification head was replaced and trained:</w:t>
      </w:r>
    </w:p>
    <w:p>
      <w:pPr>
        <w:pStyle w:val="ListBullet"/>
      </w:pPr>
      <w:r>
        <w:rPr>
          <w:rFonts w:ascii="Times New Roman" w:hAnsi="Times New Roman"/>
          <w:sz w:val="24"/>
        </w:rPr>
        <w:t>Frozen backbone: ResNet18 (11,176,512 parameters — not updated)</w:t>
      </w:r>
    </w:p>
    <w:p>
      <w:pPr>
        <w:pStyle w:val="ListBullet"/>
      </w:pPr>
      <w:r>
        <w:rPr>
          <w:rFonts w:ascii="Times New Roman" w:hAnsi="Times New Roman"/>
          <w:sz w:val="24"/>
        </w:rPr>
        <w:t>New classification head: FC(512→256) → ReLU → Dropout(0.4) → FC(256→6)</w:t>
      </w:r>
    </w:p>
    <w:p>
      <w:pPr>
        <w:pStyle w:val="ListBullet"/>
      </w:pPr>
      <w:r>
        <w:rPr>
          <w:rFonts w:ascii="Times New Roman" w:hAnsi="Times New Roman"/>
          <w:sz w:val="24"/>
        </w:rPr>
        <w:t>Trainable parameters: 132,870 (~1.2% of total)</w:t>
      </w:r>
    </w:p>
    <w:p>
      <w:pPr>
        <w:jc w:val="both"/>
      </w:pPr>
      <w:r>
        <w:rPr>
          <w:rFonts w:ascii="Times New Roman" w:hAnsi="Times New Roman"/>
          <w:b w:val="0"/>
          <w:i w:val="0"/>
          <w:sz w:val="24"/>
        </w:rPr>
        <w:t>This approach is computationally efficient and particularly effective when the target dataset is relatively small, as ImageNet features generalize well to texture-based classification tasks such as defect detection.</w:t>
      </w:r>
    </w:p>
    <w:p/>
    <w:p>
      <w:pPr>
        <w:pStyle w:val="Heading1"/>
        <w:jc w:val="left"/>
      </w:pPr>
      <w:r>
        <w:rPr>
          <w:rFonts w:ascii="Times New Roman" w:hAnsi="Times New Roman"/>
          <w:b/>
          <w:color w:val="000000"/>
          <w:sz w:val="28"/>
        </w:rPr>
        <w:t>3. Dataset Description</w:t>
      </w:r>
    </w:p>
    <w:p>
      <w:pPr>
        <w:jc w:val="both"/>
      </w:pPr>
      <w:r>
        <w:rPr>
          <w:rFonts w:ascii="Times New Roman" w:hAnsi="Times New Roman"/>
          <w:b w:val="0"/>
          <w:i w:val="0"/>
          <w:sz w:val="24"/>
        </w:rPr>
        <w:t>The NEU-DET (NEU Surface Defect Database) dataset was used in this project. It is a widely used benchmark dataset for steel surface defect detection and classification, provided by Northeastern University, China.</w:t>
      </w:r>
    </w:p>
    <w:p>
      <w:pPr>
        <w:jc w:val="both"/>
      </w:pPr>
      <w:r>
        <w:rPr>
          <w:rFonts w:ascii="Times New Roman" w:hAnsi="Times New Roman"/>
          <w:b w:val="0"/>
          <w:i w:val="0"/>
          <w:sz w:val="24"/>
        </w:rPr>
        <w:t>Dataset statistics: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rPr>
              <w:t>Split</w:t>
            </w:r>
          </w:p>
        </w:tc>
        <w:tc>
          <w:tcPr>
            <w:tcW w:type="dxa" w:w="2351"/>
          </w:tcPr>
          <w:p>
            <w:r>
              <w:rPr>
                <w:rFonts w:ascii="Times New Roman" w:hAnsi="Times New Roman"/>
                <w:b/>
              </w:rPr>
              <w:t>Images per Class</w:t>
            </w:r>
          </w:p>
        </w:tc>
        <w:tc>
          <w:tcPr>
            <w:tcW w:type="dxa" w:w="2351"/>
          </w:tcPr>
          <w:p>
            <w:r>
              <w:rPr>
                <w:rFonts w:ascii="Times New Roman" w:hAnsi="Times New Roman"/>
                <w:b/>
              </w:rPr>
              <w:t>Total Classes</w:t>
            </w:r>
          </w:p>
        </w:tc>
        <w:tc>
          <w:tcPr>
            <w:tcW w:type="dxa" w:w="2351"/>
          </w:tcPr>
          <w:p>
            <w:r>
              <w:rPr>
                <w:rFonts w:ascii="Times New Roman" w:hAnsi="Times New Roman"/>
                <w:b/>
              </w:rPr>
              <w:t>Total Images</w:t>
            </w:r>
          </w:p>
        </w:tc>
      </w:tr>
      <w:tr>
        <w:tc>
          <w:tcPr>
            <w:tcW w:type="dxa" w:w="2351"/>
          </w:tcPr>
          <w:p>
            <w:r>
              <w:rPr>
                <w:rFonts w:ascii="Times New Roman" w:hAnsi="Times New Roman"/>
                <w:sz w:val="22"/>
              </w:rPr>
              <w:t>Train</w:t>
            </w:r>
          </w:p>
        </w:tc>
        <w:tc>
          <w:tcPr>
            <w:tcW w:type="dxa" w:w="2351"/>
          </w:tcPr>
          <w:p>
            <w:r>
              <w:rPr>
                <w:rFonts w:ascii="Times New Roman" w:hAnsi="Times New Roman"/>
                <w:sz w:val="22"/>
              </w:rPr>
              <w:t>240</w:t>
            </w:r>
          </w:p>
        </w:tc>
        <w:tc>
          <w:tcPr>
            <w:tcW w:type="dxa" w:w="2351"/>
          </w:tcPr>
          <w:p>
            <w:r>
              <w:rPr>
                <w:rFonts w:ascii="Times New Roman" w:hAnsi="Times New Roman"/>
                <w:sz w:val="22"/>
              </w:rPr>
              <w:t>6</w:t>
            </w:r>
          </w:p>
        </w:tc>
        <w:tc>
          <w:tcPr>
            <w:tcW w:type="dxa" w:w="2351"/>
          </w:tcPr>
          <w:p>
            <w:r>
              <w:rPr>
                <w:rFonts w:ascii="Times New Roman" w:hAnsi="Times New Roman"/>
                <w:sz w:val="22"/>
              </w:rPr>
              <w:t>1,440</w:t>
            </w:r>
          </w:p>
        </w:tc>
      </w:tr>
      <w:tr>
        <w:tc>
          <w:tcPr>
            <w:tcW w:type="dxa" w:w="2351"/>
          </w:tcPr>
          <w:p>
            <w:r>
              <w:rPr>
                <w:rFonts w:ascii="Times New Roman" w:hAnsi="Times New Roman"/>
                <w:sz w:val="22"/>
              </w:rPr>
              <w:t>Validation</w:t>
            </w:r>
          </w:p>
        </w:tc>
        <w:tc>
          <w:tcPr>
            <w:tcW w:type="dxa" w:w="2351"/>
          </w:tcPr>
          <w:p>
            <w:r>
              <w:rPr>
                <w:rFonts w:ascii="Times New Roman" w:hAnsi="Times New Roman"/>
                <w:sz w:val="22"/>
              </w:rPr>
              <w:t>60</w:t>
            </w:r>
          </w:p>
        </w:tc>
        <w:tc>
          <w:tcPr>
            <w:tcW w:type="dxa" w:w="2351"/>
          </w:tcPr>
          <w:p>
            <w:r>
              <w:rPr>
                <w:rFonts w:ascii="Times New Roman" w:hAnsi="Times New Roman"/>
                <w:sz w:val="22"/>
              </w:rPr>
              <w:t>6</w:t>
            </w:r>
          </w:p>
        </w:tc>
        <w:tc>
          <w:tcPr>
            <w:tcW w:type="dxa" w:w="2351"/>
          </w:tcPr>
          <w:p>
            <w:r>
              <w:rPr>
                <w:rFonts w:ascii="Times New Roman" w:hAnsi="Times New Roman"/>
                <w:sz w:val="22"/>
              </w:rPr>
              <w:t>360</w:t>
            </w:r>
          </w:p>
        </w:tc>
      </w:tr>
      <w:tr>
        <w:tc>
          <w:tcPr>
            <w:tcW w:type="dxa" w:w="2351"/>
          </w:tcPr>
          <w:p>
            <w:r>
              <w:rPr>
                <w:rFonts w:ascii="Times New Roman" w:hAnsi="Times New Roman"/>
                <w:sz w:val="22"/>
              </w:rPr>
              <w:t>Total</w:t>
            </w:r>
          </w:p>
        </w:tc>
        <w:tc>
          <w:tcPr>
            <w:tcW w:type="dxa" w:w="2351"/>
          </w:tcPr>
          <w:p>
            <w:r>
              <w:rPr>
                <w:rFonts w:ascii="Times New Roman" w:hAnsi="Times New Roman"/>
                <w:sz w:val="22"/>
              </w:rPr>
              <w:t>300</w:t>
            </w:r>
          </w:p>
        </w:tc>
        <w:tc>
          <w:tcPr>
            <w:tcW w:type="dxa" w:w="2351"/>
          </w:tcPr>
          <w:p>
            <w:r>
              <w:rPr>
                <w:rFonts w:ascii="Times New Roman" w:hAnsi="Times New Roman"/>
                <w:sz w:val="22"/>
              </w:rPr>
              <w:t>6</w:t>
            </w:r>
          </w:p>
        </w:tc>
        <w:tc>
          <w:tcPr>
            <w:tcW w:type="dxa" w:w="2351"/>
          </w:tcPr>
          <w:p>
            <w:r>
              <w:rPr>
                <w:rFonts w:ascii="Times New Roman" w:hAnsi="Times New Roman"/>
                <w:sz w:val="22"/>
              </w:rPr>
              <w:t>1,800</w:t>
            </w:r>
          </w:p>
        </w:tc>
      </w:tr>
    </w:tbl>
    <w:p/>
    <w:p>
      <w:pPr>
        <w:jc w:val="both"/>
      </w:pPr>
      <w:r>
        <w:rPr>
          <w:rFonts w:ascii="Times New Roman" w:hAnsi="Times New Roman"/>
          <w:b w:val="0"/>
          <w:i w:val="0"/>
          <w:sz w:val="24"/>
        </w:rPr>
        <w:t>Images are grayscale, 200×200 pixels, and organized into per-class subdirectories. The dataset is perfectly balanced with equal samples per class in both splits.</w:t>
      </w:r>
    </w:p>
    <w:p>
      <w:pPr>
        <w:jc w:val="both"/>
      </w:pPr>
      <w:r>
        <w:rPr>
          <w:rFonts w:ascii="Times New Roman" w:hAnsi="Times New Roman"/>
          <w:b w:val="0"/>
          <w:i w:val="0"/>
          <w:sz w:val="24"/>
        </w:rPr>
        <w:t>Data augmentation was applied to the training set to improve generalization:</w:t>
      </w:r>
    </w:p>
    <w:p>
      <w:pPr>
        <w:pStyle w:val="ListBullet"/>
      </w:pPr>
      <w:r>
        <w:rPr>
          <w:rFonts w:ascii="Times New Roman" w:hAnsi="Times New Roman"/>
          <w:sz w:val="24"/>
        </w:rPr>
        <w:t>Random horizontal and vertical flipping</w:t>
      </w:r>
    </w:p>
    <w:p>
      <w:pPr>
        <w:pStyle w:val="ListBullet"/>
      </w:pPr>
      <w:r>
        <w:rPr>
          <w:rFonts w:ascii="Times New Roman" w:hAnsi="Times New Roman"/>
          <w:sz w:val="24"/>
        </w:rPr>
        <w:t>Random rotation (±15°)</w:t>
      </w:r>
    </w:p>
    <w:p>
      <w:pPr>
        <w:pStyle w:val="ListBullet"/>
      </w:pPr>
      <w:r>
        <w:rPr>
          <w:rFonts w:ascii="Times New Roman" w:hAnsi="Times New Roman"/>
          <w:sz w:val="24"/>
        </w:rPr>
        <w:t>Color jitter (brightness, contrast, saturation)</w:t>
      </w:r>
    </w:p>
    <w:p>
      <w:pPr>
        <w:pStyle w:val="ListBullet"/>
      </w:pPr>
      <w:r>
        <w:rPr>
          <w:rFonts w:ascii="Times New Roman" w:hAnsi="Times New Roman"/>
          <w:sz w:val="24"/>
        </w:rPr>
        <w:t>Resize to 224×224 pixels (required for ResNet18 input)</w:t>
      </w:r>
    </w:p>
    <w:p>
      <w:pPr>
        <w:jc w:val="both"/>
      </w:pPr>
      <w:r>
        <w:rPr>
          <w:rFonts w:ascii="Times New Roman" w:hAnsi="Times New Roman"/>
          <w:b w:val="0"/>
          <w:i w:val="0"/>
          <w:sz w:val="24"/>
        </w:rPr>
        <w:t>The dataset was obtained from the official NEU-DET distribution. It is a standardized benchmark frequently cited in industrial defect detection research.</w:t>
      </w:r>
    </w:p>
    <w:p>
      <w:pPr>
        <w:jc w:val="center"/>
      </w:pPr>
      <w:r>
        <w:drawing>
          <wp:inline xmlns:a="http://schemas.openxmlformats.org/drawingml/2006/main" xmlns:pic="http://schemas.openxmlformats.org/drawingml/2006/picture">
            <wp:extent cx="5029200" cy="2484099"/>
            <wp:docPr id="1" name="Picture 1"/>
            <wp:cNvGraphicFramePr>
              <a:graphicFrameLocks noChangeAspect="1"/>
            </wp:cNvGraphicFramePr>
            <a:graphic>
              <a:graphicData uri="http://schemas.openxmlformats.org/drawingml/2006/picture">
                <pic:pic>
                  <pic:nvPicPr>
                    <pic:cNvPr id="0" name="dataset_distribution.png"/>
                    <pic:cNvPicPr/>
                  </pic:nvPicPr>
                  <pic:blipFill>
                    <a:blip r:embed="rId9"/>
                    <a:stretch>
                      <a:fillRect/>
                    </a:stretch>
                  </pic:blipFill>
                  <pic:spPr>
                    <a:xfrm>
                      <a:off x="0" y="0"/>
                      <a:ext cx="5029200" cy="2484099"/>
                    </a:xfrm>
                    <a:prstGeom prst="rect"/>
                  </pic:spPr>
                </pic:pic>
              </a:graphicData>
            </a:graphic>
          </wp:inline>
        </w:drawing>
      </w:r>
    </w:p>
    <w:p>
      <w:pPr>
        <w:jc w:val="center"/>
      </w:pPr>
      <w:r>
        <w:rPr>
          <w:rFonts w:ascii="Times New Roman" w:hAnsi="Times New Roman"/>
          <w:i/>
          <w:sz w:val="22"/>
        </w:rPr>
        <w:t>Figure 1. Class distribution of the NEU-DET dataset across train and validation splits.</w:t>
      </w:r>
    </w:p>
    <w:p/>
    <w:p>
      <w:pPr>
        <w:pStyle w:val="Heading1"/>
        <w:jc w:val="left"/>
      </w:pPr>
      <w:r>
        <w:rPr>
          <w:rFonts w:ascii="Times New Roman" w:hAnsi="Times New Roman"/>
          <w:b/>
          <w:color w:val="000000"/>
          <w:sz w:val="28"/>
        </w:rPr>
        <w:t>4. Implementation Details</w:t>
      </w:r>
    </w:p>
    <w:p>
      <w:pPr>
        <w:jc w:val="both"/>
      </w:pPr>
      <w:r>
        <w:rPr>
          <w:rFonts w:ascii="Times New Roman" w:hAnsi="Times New Roman"/>
          <w:b w:val="0"/>
          <w:i w:val="0"/>
          <w:sz w:val="24"/>
        </w:rPr>
        <w:t>The project was implemented in Python using the PyTorch deep learning framework. All experiments were run on CPU (Intel). The following hyperparameters were used for both models:</w:t>
      </w:r>
    </w:p>
    <w:p>
      <w:pPr>
        <w:pStyle w:val="ListBullet"/>
      </w:pPr>
      <w:r>
        <w:rPr>
          <w:rFonts w:ascii="Times New Roman" w:hAnsi="Times New Roman"/>
          <w:sz w:val="24"/>
        </w:rPr>
        <w:t>Optimizer: Adam (lr=1e-3, weight_decay=1e-4)</w:t>
      </w:r>
    </w:p>
    <w:p>
      <w:pPr>
        <w:pStyle w:val="ListBullet"/>
      </w:pPr>
      <w:r>
        <w:rPr>
          <w:rFonts w:ascii="Times New Roman" w:hAnsi="Times New Roman"/>
          <w:sz w:val="24"/>
        </w:rPr>
        <w:t>Loss function: Cross-Entropy Loss</w:t>
      </w:r>
    </w:p>
    <w:p>
      <w:pPr>
        <w:pStyle w:val="ListBullet"/>
      </w:pPr>
      <w:r>
        <w:rPr>
          <w:rFonts w:ascii="Times New Roman" w:hAnsi="Times New Roman"/>
          <w:sz w:val="24"/>
        </w:rPr>
        <w:t>Scheduler: ReduceLROnPlateau (factor=0.5, patience=3)</w:t>
      </w:r>
    </w:p>
    <w:p>
      <w:pPr>
        <w:pStyle w:val="ListBullet"/>
      </w:pPr>
      <w:r>
        <w:rPr>
          <w:rFonts w:ascii="Times New Roman" w:hAnsi="Times New Roman"/>
          <w:sz w:val="24"/>
        </w:rPr>
        <w:t>Batch size: 32</w:t>
      </w:r>
    </w:p>
    <w:p>
      <w:pPr>
        <w:pStyle w:val="ListBullet"/>
      </w:pPr>
      <w:r>
        <w:rPr>
          <w:rFonts w:ascii="Times New Roman" w:hAnsi="Times New Roman"/>
          <w:sz w:val="24"/>
        </w:rPr>
        <w:t>Number of epochs: 20</w:t>
      </w:r>
    </w:p>
    <w:p>
      <w:pPr>
        <w:pStyle w:val="ListBullet"/>
      </w:pPr>
      <w:r>
        <w:rPr>
          <w:rFonts w:ascii="Times New Roman" w:hAnsi="Times New Roman"/>
          <w:sz w:val="24"/>
        </w:rPr>
        <w:t>Image size: 224×224 (RGB)</w:t>
      </w:r>
    </w:p>
    <w:p/>
    <w:p>
      <w:pPr>
        <w:pStyle w:val="Heading1"/>
        <w:jc w:val="left"/>
      </w:pPr>
      <w:r>
        <w:rPr>
          <w:rFonts w:ascii="Times New Roman" w:hAnsi="Times New Roman"/>
          <w:b/>
          <w:color w:val="000000"/>
          <w:sz w:val="28"/>
        </w:rPr>
        <w:t>5. Simulation Results</w:t>
      </w:r>
    </w:p>
    <w:p>
      <w:pPr>
        <w:jc w:val="both"/>
      </w:pPr>
      <w:r>
        <w:rPr>
          <w:rFonts w:ascii="Times New Roman" w:hAnsi="Times New Roman"/>
          <w:b w:val="0"/>
          <w:i w:val="0"/>
          <w:sz w:val="24"/>
        </w:rPr>
        <w:t>Both models were trained for 20 epochs and evaluated on the validation set. The best model state (highest validation accuracy) was saved and used for final evaluation.</w:t>
      </w:r>
    </w:p>
    <w:p>
      <w:pPr>
        <w:pStyle w:val="Heading2"/>
        <w:jc w:val="left"/>
      </w:pPr>
      <w:r>
        <w:rPr>
          <w:rFonts w:ascii="Times New Roman" w:hAnsi="Times New Roman"/>
          <w:b/>
          <w:color w:val="000000"/>
          <w:sz w:val="24"/>
        </w:rPr>
        <w:t>5.1 Training History</w:t>
      </w:r>
    </w:p>
    <w:p>
      <w:pPr>
        <w:jc w:val="center"/>
      </w:pPr>
      <w:r>
        <w:drawing>
          <wp:inline xmlns:a="http://schemas.openxmlformats.org/drawingml/2006/main" xmlns:pic="http://schemas.openxmlformats.org/drawingml/2006/picture">
            <wp:extent cx="5029200" cy="1858198"/>
            <wp:docPr id="2" name="Picture 2"/>
            <wp:cNvGraphicFramePr>
              <a:graphicFrameLocks noChangeAspect="1"/>
            </wp:cNvGraphicFramePr>
            <a:graphic>
              <a:graphicData uri="http://schemas.openxmlformats.org/drawingml/2006/picture">
                <pic:pic>
                  <pic:nvPicPr>
                    <pic:cNvPr id="0" name="training_history.png"/>
                    <pic:cNvPicPr/>
                  </pic:nvPicPr>
                  <pic:blipFill>
                    <a:blip r:embed="rId10"/>
                    <a:stretch>
                      <a:fillRect/>
                    </a:stretch>
                  </pic:blipFill>
                  <pic:spPr>
                    <a:xfrm>
                      <a:off x="0" y="0"/>
                      <a:ext cx="5029200" cy="1858198"/>
                    </a:xfrm>
                    <a:prstGeom prst="rect"/>
                  </pic:spPr>
                </pic:pic>
              </a:graphicData>
            </a:graphic>
          </wp:inline>
        </w:drawing>
      </w:r>
    </w:p>
    <w:p>
      <w:pPr>
        <w:jc w:val="center"/>
      </w:pPr>
      <w:r>
        <w:rPr>
          <w:rFonts w:ascii="Times New Roman" w:hAnsi="Times New Roman"/>
          <w:i/>
          <w:sz w:val="22"/>
        </w:rPr>
        <w:t>Figure 2. Training and validation loss and accuracy curves for both models over 20 epochs.</w:t>
      </w:r>
    </w:p>
    <w:p>
      <w:pPr>
        <w:pStyle w:val="Heading2"/>
        <w:jc w:val="left"/>
      </w:pPr>
      <w:r>
        <w:rPr>
          <w:rFonts w:ascii="Times New Roman" w:hAnsi="Times New Roman"/>
          <w:b/>
          <w:color w:val="000000"/>
          <w:sz w:val="24"/>
        </w:rPr>
        <w:t>5.2 Custom CNN Results</w:t>
      </w:r>
    </w:p>
    <w:p>
      <w:pPr>
        <w:jc w:val="both"/>
      </w:pPr>
      <w:r>
        <w:rPr>
          <w:rFonts w:ascii="Times New Roman" w:hAnsi="Times New Roman"/>
          <w:b w:val="0"/>
          <w:i w:val="0"/>
          <w:sz w:val="24"/>
        </w:rPr>
        <w:t>The Custom CNN achieved the following results on the validation set:</w:t>
      </w:r>
    </w:p>
    <w:p>
      <w:pPr>
        <w:pStyle w:val="ListBullet"/>
      </w:pPr>
      <w:r>
        <w:rPr>
          <w:rFonts w:ascii="Times New Roman" w:hAnsi="Times New Roman"/>
          <w:sz w:val="24"/>
        </w:rPr>
        <w:t>Validation Accuracy: 97.78%</w:t>
      </w:r>
    </w:p>
    <w:p>
      <w:pPr>
        <w:pStyle w:val="ListBullet"/>
      </w:pPr>
      <w:r>
        <w:rPr>
          <w:rFonts w:ascii="Times New Roman" w:hAnsi="Times New Roman"/>
          <w:sz w:val="24"/>
        </w:rPr>
        <w:t>Macro F1-Score: 0.9777</w:t>
      </w:r>
    </w:p>
    <w:p>
      <w:pPr>
        <w:pStyle w:val="ListBullet"/>
      </w:pPr>
      <w:r>
        <w:rPr>
          <w:rFonts w:ascii="Times New Roman" w:hAnsi="Times New Roman"/>
          <w:sz w:val="24"/>
        </w:rPr>
        <w:t>Best performance on: crazing, patches, rolled-in_scale (F1 = 1.00)</w:t>
      </w:r>
    </w:p>
    <w:p>
      <w:pPr>
        <w:jc w:val="center"/>
      </w:pPr>
      <w:r>
        <w:drawing>
          <wp:inline xmlns:a="http://schemas.openxmlformats.org/drawingml/2006/main" xmlns:pic="http://schemas.openxmlformats.org/drawingml/2006/picture">
            <wp:extent cx="5029200" cy="3988051"/>
            <wp:docPr id="3" name="Picture 3"/>
            <wp:cNvGraphicFramePr>
              <a:graphicFrameLocks noChangeAspect="1"/>
            </wp:cNvGraphicFramePr>
            <a:graphic>
              <a:graphicData uri="http://schemas.openxmlformats.org/drawingml/2006/picture">
                <pic:pic>
                  <pic:nvPicPr>
                    <pic:cNvPr id="0" name="cm_custom_cnn.png"/>
                    <pic:cNvPicPr/>
                  </pic:nvPicPr>
                  <pic:blipFill>
                    <a:blip r:embed="rId11"/>
                    <a:stretch>
                      <a:fillRect/>
                    </a:stretch>
                  </pic:blipFill>
                  <pic:spPr>
                    <a:xfrm>
                      <a:off x="0" y="0"/>
                      <a:ext cx="5029200" cy="3988051"/>
                    </a:xfrm>
                    <a:prstGeom prst="rect"/>
                  </pic:spPr>
                </pic:pic>
              </a:graphicData>
            </a:graphic>
          </wp:inline>
        </w:drawing>
      </w:r>
    </w:p>
    <w:p>
      <w:pPr>
        <w:jc w:val="center"/>
      </w:pPr>
      <w:r>
        <w:rPr>
          <w:rFonts w:ascii="Times New Roman" w:hAnsi="Times New Roman"/>
          <w:i/>
          <w:sz w:val="22"/>
        </w:rPr>
        <w:t>Figure 3. Confusion matrix of the Custom CNN on the validation set.</w:t>
      </w:r>
    </w:p>
    <w:p>
      <w:pPr>
        <w:jc w:val="center"/>
      </w:pPr>
      <w:r>
        <w:drawing>
          <wp:inline xmlns:a="http://schemas.openxmlformats.org/drawingml/2006/main" xmlns:pic="http://schemas.openxmlformats.org/drawingml/2006/picture">
            <wp:extent cx="5029200" cy="3875340"/>
            <wp:docPr id="4" name="Picture 4"/>
            <wp:cNvGraphicFramePr>
              <a:graphicFrameLocks noChangeAspect="1"/>
            </wp:cNvGraphicFramePr>
            <a:graphic>
              <a:graphicData uri="http://schemas.openxmlformats.org/drawingml/2006/picture">
                <pic:pic>
                  <pic:nvPicPr>
                    <pic:cNvPr id="0" name="samples_custom_cnn.png"/>
                    <pic:cNvPicPr/>
                  </pic:nvPicPr>
                  <pic:blipFill>
                    <a:blip r:embed="rId12"/>
                    <a:stretch>
                      <a:fillRect/>
                    </a:stretch>
                  </pic:blipFill>
                  <pic:spPr>
                    <a:xfrm>
                      <a:off x="0" y="0"/>
                      <a:ext cx="5029200" cy="3875340"/>
                    </a:xfrm>
                    <a:prstGeom prst="rect"/>
                  </pic:spPr>
                </pic:pic>
              </a:graphicData>
            </a:graphic>
          </wp:inline>
        </w:drawing>
      </w:r>
    </w:p>
    <w:p>
      <w:pPr>
        <w:jc w:val="center"/>
      </w:pPr>
      <w:r>
        <w:rPr>
          <w:rFonts w:ascii="Times New Roman" w:hAnsi="Times New Roman"/>
          <w:i/>
          <w:sz w:val="22"/>
        </w:rPr>
        <w:t>Figure 4. Sample predictions of the Custom CNN (green = correct, red = incorrect).</w:t>
      </w:r>
    </w:p>
    <w:p>
      <w:pPr>
        <w:pStyle w:val="Heading2"/>
        <w:jc w:val="left"/>
      </w:pPr>
      <w:r>
        <w:rPr>
          <w:rFonts w:ascii="Times New Roman" w:hAnsi="Times New Roman"/>
          <w:b/>
          <w:color w:val="000000"/>
          <w:sz w:val="24"/>
        </w:rPr>
        <w:t>5.3 ResNet18 Transfer Learning Results</w:t>
      </w:r>
    </w:p>
    <w:p>
      <w:pPr>
        <w:jc w:val="both"/>
      </w:pPr>
      <w:r>
        <w:rPr>
          <w:rFonts w:ascii="Times New Roman" w:hAnsi="Times New Roman"/>
          <w:b w:val="0"/>
          <w:i w:val="0"/>
          <w:sz w:val="24"/>
        </w:rPr>
        <w:t>The ResNet18 model with Transfer Learning achieved the following results:</w:t>
      </w:r>
    </w:p>
    <w:p>
      <w:pPr>
        <w:pStyle w:val="ListBullet"/>
      </w:pPr>
      <w:r>
        <w:rPr>
          <w:rFonts w:ascii="Times New Roman" w:hAnsi="Times New Roman"/>
          <w:sz w:val="24"/>
        </w:rPr>
        <w:t>Validation Accuracy: 98.61%</w:t>
      </w:r>
    </w:p>
    <w:p>
      <w:pPr>
        <w:pStyle w:val="ListBullet"/>
      </w:pPr>
      <w:r>
        <w:rPr>
          <w:rFonts w:ascii="Times New Roman" w:hAnsi="Times New Roman"/>
          <w:sz w:val="24"/>
        </w:rPr>
        <w:t>Macro F1-Score: 0.9861</w:t>
      </w:r>
    </w:p>
    <w:p>
      <w:pPr>
        <w:pStyle w:val="ListBullet"/>
      </w:pPr>
      <w:r>
        <w:rPr>
          <w:rFonts w:ascii="Times New Roman" w:hAnsi="Times New Roman"/>
          <w:sz w:val="24"/>
        </w:rPr>
        <w:t>Correctly classified: 355 out of 360 images</w:t>
      </w:r>
    </w:p>
    <w:p>
      <w:pPr>
        <w:jc w:val="center"/>
      </w:pPr>
      <w:r>
        <w:drawing>
          <wp:inline xmlns:a="http://schemas.openxmlformats.org/drawingml/2006/main" xmlns:pic="http://schemas.openxmlformats.org/drawingml/2006/picture">
            <wp:extent cx="5029200" cy="3988051"/>
            <wp:docPr id="5" name="Picture 5"/>
            <wp:cNvGraphicFramePr>
              <a:graphicFrameLocks noChangeAspect="1"/>
            </wp:cNvGraphicFramePr>
            <a:graphic>
              <a:graphicData uri="http://schemas.openxmlformats.org/drawingml/2006/picture">
                <pic:pic>
                  <pic:nvPicPr>
                    <pic:cNvPr id="0" name="cm_resnet18.png"/>
                    <pic:cNvPicPr/>
                  </pic:nvPicPr>
                  <pic:blipFill>
                    <a:blip r:embed="rId13"/>
                    <a:stretch>
                      <a:fillRect/>
                    </a:stretch>
                  </pic:blipFill>
                  <pic:spPr>
                    <a:xfrm>
                      <a:off x="0" y="0"/>
                      <a:ext cx="5029200" cy="3988051"/>
                    </a:xfrm>
                    <a:prstGeom prst="rect"/>
                  </pic:spPr>
                </pic:pic>
              </a:graphicData>
            </a:graphic>
          </wp:inline>
        </w:drawing>
      </w:r>
    </w:p>
    <w:p>
      <w:pPr>
        <w:jc w:val="center"/>
      </w:pPr>
      <w:r>
        <w:rPr>
          <w:rFonts w:ascii="Times New Roman" w:hAnsi="Times New Roman"/>
          <w:i/>
          <w:sz w:val="22"/>
        </w:rPr>
        <w:t>Figure 5. Confusion matrix of ResNet18 (Transfer Learning) on the validation set.</w:t>
      </w:r>
    </w:p>
    <w:p>
      <w:pPr>
        <w:jc w:val="center"/>
      </w:pPr>
      <w:r>
        <w:drawing>
          <wp:inline xmlns:a="http://schemas.openxmlformats.org/drawingml/2006/main" xmlns:pic="http://schemas.openxmlformats.org/drawingml/2006/picture">
            <wp:extent cx="5029200" cy="3875340"/>
            <wp:docPr id="6" name="Picture 6"/>
            <wp:cNvGraphicFramePr>
              <a:graphicFrameLocks noChangeAspect="1"/>
            </wp:cNvGraphicFramePr>
            <a:graphic>
              <a:graphicData uri="http://schemas.openxmlformats.org/drawingml/2006/picture">
                <pic:pic>
                  <pic:nvPicPr>
                    <pic:cNvPr id="0" name="samples_resnet18.png"/>
                    <pic:cNvPicPr/>
                  </pic:nvPicPr>
                  <pic:blipFill>
                    <a:blip r:embed="rId14"/>
                    <a:stretch>
                      <a:fillRect/>
                    </a:stretch>
                  </pic:blipFill>
                  <pic:spPr>
                    <a:xfrm>
                      <a:off x="0" y="0"/>
                      <a:ext cx="5029200" cy="3875340"/>
                    </a:xfrm>
                    <a:prstGeom prst="rect"/>
                  </pic:spPr>
                </pic:pic>
              </a:graphicData>
            </a:graphic>
          </wp:inline>
        </w:drawing>
      </w:r>
    </w:p>
    <w:p>
      <w:pPr>
        <w:jc w:val="center"/>
      </w:pPr>
      <w:r>
        <w:rPr>
          <w:rFonts w:ascii="Times New Roman" w:hAnsi="Times New Roman"/>
          <w:i/>
          <w:sz w:val="22"/>
        </w:rPr>
        <w:t>Figure 6. Sample predictions of ResNet18 (green = correct, red = incorrect).</w:t>
      </w:r>
    </w:p>
    <w:p>
      <w:pPr>
        <w:pStyle w:val="Heading2"/>
        <w:jc w:val="left"/>
      </w:pPr>
      <w:r>
        <w:rPr>
          <w:rFonts w:ascii="Times New Roman" w:hAnsi="Times New Roman"/>
          <w:b/>
          <w:color w:val="000000"/>
          <w:sz w:val="24"/>
        </w:rPr>
        <w:t>5.4 Model Comparison</w:t>
      </w:r>
    </w:p>
    <w:p>
      <w:pPr>
        <w:jc w:val="center"/>
      </w:pPr>
      <w:r>
        <w:drawing>
          <wp:inline xmlns:a="http://schemas.openxmlformats.org/drawingml/2006/main" xmlns:pic="http://schemas.openxmlformats.org/drawingml/2006/picture">
            <wp:extent cx="5029200" cy="3565187"/>
            <wp:docPr id="7" name="Picture 7"/>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029200" cy="3565187"/>
                    </a:xfrm>
                    <a:prstGeom prst="rect"/>
                  </pic:spPr>
                </pic:pic>
              </a:graphicData>
            </a:graphic>
          </wp:inline>
        </w:drawing>
      </w:r>
    </w:p>
    <w:p>
      <w:pPr>
        <w:jc w:val="center"/>
      </w:pPr>
      <w:r>
        <w:rPr>
          <w:rFonts w:ascii="Times New Roman" w:hAnsi="Times New Roman"/>
          <w:i/>
          <w:sz w:val="22"/>
        </w:rPr>
        <w:t>Figure 7. Comparison of validation accuracy and macro F1-score for both models.</w:t>
      </w:r>
    </w:p>
    <w:p>
      <w:pPr>
        <w:jc w:val="both"/>
      </w:pPr>
      <w:r>
        <w:rPr>
          <w:rFonts w:ascii="Times New Roman" w:hAnsi="Times New Roman"/>
          <w:b w:val="0"/>
          <w:i w:val="0"/>
          <w:sz w:val="24"/>
        </w:rPr>
        <w:t>Summary of results: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rPr>
              <w:t>Model</w:t>
            </w:r>
          </w:p>
        </w:tc>
        <w:tc>
          <w:tcPr>
            <w:tcW w:type="dxa" w:w="2351"/>
          </w:tcPr>
          <w:p>
            <w:r>
              <w:rPr>
                <w:rFonts w:ascii="Times New Roman" w:hAnsi="Times New Roman"/>
                <w:b/>
              </w:rPr>
              <w:t>Val Accuracy</w:t>
            </w:r>
          </w:p>
        </w:tc>
        <w:tc>
          <w:tcPr>
            <w:tcW w:type="dxa" w:w="2351"/>
          </w:tcPr>
          <w:p>
            <w:r>
              <w:rPr>
                <w:rFonts w:ascii="Times New Roman" w:hAnsi="Times New Roman"/>
                <w:b/>
              </w:rPr>
              <w:t>Macro F1</w:t>
            </w:r>
          </w:p>
        </w:tc>
        <w:tc>
          <w:tcPr>
            <w:tcW w:type="dxa" w:w="2351"/>
          </w:tcPr>
          <w:p>
            <w:r>
              <w:rPr>
                <w:rFonts w:ascii="Times New Roman" w:hAnsi="Times New Roman"/>
                <w:b/>
              </w:rPr>
              <w:t>Trainable Params</w:t>
            </w:r>
          </w:p>
        </w:tc>
      </w:tr>
      <w:tr>
        <w:tc>
          <w:tcPr>
            <w:tcW w:type="dxa" w:w="2351"/>
          </w:tcPr>
          <w:p>
            <w:r>
              <w:rPr>
                <w:rFonts w:ascii="Times New Roman" w:hAnsi="Times New Roman"/>
                <w:sz w:val="22"/>
              </w:rPr>
              <w:t>Custom CNN</w:t>
            </w:r>
          </w:p>
        </w:tc>
        <w:tc>
          <w:tcPr>
            <w:tcW w:type="dxa" w:w="2351"/>
          </w:tcPr>
          <w:p>
            <w:r>
              <w:rPr>
                <w:rFonts w:ascii="Times New Roman" w:hAnsi="Times New Roman"/>
                <w:sz w:val="22"/>
              </w:rPr>
              <w:t>97.78%</w:t>
            </w:r>
          </w:p>
        </w:tc>
        <w:tc>
          <w:tcPr>
            <w:tcW w:type="dxa" w:w="2351"/>
          </w:tcPr>
          <w:p>
            <w:r>
              <w:rPr>
                <w:rFonts w:ascii="Times New Roman" w:hAnsi="Times New Roman"/>
                <w:sz w:val="22"/>
              </w:rPr>
              <w:t>0.9777</w:t>
            </w:r>
          </w:p>
        </w:tc>
        <w:tc>
          <w:tcPr>
            <w:tcW w:type="dxa" w:w="2351"/>
          </w:tcPr>
          <w:p>
            <w:r>
              <w:rPr>
                <w:rFonts w:ascii="Times New Roman" w:hAnsi="Times New Roman"/>
                <w:sz w:val="22"/>
              </w:rPr>
              <w:t>~2.4M</w:t>
            </w:r>
          </w:p>
        </w:tc>
      </w:tr>
      <w:tr>
        <w:tc>
          <w:tcPr>
            <w:tcW w:type="dxa" w:w="2351"/>
          </w:tcPr>
          <w:p>
            <w:r>
              <w:rPr>
                <w:rFonts w:ascii="Times New Roman" w:hAnsi="Times New Roman"/>
                <w:sz w:val="22"/>
              </w:rPr>
              <w:t>ResNet18 (TL)</w:t>
            </w:r>
          </w:p>
        </w:tc>
        <w:tc>
          <w:tcPr>
            <w:tcW w:type="dxa" w:w="2351"/>
          </w:tcPr>
          <w:p>
            <w:r>
              <w:rPr>
                <w:rFonts w:ascii="Times New Roman" w:hAnsi="Times New Roman"/>
                <w:sz w:val="22"/>
              </w:rPr>
              <w:t>98.61%</w:t>
            </w:r>
          </w:p>
        </w:tc>
        <w:tc>
          <w:tcPr>
            <w:tcW w:type="dxa" w:w="2351"/>
          </w:tcPr>
          <w:p>
            <w:r>
              <w:rPr>
                <w:rFonts w:ascii="Times New Roman" w:hAnsi="Times New Roman"/>
                <w:sz w:val="22"/>
              </w:rPr>
              <w:t>0.9861</w:t>
            </w:r>
          </w:p>
        </w:tc>
        <w:tc>
          <w:tcPr>
            <w:tcW w:type="dxa" w:w="2351"/>
          </w:tcPr>
          <w:p>
            <w:r>
              <w:rPr>
                <w:rFonts w:ascii="Times New Roman" w:hAnsi="Times New Roman"/>
                <w:sz w:val="22"/>
              </w:rPr>
              <w:t>132,870</w:t>
            </w:r>
          </w:p>
        </w:tc>
      </w:tr>
    </w:tbl>
    <w:p/>
    <w:p>
      <w:pPr>
        <w:pStyle w:val="Heading1"/>
        <w:jc w:val="left"/>
      </w:pPr>
      <w:r>
        <w:rPr>
          <w:rFonts w:ascii="Times New Roman" w:hAnsi="Times New Roman"/>
          <w:b/>
          <w:color w:val="000000"/>
          <w:sz w:val="28"/>
        </w:rPr>
        <w:t>6. Discussion and Analysis</w:t>
      </w:r>
    </w:p>
    <w:p>
      <w:pPr>
        <w:jc w:val="both"/>
      </w:pPr>
      <w:r>
        <w:rPr>
          <w:rFonts w:ascii="Times New Roman" w:hAnsi="Times New Roman"/>
          <w:b w:val="0"/>
          <w:i w:val="0"/>
          <w:sz w:val="24"/>
        </w:rPr>
        <w:t>Both models achieved excellent performance on the NEU-DET validation set, with accuracies above 97%. This demonstrates that CNN-based architectures are well-suited for steel surface defect classification.</w:t>
      </w:r>
    </w:p>
    <w:p>
      <w:pPr>
        <w:jc w:val="both"/>
      </w:pPr>
      <w:r>
        <w:rPr>
          <w:rFonts w:ascii="Times New Roman" w:hAnsi="Times New Roman"/>
          <w:b w:val="0"/>
          <w:i w:val="0"/>
          <w:sz w:val="24"/>
        </w:rPr>
        <w:t>Transfer Learning (ResNet18) outperformed the Custom CNN by approximately 0.83 percentage points in accuracy. Despite using only 132,870 trainable parameters (compared to ~2.4M for Custom CNN), ResNet18 benefited from rich feature representations pre-trained on ImageNet, enabling faster convergence and better generalization.</w:t>
      </w:r>
    </w:p>
    <w:p>
      <w:pPr>
        <w:jc w:val="both"/>
      </w:pPr>
      <w:r>
        <w:rPr>
          <w:rFonts w:ascii="Times New Roman" w:hAnsi="Times New Roman"/>
          <w:b w:val="0"/>
          <w:i w:val="0"/>
          <w:sz w:val="24"/>
        </w:rPr>
        <w:t>The confusion matrices reveal that the most challenging class pair is pitted_surface vs. scratches. These two defects share similar low-level texture features (sharp discontinuities on the surface), making them harder to distinguish even for deep networks.</w:t>
      </w:r>
    </w:p>
    <w:p>
      <w:pPr>
        <w:jc w:val="both"/>
      </w:pPr>
      <w:r>
        <w:rPr>
          <w:rFonts w:ascii="Times New Roman" w:hAnsi="Times New Roman"/>
          <w:b w:val="0"/>
          <w:i w:val="0"/>
          <w:sz w:val="24"/>
        </w:rPr>
        <w:t>The training curves show that both models converged smoothly without significant overfitting. The ReduceLROnPlateau scheduler effectively decreased the learning rate when validation loss plateaued, helping models find better optima.</w:t>
      </w:r>
    </w:p>
    <w:p>
      <w:pPr>
        <w:jc w:val="both"/>
      </w:pPr>
      <w:r>
        <w:rPr>
          <w:rFonts w:ascii="Times New Roman" w:hAnsi="Times New Roman"/>
          <w:b w:val="0"/>
          <w:i w:val="0"/>
          <w:sz w:val="24"/>
        </w:rPr>
        <w:t>Data augmentation (flipping, rotation, color jitter) played a key role in preventing overfitting on the relatively small training set of 1,440 images.</w:t>
      </w:r>
    </w:p>
    <w:p/>
    <w:p>
      <w:pPr>
        <w:pStyle w:val="Heading1"/>
        <w:jc w:val="left"/>
      </w:pPr>
      <w:r>
        <w:rPr>
          <w:rFonts w:ascii="Times New Roman" w:hAnsi="Times New Roman"/>
          <w:b/>
          <w:color w:val="000000"/>
          <w:sz w:val="28"/>
        </w:rPr>
        <w:t>7. Conclusion</w:t>
      </w:r>
    </w:p>
    <w:p>
      <w:pPr>
        <w:jc w:val="both"/>
      </w:pPr>
      <w:r>
        <w:rPr>
          <w:rFonts w:ascii="Times New Roman" w:hAnsi="Times New Roman"/>
          <w:b w:val="0"/>
          <w:i w:val="0"/>
          <w:sz w:val="24"/>
        </w:rPr>
        <w:t>In this project, we successfully applied Convolutional Neural Networks to the task of steel surface defect classification using the NEU-DET dataset. Two approaches were implemented and compared:</w:t>
      </w:r>
    </w:p>
    <w:p>
      <w:pPr>
        <w:pStyle w:val="ListBullet"/>
      </w:pPr>
      <w:r>
        <w:rPr>
          <w:rFonts w:ascii="Times New Roman" w:hAnsi="Times New Roman"/>
          <w:sz w:val="24"/>
        </w:rPr>
        <w:t>Custom CNN trained from scratch: 97.78% validation accuracy</w:t>
      </w:r>
    </w:p>
    <w:p>
      <w:pPr>
        <w:pStyle w:val="ListBullet"/>
      </w:pPr>
      <w:r>
        <w:rPr>
          <w:rFonts w:ascii="Times New Roman" w:hAnsi="Times New Roman"/>
          <w:sz w:val="24"/>
        </w:rPr>
        <w:t>ResNet18 with Transfer Learning: 98.61% validation accuracy</w:t>
      </w:r>
    </w:p>
    <w:p>
      <w:pPr>
        <w:jc w:val="both"/>
      </w:pPr>
      <w:r>
        <w:rPr>
          <w:rFonts w:ascii="Times New Roman" w:hAnsi="Times New Roman"/>
          <w:b w:val="0"/>
          <w:i w:val="0"/>
          <w:sz w:val="24"/>
        </w:rPr>
        <w:t>Both models achieved strong results, with the Transfer Learning approach proving slightly superior. The results confirm that deep learning is an effective and practical solution for automated quality control in steel manufacturing.</w:t>
      </w:r>
    </w:p>
    <w:p>
      <w:pPr>
        <w:jc w:val="both"/>
      </w:pPr>
      <w:r>
        <w:rPr>
          <w:rFonts w:ascii="Times New Roman" w:hAnsi="Times New Roman"/>
          <w:b w:val="0"/>
          <w:i w:val="0"/>
          <w:sz w:val="24"/>
        </w:rPr>
        <w:t>Future work could explore: (1) fine-tuning all ResNet18 layers with a lower learning rate, (2) using more advanced architectures such as EfficientNet or Vision Transformers, (3) multi-label classification for images containing multiple defect types, and (4) deploying the model as a real-time inspection system.</w:t>
      </w:r>
    </w:p>
    <w:p/>
    <w:p>
      <w:pPr>
        <w:pStyle w:val="Heading1"/>
        <w:jc w:val="left"/>
      </w:pPr>
      <w:r>
        <w:rPr>
          <w:rFonts w:ascii="Times New Roman" w:hAnsi="Times New Roman"/>
          <w:b/>
          <w:color w:val="000000"/>
          <w:sz w:val="28"/>
        </w:rPr>
        <w:t>8. How to Run the Code</w:t>
      </w:r>
    </w:p>
    <w:p>
      <w:pPr>
        <w:pStyle w:val="Heading2"/>
        <w:jc w:val="left"/>
      </w:pPr>
      <w:r>
        <w:rPr>
          <w:rFonts w:ascii="Times New Roman" w:hAnsi="Times New Roman"/>
          <w:b/>
          <w:color w:val="000000"/>
          <w:sz w:val="24"/>
        </w:rPr>
        <w:t>Prerequisites</w:t>
      </w:r>
    </w:p>
    <w:p>
      <w:pPr>
        <w:jc w:val="both"/>
      </w:pPr>
      <w:r>
        <w:rPr>
          <w:rFonts w:ascii="Times New Roman" w:hAnsi="Times New Roman"/>
          <w:b w:val="0"/>
          <w:i w:val="0"/>
          <w:sz w:val="24"/>
        </w:rPr>
        <w:t>Ensure you have Python 3.8+ installed.</w:t>
      </w:r>
    </w:p>
    <w:p>
      <w:pPr>
        <w:jc w:val="both"/>
      </w:pPr>
      <w:r>
        <w:rPr>
          <w:rFonts w:ascii="Times New Roman" w:hAnsi="Times New Roman"/>
          <w:b w:val="0"/>
          <w:i w:val="0"/>
          <w:sz w:val="24"/>
        </w:rPr>
        <w:t>Install the required libraries:</w:t>
      </w:r>
    </w:p>
    <w:p>
      <w:r>
        <w:rPr>
          <w:rFonts w:ascii="Courier New" w:hAnsi="Courier New"/>
          <w:sz w:val="20"/>
        </w:rPr>
        <w:t>python -m pip install torch torchvision matplotlib scikit-learn seaborn pdfplumber</w:t>
      </w:r>
    </w:p>
    <w:p>
      <w:pPr>
        <w:pStyle w:val="Heading2"/>
        <w:jc w:val="left"/>
      </w:pPr>
      <w:r>
        <w:rPr>
          <w:rFonts w:ascii="Times New Roman" w:hAnsi="Times New Roman"/>
          <w:b/>
          <w:color w:val="000000"/>
          <w:sz w:val="24"/>
        </w:rPr>
        <w:t>Directory Setup</w:t>
      </w:r>
    </w:p>
    <w:p>
      <w:pPr>
        <w:jc w:val="both"/>
      </w:pPr>
      <w:r>
        <w:rPr>
          <w:rFonts w:ascii="Times New Roman" w:hAnsi="Times New Roman"/>
          <w:b w:val="0"/>
          <w:i w:val="0"/>
          <w:sz w:val="24"/>
        </w:rPr>
        <w:t>Place the following files in the same directory:</w:t>
      </w:r>
    </w:p>
    <w:p>
      <w:pPr>
        <w:pStyle w:val="ListBullet"/>
      </w:pPr>
      <w:r>
        <w:rPr>
          <w:rFonts w:ascii="Times New Roman" w:hAnsi="Times New Roman"/>
          <w:sz w:val="24"/>
        </w:rPr>
        <w:t>deeplearning.py  (main training script)</w:t>
      </w:r>
    </w:p>
    <w:p>
      <w:pPr>
        <w:pStyle w:val="ListBullet"/>
      </w:pPr>
      <w:r>
        <w:rPr>
          <w:rFonts w:ascii="Times New Roman" w:hAnsi="Times New Roman"/>
          <w:sz w:val="24"/>
        </w:rPr>
        <w:t>NEU-DET/  (dataset folder with train/ and validation/ subdirectories)</w:t>
      </w:r>
    </w:p>
    <w:p>
      <w:pPr>
        <w:pStyle w:val="ListBullet"/>
      </w:pPr>
      <w:r>
        <w:rPr>
          <w:rFonts w:ascii="Times New Roman" w:hAnsi="Times New Roman"/>
          <w:sz w:val="24"/>
        </w:rPr>
        <w:t>test.py  (optional: for standalone evaluation)</w:t>
      </w:r>
    </w:p>
    <w:p>
      <w:pPr>
        <w:pStyle w:val="Heading2"/>
        <w:jc w:val="left"/>
      </w:pPr>
      <w:r>
        <w:rPr>
          <w:rFonts w:ascii="Times New Roman" w:hAnsi="Times New Roman"/>
          <w:b/>
          <w:color w:val="000000"/>
          <w:sz w:val="24"/>
        </w:rPr>
        <w:t>Training</w:t>
      </w:r>
    </w:p>
    <w:p>
      <w:r>
        <w:rPr>
          <w:rFonts w:ascii="Courier New" w:hAnsi="Courier New"/>
          <w:sz w:val="20"/>
        </w:rPr>
        <w:t>python deeplearning.py</w:t>
      </w:r>
    </w:p>
    <w:p>
      <w:pPr>
        <w:jc w:val="both"/>
      </w:pPr>
      <w:r>
        <w:rPr>
          <w:rFonts w:ascii="Times New Roman" w:hAnsi="Times New Roman"/>
          <w:b w:val="0"/>
          <w:i w:val="0"/>
          <w:sz w:val="24"/>
        </w:rPr>
        <w:t>Training will run for 20 epochs. Results (plots and model weights) will be saved automatically to the results/ folder.</w:t>
      </w:r>
    </w:p>
    <w:p>
      <w:pPr>
        <w:pStyle w:val="Heading2"/>
        <w:jc w:val="left"/>
      </w:pPr>
      <w:r>
        <w:rPr>
          <w:rFonts w:ascii="Times New Roman" w:hAnsi="Times New Roman"/>
          <w:b/>
          <w:color w:val="000000"/>
          <w:sz w:val="24"/>
        </w:rPr>
        <w:t>Submission Mode (100 samples)</w:t>
      </w:r>
    </w:p>
    <w:p>
      <w:pPr>
        <w:jc w:val="both"/>
      </w:pPr>
      <w:r>
        <w:rPr>
          <w:rFonts w:ascii="Times New Roman" w:hAnsi="Times New Roman"/>
          <w:b w:val="0"/>
          <w:i w:val="0"/>
          <w:sz w:val="24"/>
        </w:rPr>
        <w:t>To run with only 100 dataset samples, open deeplearning.py and set:</w:t>
      </w:r>
    </w:p>
    <w:p>
      <w:r>
        <w:rPr>
          <w:rFonts w:ascii="Courier New" w:hAnsi="Courier New"/>
          <w:sz w:val="20"/>
        </w:rPr>
        <w:t>SUBMISSION_MODE = True</w:t>
      </w:r>
    </w:p>
    <w:p>
      <w:pPr>
        <w:jc w:val="both"/>
      </w:pPr>
      <w:r>
        <w:rPr>
          <w:rFonts w:ascii="Times New Roman" w:hAnsi="Times New Roman"/>
          <w:b w:val="0"/>
          <w:i w:val="0"/>
          <w:sz w:val="24"/>
        </w:rPr>
        <w:t>Then run: python deeplearning.py</w:t>
      </w:r>
    </w:p>
    <w:p>
      <w:pPr>
        <w:pStyle w:val="Heading2"/>
        <w:jc w:val="left"/>
      </w:pPr>
      <w:r>
        <w:rPr>
          <w:rFonts w:ascii="Times New Roman" w:hAnsi="Times New Roman"/>
          <w:b/>
          <w:color w:val="000000"/>
          <w:sz w:val="24"/>
        </w:rPr>
        <w:t>Evaluation</w:t>
      </w:r>
    </w:p>
    <w:p>
      <w:r>
        <w:rPr>
          <w:rFonts w:ascii="Courier New" w:hAnsi="Courier New"/>
          <w:sz w:val="20"/>
        </w:rPr>
        <w:t>python test.py --model resnet18</w:t>
        <w:br/>
        <w:t>python test.py --image "NEU-DET/validation/images/crazing/crazing_241.jpg"</w:t>
      </w:r>
    </w:p>
    <w:p/>
    <w:p>
      <w:pPr>
        <w:pStyle w:val="Heading1"/>
        <w:jc w:val="left"/>
      </w:pPr>
      <w:r>
        <w:rPr>
          <w:rFonts w:ascii="Times New Roman" w:hAnsi="Times New Roman"/>
          <w:b/>
          <w:color w:val="000000"/>
          <w:sz w:val="28"/>
        </w:rPr>
        <w:t>References</w:t>
      </w:r>
    </w:p>
    <w:p>
      <w:pPr>
        <w:pStyle w:val="ListNumber"/>
      </w:pPr>
      <w:r>
        <w:rPr>
          <w:rFonts w:ascii="Times New Roman" w:hAnsi="Times New Roman"/>
          <w:sz w:val="22"/>
        </w:rPr>
        <w:t>K. Song and Y. Yan, "A noise robust method based on completed local binary patterns for hot-rolled steel strip surface defects," Applied Surface Science, vol. 285, pp. 858–864, 2013.</w:t>
      </w:r>
    </w:p>
    <w:p>
      <w:pPr>
        <w:pStyle w:val="ListNumber"/>
      </w:pPr>
      <w:r>
        <w:rPr>
          <w:rFonts w:ascii="Times New Roman" w:hAnsi="Times New Roman"/>
          <w:sz w:val="22"/>
        </w:rPr>
        <w:t>He, K., Zhang, X., Ren, S., &amp; Sun, J. (2016). Deep residual learning for image recognition. In Proceedings of the IEEE conference on computer vision and pattern recognition (pp. 770–778).</w:t>
      </w:r>
    </w:p>
    <w:p>
      <w:pPr>
        <w:pStyle w:val="ListNumber"/>
      </w:pPr>
      <w:r>
        <w:rPr>
          <w:rFonts w:ascii="Times New Roman" w:hAnsi="Times New Roman"/>
          <w:sz w:val="22"/>
        </w:rPr>
        <w:t>NEU Surface Defect Database. http://faculty.neu.edu.cn/yunhyan/NEU_surface_defect_database.html</w:t>
      </w:r>
    </w:p>
    <w:p>
      <w:pPr>
        <w:pStyle w:val="ListNumber"/>
      </w:pPr>
      <w:r>
        <w:rPr>
          <w:rFonts w:ascii="Times New Roman" w:hAnsi="Times New Roman"/>
          <w:sz w:val="22"/>
        </w:rPr>
        <w:t>Paszke, A., et al. (2019). PyTorch: An imperative style, high-performance deep learning library. Advances in Neural Information Processing Systems, 32.</w:t>
      </w:r>
    </w:p>
    <w:p>
      <w:pPr>
        <w:pStyle w:val="ListNumber"/>
      </w:pPr>
      <w:r>
        <w:rPr>
          <w:rFonts w:ascii="Times New Roman" w:hAnsi="Times New Roman"/>
          <w:sz w:val="22"/>
        </w:rPr>
        <w:t>Pan, S. J., &amp; Yang, Q. (2009). A survey on transfer learning. IEEE Transactions on knowledge and data engineering, 22(10), 1345–1359.</w:t>
      </w:r>
    </w:p>
    <w:p>
      <w:pPr>
        <w:pStyle w:val="ListNumber"/>
      </w:pPr>
      <w:r>
        <w:rPr>
          <w:rFonts w:ascii="Times New Roman" w:hAnsi="Times New Roman"/>
          <w:sz w:val="22"/>
        </w:rPr>
        <w:t>Litjens, G., et al. (2017). A survey on deep learning in medical image analysis. Medical image analysis, 42, 60–88.</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