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A7 - Proteção insuficiente contra ataques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2"/>
        <w:gridCol w:w="1418"/>
        <w:gridCol w:w="1715"/>
        <w:gridCol w:w="1287"/>
        <w:gridCol w:w="1752"/>
        <w:gridCol w:w="1795"/>
        <w:tblGridChange w:id="0">
          <w:tblGrid>
            <w:gridCol w:w="1542"/>
            <w:gridCol w:w="1418"/>
            <w:gridCol w:w="1715"/>
            <w:gridCol w:w="1287"/>
            <w:gridCol w:w="1752"/>
            <w:gridCol w:w="17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Agentes de Ameaça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Vetores de Ataque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Vulnerabilidades de Segurança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Impactos Técnicos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Impactos no Négocio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Especifico da Aplicação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Exploração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Prevalência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Detecção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Especifico Negocio / Aplicação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Considere uma pessoa com acesso à rede que pode enviar um pedido a sua aplicação. A sua aplicação é capaz de detectar e reagir contra ataques manuais ou automatizados ?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Atacantes, utilizadores autorizado o não, enviam ataques. A aplicação o a API é capaz de detectar ao ataque ? E capaz de impedir ataques conhecidas ?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Aplicações e APIs são sempre atacados. A maioria das aplicações e dos APIs pode detectar dados não fiavieis, mas simplesmente a rejeita, deixando o atacante continuar o ataque. Tais ataques mostram que um utilizador comprometido o mal-intentianado tentam explorar vulnerabilidades. Detectar e bloquear ataques manuais ou automatizados é uma das maiores soluções para acrescentar a segurança. Com que rapidez você pode corrigir uma vulnerabilidade crítica que acabou de descobrir?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maioria dos ataques bem sucedidos começa com a sondagem de vulnerabilidades. Permitir tais sondas para continuar pode aumentar a probabilidade de exploração bem sucedida a 100%. Não instalando rapidamente as correções ajuda os atacantes.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Considere o impacto de ter uma proteção insuficiente contra ataques para o seu negocio. Ataques bem sucedidas não podem ser impedidas, não vão ser descobertas durante um longo prazo e podem expandir muito alem da exploração inicial.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Estou vulnerável?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Detectar, reagir e bloquear ataques tornam as aplicações dramaticamente mais difíceis de explorar, mas quase nenhuma aplicação  ou APIs tem este tipo de proteção. Vulnerabilidades críticas ambos num código personalizado e componentes são descobertas frequentemente, mas varias vezes as organizações levam semanas ou mesmo meses para lançar novas defesas.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muito óbvio de ver se o processo de detecção e de resposta esta posto. Basta tentar ataques manuais ou lançar um scanner contra a sua aplicação. A aplicação o a API deve identificar os ataques, bloquear quaisquer ataques viáveis e fornecer detalhes sobre o atacante e as características do ataque. Se você não conseguir rapidamente distribuir correções virtuais e / ou reais quando uma vulnerabilidade crítica for descoberta, você ficará exposto ao ataque.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Certifique-se de compreender que tipos de ataques são cobertos pela proteção contra ataques. É apenas XSS e SQL Injection? Você pode usar tecnologias como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WAFs</w:t>
        </w:r>
      </w:hyperlink>
      <w:r w:rsidDel="00000000" w:rsidR="00000000" w:rsidRPr="00000000">
        <w:rPr>
          <w:rtl w:val="0"/>
        </w:rPr>
        <w:t xml:space="preserve">, RASP e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OWASP App Sensor</w:t>
        </w:r>
      </w:hyperlink>
      <w:r w:rsidDel="00000000" w:rsidR="00000000" w:rsidRPr="00000000">
        <w:rPr>
          <w:rtl w:val="0"/>
        </w:rPr>
        <w:t xml:space="preserve"> para detectar ou bloquear ataques, e/ou virtualmente implantar todas as novas atualizações.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faço para evitar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 três objetivos principais para ter uma proteção suficiente contra ataques: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Deteção de ataques.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Ocorreu alguma coisa que é impossível de ser causado por utilizadores legítimos (por exemplo, uma entrada que um cliente legitimo não pode fazer) ? A aplicação esta sendo usado de uma forma que um utilizador comum nunca faria (por exemplo, tempo demasiado elevado, entrada atípica, padrões de uso incomuns, solicitações repetidas) 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Reagir os ataques.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Registos de eventos e notificações são fundamentais para uma resposta oportuna. Decida se deseja bloquear automaticamente solicitações, endereços IP ou intervalos de IP. Considere a possibilidade de desabilitar ou monitorar contas de utilizador com comportamento estranho.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 correções frequentes.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seu processo e desenvolvimento de software não é capaz de instalar correções criticas no mesmo dia, aplica correções virtuais que analisam o tráfego HTTP, o fluxo de dados, e / ou a execução de código e impede vulnerabilidades de ser exploradas.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Cenário de Ataque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Cenário #1</w:t>
      </w:r>
      <w:r w:rsidDel="00000000" w:rsidR="00000000" w:rsidRPr="00000000">
        <w:rPr>
          <w:rtl w:val="0"/>
        </w:rPr>
        <w:t xml:space="preserve">: Um atacante usa uma ferramenta automatizada como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OWASP ZAP</w:t>
        </w:r>
      </w:hyperlink>
      <w:r w:rsidDel="00000000" w:rsidR="00000000" w:rsidRPr="00000000">
        <w:rPr>
          <w:rtl w:val="0"/>
        </w:rPr>
        <w:t xml:space="preserve"> ou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SQLMap</w:t>
        </w:r>
      </w:hyperlink>
      <w:r w:rsidDel="00000000" w:rsidR="00000000" w:rsidRPr="00000000">
        <w:rPr>
          <w:rtl w:val="0"/>
        </w:rPr>
        <w:t xml:space="preserve"> para descobrir vulnerabilidades e possivelmente explora-las.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Deteção de ataques devem reconhecer que a aplicação esta visada com pedidos não usais e muita frequência. Scans automatizados devem ser simples de identificar comparando com um tráfego normal.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Cenário #2</w:t>
      </w:r>
      <w:r w:rsidDel="00000000" w:rsidR="00000000" w:rsidRPr="00000000">
        <w:rPr>
          <w:rtl w:val="0"/>
        </w:rPr>
        <w:t xml:space="preserve">: Um atacante humano qualificado examina cuidadosamente possíveis vulnerabilidades, eventualmente encontrando uma falha obscura.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Embora mais difícil de detectar, esse ataque ainda envolve solicitações que um utilizador normal nunca enviaria, como dados não autorizados pela interface. Acompanhar este atacante pode exigir a construção de um caso ao longo do tempo que demonstra intenção maliciosa.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Cenário #3</w:t>
      </w:r>
      <w:r w:rsidDel="00000000" w:rsidR="00000000" w:rsidRPr="00000000">
        <w:rPr>
          <w:rtl w:val="0"/>
        </w:rPr>
        <w:t xml:space="preserve">: O atacante começa a explorar uma vulnerabilidade na sua aplicação que sua proteção de ataque atual não consegue bloquear.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 que rapidez você pode implantar uma correção real ou virtual para bloquear a exploração continua desta vulnerabilidade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OWASP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OWASP Article on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OWASP App 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OWASP Automated Threats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OWASP Credential Stuffing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OWASP Virtual Patching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OWASP Mod Security Core Ruleset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WASC Article on Insufficient Anti-automation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CWE Entry 778 – Insufficient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CWE Entry 799 – Improper Control of Interaction 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wasp.org/index.php/OWASP_Automated_Threats_to_Web_Applications" TargetMode="External"/><Relationship Id="rId10" Type="http://schemas.openxmlformats.org/officeDocument/2006/relationships/hyperlink" Target="https://www.owasp.org/index.php/OWASP_AppSensor_Project" TargetMode="External"/><Relationship Id="rId13" Type="http://schemas.openxmlformats.org/officeDocument/2006/relationships/hyperlink" Target="https://www.owasp.org/index.php/Virtual_Patching_Cheat_Sheet" TargetMode="External"/><Relationship Id="rId12" Type="http://schemas.openxmlformats.org/officeDocument/2006/relationships/hyperlink" Target="https://www.owasp.org/index.php/Credential_Stuffing_Prevention_Cheat_Shee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owasp.org/index.php/Intrusion_Detection" TargetMode="External"/><Relationship Id="rId15" Type="http://schemas.openxmlformats.org/officeDocument/2006/relationships/hyperlink" Target="http://projects.webappsec.org/w/page/13246938/Insufficient%20Anti-automation" TargetMode="External"/><Relationship Id="rId14" Type="http://schemas.openxmlformats.org/officeDocument/2006/relationships/hyperlink" Target="https://www.owasp.org/index.php/Category:OWASP_ModSecurity_Core_Rule_Set_Project" TargetMode="External"/><Relationship Id="rId17" Type="http://schemas.openxmlformats.org/officeDocument/2006/relationships/hyperlink" Target="http://cwe.mitre.org/data/definitions/799.html" TargetMode="External"/><Relationship Id="rId16" Type="http://schemas.openxmlformats.org/officeDocument/2006/relationships/hyperlink" Target="http://cwe.mitre.org/data/definitions/778.html" TargetMode="External"/><Relationship Id="rId5" Type="http://schemas.openxmlformats.org/officeDocument/2006/relationships/hyperlink" Target="https://www.owasp.org/index.php/Web_Application_Firewall" TargetMode="External"/><Relationship Id="rId6" Type="http://schemas.openxmlformats.org/officeDocument/2006/relationships/hyperlink" Target="https://www.owasp.org/index.php/OWASP_AppSensor_Project" TargetMode="External"/><Relationship Id="rId7" Type="http://schemas.openxmlformats.org/officeDocument/2006/relationships/hyperlink" Target="https://www.owasp.org/index.php/OWASP_Zed_Attack_Proxy_Project" TargetMode="External"/><Relationship Id="rId8" Type="http://schemas.openxmlformats.org/officeDocument/2006/relationships/hyperlink" Target="http://sqlmap.org/" TargetMode="External"/></Relationships>
</file>