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C90EF" w14:textId="77777777" w:rsidR="00BA1D52" w:rsidRDefault="00BA1D52" w:rsidP="00BA1D52">
      <w:pPr>
        <w:shd w:val="clear" w:color="auto" w:fill="E2EFD9" w:themeFill="accent6" w:themeFillTint="33"/>
        <w:spacing w:line="360" w:lineRule="auto"/>
        <w:ind w:left="-180" w:right="-270"/>
        <w:jc w:val="center"/>
        <w:rPr>
          <w:b/>
          <w:sz w:val="26"/>
          <w:szCs w:val="26"/>
        </w:rPr>
      </w:pPr>
      <w:r>
        <w:rPr>
          <w:b/>
          <w:sz w:val="26"/>
          <w:szCs w:val="26"/>
        </w:rPr>
        <w:t xml:space="preserve">Reports </w:t>
      </w:r>
    </w:p>
    <w:p w14:paraId="74B0EDC6" w14:textId="77777777" w:rsidR="00BA1D52" w:rsidRPr="00F005EC" w:rsidRDefault="00BA1D52" w:rsidP="00BA1D52">
      <w:pPr>
        <w:spacing w:line="360" w:lineRule="auto"/>
        <w:ind w:left="-180" w:right="-270"/>
        <w:rPr>
          <w:b/>
          <w:sz w:val="10"/>
          <w:szCs w:val="10"/>
        </w:rPr>
      </w:pPr>
    </w:p>
    <w:p w14:paraId="3C1FC435" w14:textId="73B464D6" w:rsidR="004431ED" w:rsidRDefault="00100AC8" w:rsidP="004431ED">
      <w:pPr>
        <w:spacing w:line="360" w:lineRule="auto"/>
        <w:ind w:left="-180" w:right="-270"/>
        <w:jc w:val="both"/>
        <w:rPr>
          <w:bCs/>
        </w:rPr>
      </w:pPr>
      <w:r w:rsidRPr="003C6129">
        <w:rPr>
          <w:b/>
        </w:rPr>
        <w:t xml:space="preserve">Introduction - </w:t>
      </w:r>
      <w:r w:rsidR="003C6129" w:rsidRPr="003C6129">
        <w:rPr>
          <w:bCs/>
        </w:rPr>
        <w:t xml:space="preserve">This report analyzes the usage patterns and academic performance of students who visited the </w:t>
      </w:r>
      <w:r w:rsidR="00774BC5">
        <w:rPr>
          <w:bCs/>
        </w:rPr>
        <w:t xml:space="preserve">University Study </w:t>
      </w:r>
      <w:r w:rsidR="003C6129" w:rsidRPr="003C6129">
        <w:rPr>
          <w:bCs/>
        </w:rPr>
        <w:t>C</w:t>
      </w:r>
      <w:r w:rsidR="00774BC5">
        <w:rPr>
          <w:bCs/>
        </w:rPr>
        <w:t>enter</w:t>
      </w:r>
      <w:r w:rsidR="003C6129" w:rsidRPr="003C6129">
        <w:rPr>
          <w:bCs/>
        </w:rPr>
        <w:t xml:space="preserve"> (</w:t>
      </w:r>
      <w:r w:rsidR="00774BC5">
        <w:rPr>
          <w:bCs/>
        </w:rPr>
        <w:t>UW</w:t>
      </w:r>
      <w:r w:rsidR="003C6129" w:rsidRPr="003C6129">
        <w:rPr>
          <w:bCs/>
        </w:rPr>
        <w:t xml:space="preserve">C) </w:t>
      </w:r>
      <w:r w:rsidR="00640626">
        <w:rPr>
          <w:bCs/>
        </w:rPr>
        <w:t>during</w:t>
      </w:r>
      <w:r w:rsidR="00A415CF">
        <w:rPr>
          <w:bCs/>
        </w:rPr>
        <w:t xml:space="preserve"> the full academic year</w:t>
      </w:r>
      <w:r w:rsidR="007F6552">
        <w:rPr>
          <w:bCs/>
        </w:rPr>
        <w:t xml:space="preserve"> 20</w:t>
      </w:r>
      <w:r w:rsidR="00AC03A7">
        <w:rPr>
          <w:bCs/>
        </w:rPr>
        <w:t>00</w:t>
      </w:r>
      <w:r w:rsidR="007F6552">
        <w:rPr>
          <w:bCs/>
        </w:rPr>
        <w:t xml:space="preserve"> - 20</w:t>
      </w:r>
      <w:r w:rsidR="00AC03A7">
        <w:rPr>
          <w:bCs/>
        </w:rPr>
        <w:t>0</w:t>
      </w:r>
      <w:r w:rsidR="00861371">
        <w:rPr>
          <w:bCs/>
        </w:rPr>
        <w:t>1</w:t>
      </w:r>
      <w:r w:rsidR="003C6129" w:rsidRPr="003C6129">
        <w:rPr>
          <w:bCs/>
        </w:rPr>
        <w:t>. The data reveals several key trends and insights.</w:t>
      </w:r>
      <w:r w:rsidR="00640626" w:rsidRPr="00640626">
        <w:t xml:space="preserve"> </w:t>
      </w:r>
      <w:r w:rsidR="00640626" w:rsidRPr="00640626">
        <w:rPr>
          <w:bCs/>
        </w:rPr>
        <w:t>The data reveals several key trends and insights</w:t>
      </w:r>
      <w:r w:rsidR="00640626">
        <w:rPr>
          <w:bCs/>
        </w:rPr>
        <w:t>, providing valuable</w:t>
      </w:r>
      <w:r w:rsidR="00640626" w:rsidRPr="00640626">
        <w:rPr>
          <w:bCs/>
        </w:rPr>
        <w:t xml:space="preserve"> inform</w:t>
      </w:r>
      <w:r w:rsidR="00640626">
        <w:rPr>
          <w:bCs/>
        </w:rPr>
        <w:t xml:space="preserve">ation for optimizing USC services, </w:t>
      </w:r>
      <w:r w:rsidR="00640626" w:rsidRPr="00640626">
        <w:rPr>
          <w:bCs/>
        </w:rPr>
        <w:t>future strategies</w:t>
      </w:r>
      <w:r w:rsidR="00640626">
        <w:rPr>
          <w:bCs/>
        </w:rPr>
        <w:t xml:space="preserve"> to improve student support and maximizing their impact on student success</w:t>
      </w:r>
      <w:r w:rsidR="00640626" w:rsidRPr="00640626">
        <w:rPr>
          <w:bCs/>
        </w:rPr>
        <w:t>.</w:t>
      </w:r>
    </w:p>
    <w:p w14:paraId="6C764C9D" w14:textId="77777777" w:rsidR="004431ED" w:rsidRPr="00F005EC" w:rsidRDefault="004431ED" w:rsidP="004431ED">
      <w:pPr>
        <w:spacing w:line="360" w:lineRule="auto"/>
        <w:ind w:left="-180" w:right="-270"/>
        <w:jc w:val="both"/>
        <w:rPr>
          <w:b/>
          <w:sz w:val="2"/>
          <w:szCs w:val="2"/>
        </w:rPr>
      </w:pPr>
    </w:p>
    <w:p w14:paraId="3C54CDC9" w14:textId="52FCB7B5" w:rsidR="00BA1D52" w:rsidRPr="004431ED" w:rsidRDefault="00A80590" w:rsidP="004431ED">
      <w:pPr>
        <w:spacing w:line="360" w:lineRule="auto"/>
        <w:ind w:left="-180" w:right="-270"/>
        <w:jc w:val="both"/>
        <w:rPr>
          <w:bCs/>
        </w:rPr>
      </w:pPr>
      <w:r>
        <w:rPr>
          <w:b/>
        </w:rPr>
        <w:t xml:space="preserve">Key </w:t>
      </w:r>
      <w:r w:rsidR="00BA1D52" w:rsidRPr="004431ED">
        <w:rPr>
          <w:b/>
        </w:rPr>
        <w:t>Findings</w:t>
      </w:r>
    </w:p>
    <w:p w14:paraId="1C6779CE" w14:textId="1C915993" w:rsidR="00BA1D52" w:rsidRPr="00640626" w:rsidRDefault="00BA1D52" w:rsidP="00BA1D52">
      <w:pPr>
        <w:spacing w:line="360" w:lineRule="auto"/>
        <w:ind w:left="-180" w:right="-270"/>
        <w:jc w:val="both"/>
        <w:rPr>
          <w:sz w:val="4"/>
          <w:szCs w:val="4"/>
        </w:rPr>
      </w:pPr>
    </w:p>
    <w:p w14:paraId="48B888E3" w14:textId="2244DD53" w:rsidR="00FE2C91" w:rsidRPr="00313350" w:rsidRDefault="00560A14" w:rsidP="00BA1D52">
      <w:pPr>
        <w:numPr>
          <w:ilvl w:val="0"/>
          <w:numId w:val="2"/>
        </w:numPr>
        <w:spacing w:line="360" w:lineRule="auto"/>
        <w:ind w:left="360" w:right="-270" w:hanging="540"/>
        <w:jc w:val="both"/>
        <w:rPr>
          <w:strike/>
        </w:rPr>
      </w:pPr>
      <w:r w:rsidRPr="00560A14">
        <w:rPr>
          <w:b/>
        </w:rPr>
        <w:t>Gender-Specific Observations</w:t>
      </w:r>
      <w:r w:rsidR="00BA1D52">
        <w:t xml:space="preserve">: </w:t>
      </w:r>
    </w:p>
    <w:p w14:paraId="78388BBB" w14:textId="46EB7DA3" w:rsidR="00313350" w:rsidRDefault="00313350" w:rsidP="00313350">
      <w:pPr>
        <w:spacing w:line="360" w:lineRule="auto"/>
        <w:ind w:right="-270"/>
        <w:jc w:val="both"/>
        <w:rPr>
          <w:strike/>
        </w:rPr>
      </w:pPr>
      <w:r>
        <w:rPr>
          <w:strike/>
          <w:noProof/>
        </w:rPr>
        <w:drawing>
          <wp:anchor distT="0" distB="0" distL="114300" distR="114300" simplePos="0" relativeHeight="251658240" behindDoc="0" locked="0" layoutInCell="1" allowOverlap="1" wp14:anchorId="6DB49727" wp14:editId="0CD02C90">
            <wp:simplePos x="0" y="0"/>
            <wp:positionH relativeFrom="margin">
              <wp:posOffset>2952750</wp:posOffset>
            </wp:positionH>
            <wp:positionV relativeFrom="paragraph">
              <wp:posOffset>5715</wp:posOffset>
            </wp:positionV>
            <wp:extent cx="2503999" cy="1543050"/>
            <wp:effectExtent l="0" t="0" r="0" b="0"/>
            <wp:wrapNone/>
            <wp:docPr id="52881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7062" cy="1544938"/>
                    </a:xfrm>
                    <a:prstGeom prst="rect">
                      <a:avLst/>
                    </a:prstGeom>
                    <a:noFill/>
                  </pic:spPr>
                </pic:pic>
              </a:graphicData>
            </a:graphic>
            <wp14:sizeRelH relativeFrom="page">
              <wp14:pctWidth>0</wp14:pctWidth>
            </wp14:sizeRelH>
            <wp14:sizeRelV relativeFrom="page">
              <wp14:pctHeight>0</wp14:pctHeight>
            </wp14:sizeRelV>
          </wp:anchor>
        </w:drawing>
      </w:r>
      <w:r>
        <w:rPr>
          <w:strike/>
          <w:noProof/>
        </w:rPr>
        <w:drawing>
          <wp:anchor distT="0" distB="0" distL="114300" distR="114300" simplePos="0" relativeHeight="251659264" behindDoc="0" locked="0" layoutInCell="1" allowOverlap="1" wp14:anchorId="11E35F92" wp14:editId="451B7B59">
            <wp:simplePos x="0" y="0"/>
            <wp:positionH relativeFrom="margin">
              <wp:posOffset>521494</wp:posOffset>
            </wp:positionH>
            <wp:positionV relativeFrom="paragraph">
              <wp:posOffset>4128</wp:posOffset>
            </wp:positionV>
            <wp:extent cx="1929190" cy="1508602"/>
            <wp:effectExtent l="0" t="0" r="0" b="0"/>
            <wp:wrapNone/>
            <wp:docPr id="180855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9190" cy="1508602"/>
                    </a:xfrm>
                    <a:prstGeom prst="rect">
                      <a:avLst/>
                    </a:prstGeom>
                    <a:noFill/>
                  </pic:spPr>
                </pic:pic>
              </a:graphicData>
            </a:graphic>
            <wp14:sizeRelH relativeFrom="page">
              <wp14:pctWidth>0</wp14:pctWidth>
            </wp14:sizeRelH>
            <wp14:sizeRelV relativeFrom="page">
              <wp14:pctHeight>0</wp14:pctHeight>
            </wp14:sizeRelV>
          </wp:anchor>
        </w:drawing>
      </w:r>
    </w:p>
    <w:p w14:paraId="3D0072F7" w14:textId="392A27B5" w:rsidR="00313350" w:rsidRDefault="00313350" w:rsidP="00313350">
      <w:pPr>
        <w:spacing w:line="360" w:lineRule="auto"/>
        <w:ind w:right="-270"/>
        <w:jc w:val="both"/>
        <w:rPr>
          <w:strike/>
        </w:rPr>
      </w:pPr>
    </w:p>
    <w:p w14:paraId="161CE91A" w14:textId="07F5A9D5" w:rsidR="00313350" w:rsidRDefault="00313350" w:rsidP="00313350">
      <w:pPr>
        <w:spacing w:line="360" w:lineRule="auto"/>
        <w:ind w:right="-270"/>
        <w:jc w:val="both"/>
        <w:rPr>
          <w:strike/>
        </w:rPr>
      </w:pPr>
    </w:p>
    <w:p w14:paraId="72097DB5" w14:textId="173E88A4" w:rsidR="00313350" w:rsidRDefault="00313350" w:rsidP="00313350">
      <w:pPr>
        <w:spacing w:line="360" w:lineRule="auto"/>
        <w:ind w:right="-270"/>
        <w:jc w:val="both"/>
        <w:rPr>
          <w:strike/>
        </w:rPr>
      </w:pPr>
    </w:p>
    <w:p w14:paraId="379FD8D8" w14:textId="52635E59" w:rsidR="00313350" w:rsidRDefault="00313350" w:rsidP="00313350">
      <w:pPr>
        <w:spacing w:line="360" w:lineRule="auto"/>
        <w:ind w:right="-270"/>
        <w:jc w:val="both"/>
        <w:rPr>
          <w:strike/>
        </w:rPr>
      </w:pPr>
    </w:p>
    <w:p w14:paraId="04C67B4B" w14:textId="7BCA5F1F" w:rsidR="00313350" w:rsidRDefault="00313350" w:rsidP="00313350">
      <w:pPr>
        <w:spacing w:line="360" w:lineRule="auto"/>
        <w:ind w:right="-270"/>
        <w:jc w:val="both"/>
        <w:rPr>
          <w:strike/>
        </w:rPr>
      </w:pPr>
    </w:p>
    <w:p w14:paraId="6A683704" w14:textId="170B0DC6" w:rsidR="00FE2C91" w:rsidRPr="00FE2C91" w:rsidRDefault="00FE2C91" w:rsidP="00313350">
      <w:pPr>
        <w:spacing w:line="360" w:lineRule="auto"/>
        <w:ind w:right="-270"/>
        <w:jc w:val="both"/>
        <w:rPr>
          <w:strike/>
          <w:sz w:val="10"/>
        </w:rPr>
      </w:pPr>
    </w:p>
    <w:p w14:paraId="02549672" w14:textId="77777777" w:rsidR="00BB6D9C" w:rsidRPr="00640626" w:rsidRDefault="00BB6D9C" w:rsidP="00BB6D9C">
      <w:pPr>
        <w:pStyle w:val="ListParagraph"/>
        <w:spacing w:line="360" w:lineRule="auto"/>
        <w:ind w:left="900" w:right="-270"/>
        <w:jc w:val="both"/>
        <w:rPr>
          <w:strike/>
          <w:sz w:val="6"/>
          <w:szCs w:val="6"/>
        </w:rPr>
      </w:pPr>
    </w:p>
    <w:p w14:paraId="3B138A64" w14:textId="6B7E4AD7" w:rsidR="00BA1D52" w:rsidRDefault="00FE2C91" w:rsidP="00100AC8">
      <w:pPr>
        <w:pStyle w:val="ListParagraph"/>
        <w:numPr>
          <w:ilvl w:val="0"/>
          <w:numId w:val="3"/>
        </w:numPr>
        <w:spacing w:line="360" w:lineRule="auto"/>
        <w:ind w:left="900" w:right="-270" w:hanging="450"/>
        <w:jc w:val="both"/>
        <w:rPr>
          <w:strike/>
        </w:rPr>
      </w:pPr>
      <w:r w:rsidRPr="00FE2C91">
        <w:rPr>
          <w:b/>
        </w:rPr>
        <w:t>Female Dominance</w:t>
      </w:r>
      <w:r w:rsidRPr="00FE2C91">
        <w:t>:</w:t>
      </w:r>
      <w:r>
        <w:t xml:space="preserve"> </w:t>
      </w:r>
      <w:r w:rsidR="00327747" w:rsidRPr="00327747">
        <w:t>Approximately 2</w:t>
      </w:r>
      <w:r w:rsidR="00B43D89">
        <w:t xml:space="preserve"> out</w:t>
      </w:r>
      <w:r w:rsidR="00327747" w:rsidRPr="00327747">
        <w:t xml:space="preserve"> of 3 students </w:t>
      </w:r>
      <w:r w:rsidR="00560A14">
        <w:t xml:space="preserve">that </w:t>
      </w:r>
      <w:r w:rsidR="00327747" w:rsidRPr="00327747">
        <w:t xml:space="preserve">visited </w:t>
      </w:r>
      <w:r w:rsidR="00327747">
        <w:t>University Study Center (</w:t>
      </w:r>
      <w:r w:rsidR="00AA7360">
        <w:t xml:space="preserve">USC) </w:t>
      </w:r>
      <w:r w:rsidR="00AA7360" w:rsidRPr="00327747">
        <w:t>are</w:t>
      </w:r>
      <w:r w:rsidR="00327747" w:rsidRPr="00327747">
        <w:t xml:space="preserve"> female (</w:t>
      </w:r>
      <w:r w:rsidR="00AA7360">
        <w:t>2</w:t>
      </w:r>
      <w:r w:rsidR="00560A14">
        <w:t>61</w:t>
      </w:r>
      <w:r w:rsidR="00AA7360">
        <w:t xml:space="preserve"> of 407 total </w:t>
      </w:r>
      <w:r w:rsidR="00327747" w:rsidRPr="00327747">
        <w:t xml:space="preserve">students). </w:t>
      </w:r>
    </w:p>
    <w:p w14:paraId="54890B3D" w14:textId="0963BD3E" w:rsidR="009B2777" w:rsidRDefault="009B2777" w:rsidP="003C6129">
      <w:pPr>
        <w:pStyle w:val="ListParagraph"/>
        <w:numPr>
          <w:ilvl w:val="0"/>
          <w:numId w:val="3"/>
        </w:numPr>
        <w:spacing w:line="360" w:lineRule="auto"/>
        <w:ind w:left="892" w:right="-274" w:hanging="446"/>
        <w:jc w:val="both"/>
      </w:pPr>
      <w:r w:rsidRPr="009B2777">
        <w:rPr>
          <w:b/>
          <w:bCs/>
        </w:rPr>
        <w:t>Higher VisitTime</w:t>
      </w:r>
      <w:r w:rsidR="00ED1171">
        <w:rPr>
          <w:b/>
          <w:bCs/>
        </w:rPr>
        <w:t xml:space="preserve"> Hours</w:t>
      </w:r>
      <w:r w:rsidRPr="009B2777">
        <w:t xml:space="preserve">: Female students spend more time at the </w:t>
      </w:r>
      <w:r w:rsidR="00B43D89">
        <w:t>USC</w:t>
      </w:r>
      <w:r w:rsidRPr="009B2777">
        <w:t xml:space="preserve"> (2.08 hours) compared to male students (2.15 hours). This could indicate different academic needs or preferences for the male students.</w:t>
      </w:r>
    </w:p>
    <w:p w14:paraId="30F89BA4" w14:textId="4D521E54" w:rsidR="009B2777" w:rsidRPr="009B2777" w:rsidRDefault="009B2777" w:rsidP="003C6129">
      <w:pPr>
        <w:pStyle w:val="ListParagraph"/>
        <w:numPr>
          <w:ilvl w:val="0"/>
          <w:numId w:val="3"/>
        </w:numPr>
        <w:spacing w:line="360" w:lineRule="auto"/>
        <w:ind w:left="892" w:right="-274" w:hanging="446"/>
        <w:jc w:val="both"/>
        <w:rPr>
          <w:strike/>
        </w:rPr>
      </w:pPr>
      <w:r>
        <w:rPr>
          <w:b/>
          <w:bCs/>
        </w:rPr>
        <w:t xml:space="preserve">Frequency of Visits (Visits): </w:t>
      </w:r>
      <w:r>
        <w:t>Female students are approximately 2 times (64%) more likely to visit the USC more than male students.</w:t>
      </w:r>
    </w:p>
    <w:p w14:paraId="0336D050" w14:textId="5463F873" w:rsidR="009B2777" w:rsidRPr="009B2777" w:rsidRDefault="009B2777" w:rsidP="003C6129">
      <w:pPr>
        <w:pStyle w:val="ListParagraph"/>
        <w:numPr>
          <w:ilvl w:val="0"/>
          <w:numId w:val="3"/>
        </w:numPr>
        <w:spacing w:line="360" w:lineRule="auto"/>
        <w:ind w:left="892" w:right="-274" w:hanging="446"/>
        <w:jc w:val="both"/>
      </w:pPr>
      <w:r w:rsidRPr="00FE2C91">
        <w:rPr>
          <w:b/>
        </w:rPr>
        <w:t>Student Engagement</w:t>
      </w:r>
      <w:r w:rsidRPr="00FE2C91">
        <w:t xml:space="preserve">: </w:t>
      </w:r>
      <w:r w:rsidRPr="00327747">
        <w:t xml:space="preserve">Female students </w:t>
      </w:r>
      <w:r>
        <w:t>have slightly lower average visits (2.4)</w:t>
      </w:r>
      <w:r w:rsidRPr="00327747">
        <w:t xml:space="preserve"> </w:t>
      </w:r>
      <w:r>
        <w:t>compared to</w:t>
      </w:r>
      <w:r w:rsidRPr="00327747">
        <w:t xml:space="preserve"> male</w:t>
      </w:r>
      <w:r>
        <w:t xml:space="preserve"> students’</w:t>
      </w:r>
      <w:r w:rsidRPr="00327747">
        <w:t xml:space="preserve"> average GPA</w:t>
      </w:r>
      <w:r>
        <w:t xml:space="preserve"> of 2.9,</w:t>
      </w:r>
      <w:r w:rsidRPr="00313350">
        <w:t xml:space="preserve"> but their average GPAs are very close (3.3</w:t>
      </w:r>
      <w:r>
        <w:t>3</w:t>
      </w:r>
      <w:r w:rsidRPr="00313350">
        <w:t xml:space="preserve"> for females, 3.3</w:t>
      </w:r>
      <w:r>
        <w:t xml:space="preserve">2 </w:t>
      </w:r>
      <w:r w:rsidRPr="00313350">
        <w:t>for males)</w:t>
      </w:r>
      <w:r w:rsidRPr="00327747">
        <w:t xml:space="preserve">. This might indicate different academic needs or preferences for the </w:t>
      </w:r>
      <w:r>
        <w:t>fe</w:t>
      </w:r>
      <w:r w:rsidRPr="00327747">
        <w:t>male students.</w:t>
      </w:r>
      <w:r>
        <w:t xml:space="preserve"> Also, it suggests that gender doesn’t </w:t>
      </w:r>
      <w:r w:rsidRPr="00AA7360">
        <w:t>significantly impact academic performance in this context.</w:t>
      </w:r>
    </w:p>
    <w:p w14:paraId="5A9DA1C2" w14:textId="77777777" w:rsidR="00FE2C91" w:rsidRPr="003C6129" w:rsidRDefault="00FE2C91" w:rsidP="00FE2C91">
      <w:pPr>
        <w:pStyle w:val="ListParagraph"/>
        <w:spacing w:line="360" w:lineRule="auto"/>
        <w:ind w:left="1080" w:right="-270"/>
        <w:jc w:val="both"/>
        <w:rPr>
          <w:sz w:val="6"/>
          <w:szCs w:val="16"/>
        </w:rPr>
      </w:pPr>
    </w:p>
    <w:p w14:paraId="50A9D432" w14:textId="77777777" w:rsidR="00780F0A" w:rsidRDefault="00780F0A" w:rsidP="00780F0A">
      <w:pPr>
        <w:numPr>
          <w:ilvl w:val="0"/>
          <w:numId w:val="2"/>
        </w:numPr>
        <w:spacing w:line="360" w:lineRule="auto"/>
        <w:ind w:left="360" w:right="-270" w:hanging="540"/>
        <w:jc w:val="both"/>
      </w:pPr>
      <w:r>
        <w:rPr>
          <w:b/>
        </w:rPr>
        <w:t>Performance Insight</w:t>
      </w:r>
      <w:r w:rsidRPr="00AA7360">
        <w:t>:</w:t>
      </w:r>
    </w:p>
    <w:p w14:paraId="1E3E654C" w14:textId="77777777" w:rsidR="00780F0A" w:rsidRPr="00780F0A" w:rsidRDefault="00780F0A" w:rsidP="00780F0A">
      <w:pPr>
        <w:spacing w:line="360" w:lineRule="auto"/>
        <w:ind w:left="360" w:right="-270"/>
        <w:jc w:val="both"/>
        <w:rPr>
          <w:sz w:val="4"/>
          <w:szCs w:val="4"/>
        </w:rPr>
      </w:pPr>
    </w:p>
    <w:p w14:paraId="5AC0D3FF" w14:textId="7B551D1D" w:rsidR="00780F0A" w:rsidRPr="00EB0A9D" w:rsidRDefault="007809E9" w:rsidP="00780F0A">
      <w:pPr>
        <w:pStyle w:val="ListParagraph"/>
        <w:numPr>
          <w:ilvl w:val="0"/>
          <w:numId w:val="4"/>
        </w:numPr>
        <w:spacing w:line="360" w:lineRule="auto"/>
        <w:ind w:left="900" w:right="-270" w:hanging="450"/>
        <w:jc w:val="both"/>
      </w:pPr>
      <w:r w:rsidRPr="007809E9">
        <w:rPr>
          <w:b/>
          <w:bCs/>
        </w:rPr>
        <w:t xml:space="preserve">Center Performance: </w:t>
      </w:r>
      <w:r w:rsidRPr="007809E9">
        <w:t>The CSC shows the highest average GPA (3.41) among all centers, followed closely by the University Writing Center (3.40).</w:t>
      </w:r>
      <w:r w:rsidR="00780F0A">
        <w:t xml:space="preserve"> </w:t>
      </w:r>
    </w:p>
    <w:p w14:paraId="3291D11A" w14:textId="40BD706C" w:rsidR="00780F0A" w:rsidRPr="003C6129" w:rsidRDefault="003C6129" w:rsidP="00780F0A">
      <w:pPr>
        <w:pStyle w:val="ListParagraph"/>
        <w:numPr>
          <w:ilvl w:val="0"/>
          <w:numId w:val="4"/>
        </w:numPr>
        <w:spacing w:line="360" w:lineRule="auto"/>
        <w:ind w:left="900" w:right="-270" w:hanging="450"/>
        <w:jc w:val="both"/>
        <w:rPr>
          <w:bCs/>
          <w:strike/>
        </w:rPr>
      </w:pPr>
      <w:r w:rsidRPr="003C6129">
        <w:rPr>
          <w:b/>
        </w:rPr>
        <w:t xml:space="preserve">Major-specific Performance: </w:t>
      </w:r>
      <w:r w:rsidRPr="003C6129">
        <w:rPr>
          <w:bCs/>
        </w:rPr>
        <w:t>Music majors have the highest average GPA (3.93), while Cybersecurity majors have the lowest (2.90).</w:t>
      </w:r>
    </w:p>
    <w:p w14:paraId="37715C92" w14:textId="37366F03" w:rsidR="003C6129" w:rsidRPr="003C6129" w:rsidRDefault="003C6129" w:rsidP="003C6129">
      <w:pPr>
        <w:pStyle w:val="ListParagraph"/>
        <w:numPr>
          <w:ilvl w:val="0"/>
          <w:numId w:val="4"/>
        </w:numPr>
        <w:spacing w:line="360" w:lineRule="auto"/>
        <w:ind w:left="900" w:right="-270" w:hanging="450"/>
        <w:jc w:val="both"/>
        <w:rPr>
          <w:bCs/>
        </w:rPr>
      </w:pPr>
      <w:r w:rsidRPr="003C6129">
        <w:rPr>
          <w:b/>
        </w:rPr>
        <w:t>Ethnic Performance</w:t>
      </w:r>
      <w:r w:rsidRPr="003C6129">
        <w:rPr>
          <w:bCs/>
        </w:rPr>
        <w:t>: Asian students have the highest average GPA (3.52) with relatively high average visits (2.94). Black or African American students have the lowest average GPA (3.12</w:t>
      </w:r>
      <w:proofErr w:type="gramStart"/>
      <w:r w:rsidRPr="003C6129">
        <w:rPr>
          <w:bCs/>
        </w:rPr>
        <w:t>)</w:t>
      </w:r>
      <w:proofErr w:type="gramEnd"/>
      <w:r w:rsidRPr="003C6129">
        <w:rPr>
          <w:bCs/>
        </w:rPr>
        <w:t xml:space="preserve"> but higher average visits (2.95) compared to White students (2.21 visits, 3.37 GPA).</w:t>
      </w:r>
    </w:p>
    <w:p w14:paraId="6C53771A" w14:textId="5CCA5EA5" w:rsidR="00654F7D" w:rsidRDefault="00654F7D" w:rsidP="00654F7D">
      <w:pPr>
        <w:numPr>
          <w:ilvl w:val="0"/>
          <w:numId w:val="2"/>
        </w:numPr>
        <w:spacing w:line="360" w:lineRule="auto"/>
        <w:ind w:left="360" w:right="-270" w:hanging="540"/>
        <w:jc w:val="both"/>
      </w:pPr>
      <w:r w:rsidRPr="00654F7D">
        <w:rPr>
          <w:b/>
        </w:rPr>
        <w:lastRenderedPageBreak/>
        <w:t>Center-Specific Insights</w:t>
      </w:r>
      <w:r w:rsidR="00CD3718">
        <w:rPr>
          <w:b/>
        </w:rPr>
        <w:t xml:space="preserve"> or Center Utilization</w:t>
      </w:r>
      <w:r>
        <w:t xml:space="preserve">: </w:t>
      </w:r>
    </w:p>
    <w:p w14:paraId="047C46E4" w14:textId="3E7A2751" w:rsidR="00313350" w:rsidRDefault="00E036FD" w:rsidP="00313350">
      <w:pPr>
        <w:spacing w:line="360" w:lineRule="auto"/>
        <w:ind w:right="-270"/>
        <w:jc w:val="both"/>
        <w:rPr>
          <w:noProof/>
        </w:rPr>
      </w:pPr>
      <w:r>
        <w:rPr>
          <w:noProof/>
        </w:rPr>
        <w:drawing>
          <wp:anchor distT="0" distB="0" distL="114300" distR="114300" simplePos="0" relativeHeight="251661312" behindDoc="0" locked="0" layoutInCell="1" allowOverlap="1" wp14:anchorId="16D66791" wp14:editId="5657CF7C">
            <wp:simplePos x="0" y="0"/>
            <wp:positionH relativeFrom="margin">
              <wp:posOffset>3036498</wp:posOffset>
            </wp:positionH>
            <wp:positionV relativeFrom="paragraph">
              <wp:posOffset>18163</wp:posOffset>
            </wp:positionV>
            <wp:extent cx="2603500" cy="1644770"/>
            <wp:effectExtent l="0" t="0" r="6350" b="0"/>
            <wp:wrapNone/>
            <wp:docPr id="2082259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5474" cy="1646017"/>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82ED95F" wp14:editId="337CD082">
            <wp:simplePos x="0" y="0"/>
            <wp:positionH relativeFrom="margin">
              <wp:posOffset>448310</wp:posOffset>
            </wp:positionH>
            <wp:positionV relativeFrom="paragraph">
              <wp:posOffset>9513</wp:posOffset>
            </wp:positionV>
            <wp:extent cx="2104845" cy="1613695"/>
            <wp:effectExtent l="0" t="0" r="0" b="5715"/>
            <wp:wrapNone/>
            <wp:docPr id="39488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4845" cy="1613695"/>
                    </a:xfrm>
                    <a:prstGeom prst="rect">
                      <a:avLst/>
                    </a:prstGeom>
                    <a:noFill/>
                  </pic:spPr>
                </pic:pic>
              </a:graphicData>
            </a:graphic>
            <wp14:sizeRelH relativeFrom="page">
              <wp14:pctWidth>0</wp14:pctWidth>
            </wp14:sizeRelH>
            <wp14:sizeRelV relativeFrom="page">
              <wp14:pctHeight>0</wp14:pctHeight>
            </wp14:sizeRelV>
          </wp:anchor>
        </w:drawing>
      </w:r>
    </w:p>
    <w:p w14:paraId="707950D0" w14:textId="0CF08800" w:rsidR="00313350" w:rsidRDefault="00313350" w:rsidP="00313350">
      <w:pPr>
        <w:spacing w:line="360" w:lineRule="auto"/>
        <w:ind w:right="-270"/>
        <w:jc w:val="both"/>
        <w:rPr>
          <w:noProof/>
        </w:rPr>
      </w:pPr>
    </w:p>
    <w:p w14:paraId="5A3C8288" w14:textId="1D23B3D3" w:rsidR="00313350" w:rsidRDefault="00313350" w:rsidP="00313350">
      <w:pPr>
        <w:spacing w:line="360" w:lineRule="auto"/>
        <w:ind w:right="-270"/>
        <w:jc w:val="both"/>
      </w:pPr>
    </w:p>
    <w:p w14:paraId="68278667" w14:textId="741AFFBF" w:rsidR="00313350" w:rsidRDefault="00313350" w:rsidP="00313350">
      <w:pPr>
        <w:spacing w:line="360" w:lineRule="auto"/>
        <w:ind w:right="-270"/>
        <w:jc w:val="both"/>
      </w:pPr>
    </w:p>
    <w:p w14:paraId="7FD7E511" w14:textId="1FF962AC" w:rsidR="00313350" w:rsidRDefault="00313350" w:rsidP="00313350">
      <w:pPr>
        <w:spacing w:line="360" w:lineRule="auto"/>
        <w:ind w:right="-270"/>
        <w:jc w:val="both"/>
      </w:pPr>
    </w:p>
    <w:p w14:paraId="5F7314AB" w14:textId="77777777" w:rsidR="00313350" w:rsidRDefault="00313350" w:rsidP="00313350">
      <w:pPr>
        <w:spacing w:line="360" w:lineRule="auto"/>
        <w:ind w:right="-270"/>
        <w:jc w:val="both"/>
      </w:pPr>
    </w:p>
    <w:p w14:paraId="0484D269" w14:textId="5B9FCA3B" w:rsidR="00313350" w:rsidRDefault="00313350" w:rsidP="00313350">
      <w:pPr>
        <w:spacing w:line="360" w:lineRule="auto"/>
        <w:ind w:right="-270"/>
        <w:jc w:val="both"/>
      </w:pPr>
    </w:p>
    <w:p w14:paraId="590D024D" w14:textId="7918B584" w:rsidR="00654F7D" w:rsidRPr="00E036FD" w:rsidRDefault="00654F7D" w:rsidP="00654F7D">
      <w:pPr>
        <w:spacing w:line="360" w:lineRule="auto"/>
        <w:ind w:left="360" w:right="-270"/>
        <w:jc w:val="both"/>
        <w:rPr>
          <w:sz w:val="4"/>
          <w:szCs w:val="12"/>
        </w:rPr>
      </w:pPr>
    </w:p>
    <w:p w14:paraId="631E2680" w14:textId="19ABD286" w:rsidR="00654F7D" w:rsidRPr="00622C49" w:rsidRDefault="00654F7D" w:rsidP="00654F7D">
      <w:pPr>
        <w:pStyle w:val="ListParagraph"/>
        <w:numPr>
          <w:ilvl w:val="0"/>
          <w:numId w:val="4"/>
        </w:numPr>
        <w:tabs>
          <w:tab w:val="left" w:pos="900"/>
        </w:tabs>
        <w:spacing w:line="360" w:lineRule="auto"/>
        <w:ind w:left="900" w:right="-270" w:hanging="450"/>
        <w:jc w:val="both"/>
        <w:rPr>
          <w:strike/>
        </w:rPr>
      </w:pPr>
      <w:r w:rsidRPr="00654F7D">
        <w:rPr>
          <w:b/>
        </w:rPr>
        <w:t>Math Assistance Center (MAC) Dominance</w:t>
      </w:r>
      <w:r w:rsidRPr="00FE2C91">
        <w:t>:</w:t>
      </w:r>
      <w:r>
        <w:t xml:space="preserve"> </w:t>
      </w:r>
      <w:r w:rsidRPr="00654F7D">
        <w:t>The MAC is the most popular center, with 443 visits</w:t>
      </w:r>
      <w:r w:rsidR="00CD3718">
        <w:t xml:space="preserve">, </w:t>
      </w:r>
      <w:r w:rsidR="00CD3718" w:rsidRPr="00E23288">
        <w:t>followed by Communication Skills Center (CSC) with 328 visits</w:t>
      </w:r>
      <w:r w:rsidRPr="00E23288">
        <w:t xml:space="preserve">. </w:t>
      </w:r>
      <w:r w:rsidRPr="00654F7D">
        <w:t xml:space="preserve">This suggests a high demand for math </w:t>
      </w:r>
      <w:r w:rsidR="00CD3718">
        <w:t xml:space="preserve">and communication skills </w:t>
      </w:r>
      <w:r w:rsidRPr="00654F7D">
        <w:t>support.</w:t>
      </w:r>
    </w:p>
    <w:p w14:paraId="16B7F73C" w14:textId="27C48C81" w:rsidR="00654F7D" w:rsidRDefault="00654F7D" w:rsidP="00654F7D">
      <w:pPr>
        <w:pStyle w:val="ListParagraph"/>
        <w:numPr>
          <w:ilvl w:val="0"/>
          <w:numId w:val="4"/>
        </w:numPr>
        <w:tabs>
          <w:tab w:val="left" w:pos="900"/>
        </w:tabs>
        <w:spacing w:line="360" w:lineRule="auto"/>
        <w:ind w:left="900" w:right="-270" w:hanging="450"/>
        <w:jc w:val="both"/>
      </w:pPr>
      <w:r w:rsidRPr="00654F7D">
        <w:rPr>
          <w:b/>
        </w:rPr>
        <w:t>Communication Skills Center (CSC) Popularity</w:t>
      </w:r>
      <w:r w:rsidRPr="00FC4597">
        <w:t xml:space="preserve">: </w:t>
      </w:r>
      <w:r w:rsidRPr="00654F7D">
        <w:t>The CSC has the highest number of unique students (193), indicating its services are widely recognized and utilized</w:t>
      </w:r>
      <w:r w:rsidR="00AD6EF4">
        <w:t>, al</w:t>
      </w:r>
      <w:r w:rsidR="00CD3718">
        <w:t>though</w:t>
      </w:r>
      <w:r w:rsidR="00AD6EF4">
        <w:t xml:space="preserve"> students</w:t>
      </w:r>
      <w:r w:rsidR="00CD3718">
        <w:t xml:space="preserve"> </w:t>
      </w:r>
      <w:r w:rsidR="00AD6EF4">
        <w:t>visited less frequently and spent less time there than at the MAC</w:t>
      </w:r>
      <w:r w:rsidRPr="00654F7D">
        <w:t>.</w:t>
      </w:r>
      <w:r w:rsidR="00530C39">
        <w:t xml:space="preserve"> </w:t>
      </w:r>
      <w:r w:rsidR="00B43D89" w:rsidRPr="00E23288">
        <w:t>Meanwhile</w:t>
      </w:r>
      <w:r w:rsidR="00530C39" w:rsidRPr="00E23288">
        <w:t>, MAC and Language Proficiency Center (LPC) both have 76 unique students each.</w:t>
      </w:r>
    </w:p>
    <w:p w14:paraId="1E12A830" w14:textId="0280C705" w:rsidR="00654F7D" w:rsidRPr="00654F7D" w:rsidRDefault="00654F7D" w:rsidP="00530C39">
      <w:pPr>
        <w:pStyle w:val="ListParagraph"/>
        <w:numPr>
          <w:ilvl w:val="0"/>
          <w:numId w:val="4"/>
        </w:numPr>
        <w:tabs>
          <w:tab w:val="left" w:pos="900"/>
        </w:tabs>
        <w:spacing w:line="360" w:lineRule="auto"/>
        <w:ind w:left="900" w:right="-270" w:hanging="450"/>
        <w:jc w:val="both"/>
      </w:pPr>
      <w:r w:rsidRPr="00654F7D">
        <w:rPr>
          <w:b/>
        </w:rPr>
        <w:t>Trojan Tutoring (TT) and University Writing Center (UWC) Underutilization</w:t>
      </w:r>
      <w:r>
        <w:t xml:space="preserve">: </w:t>
      </w:r>
      <w:r w:rsidRPr="00654F7D">
        <w:t>Both TT and UWC have significantly lower visit counts compared to the MAC and CSC, suggesting potential underutilization of these services.</w:t>
      </w:r>
    </w:p>
    <w:p w14:paraId="4CCAEC50" w14:textId="787A7612" w:rsidR="00654F7D" w:rsidRDefault="00E23288" w:rsidP="00654F7D">
      <w:pPr>
        <w:numPr>
          <w:ilvl w:val="0"/>
          <w:numId w:val="2"/>
        </w:numPr>
        <w:spacing w:line="360" w:lineRule="auto"/>
        <w:ind w:left="360" w:right="-270" w:hanging="540"/>
        <w:jc w:val="both"/>
      </w:pPr>
      <w:r>
        <w:rPr>
          <w:b/>
          <w:noProof/>
        </w:rPr>
        <w:drawing>
          <wp:anchor distT="0" distB="0" distL="114300" distR="114300" simplePos="0" relativeHeight="251662336" behindDoc="0" locked="0" layoutInCell="1" allowOverlap="1" wp14:anchorId="66869DBC" wp14:editId="6E522A4A">
            <wp:simplePos x="0" y="0"/>
            <wp:positionH relativeFrom="margin">
              <wp:posOffset>2762250</wp:posOffset>
            </wp:positionH>
            <wp:positionV relativeFrom="paragraph">
              <wp:posOffset>174898</wp:posOffset>
            </wp:positionV>
            <wp:extent cx="3201025" cy="1718672"/>
            <wp:effectExtent l="0" t="0" r="0" b="0"/>
            <wp:wrapNone/>
            <wp:docPr id="888852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6172" cy="1721436"/>
                    </a:xfrm>
                    <a:prstGeom prst="rect">
                      <a:avLst/>
                    </a:prstGeom>
                    <a:noFill/>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3360" behindDoc="0" locked="0" layoutInCell="1" allowOverlap="1" wp14:anchorId="241548C6" wp14:editId="39940DF0">
            <wp:simplePos x="0" y="0"/>
            <wp:positionH relativeFrom="margin">
              <wp:posOffset>95250</wp:posOffset>
            </wp:positionH>
            <wp:positionV relativeFrom="paragraph">
              <wp:posOffset>181610</wp:posOffset>
            </wp:positionV>
            <wp:extent cx="2494124" cy="1711325"/>
            <wp:effectExtent l="0" t="0" r="1905" b="3175"/>
            <wp:wrapNone/>
            <wp:docPr id="12640796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134" cy="1712018"/>
                    </a:xfrm>
                    <a:prstGeom prst="rect">
                      <a:avLst/>
                    </a:prstGeom>
                    <a:noFill/>
                  </pic:spPr>
                </pic:pic>
              </a:graphicData>
            </a:graphic>
            <wp14:sizeRelH relativeFrom="page">
              <wp14:pctWidth>0</wp14:pctWidth>
            </wp14:sizeRelH>
            <wp14:sizeRelV relativeFrom="page">
              <wp14:pctHeight>0</wp14:pctHeight>
            </wp14:sizeRelV>
          </wp:anchor>
        </w:drawing>
      </w:r>
      <w:r w:rsidR="00654F7D" w:rsidRPr="00100AC8">
        <w:rPr>
          <w:b/>
        </w:rPr>
        <w:t>Student Demographics</w:t>
      </w:r>
      <w:r w:rsidR="00654F7D">
        <w:t xml:space="preserve">: </w:t>
      </w:r>
    </w:p>
    <w:p w14:paraId="59780956" w14:textId="4CEAEAA4" w:rsidR="00D84B18" w:rsidRDefault="00D84B18" w:rsidP="00D84B18">
      <w:pPr>
        <w:spacing w:line="360" w:lineRule="auto"/>
        <w:ind w:left="360" w:right="-270"/>
        <w:jc w:val="both"/>
        <w:rPr>
          <w:b/>
        </w:rPr>
      </w:pPr>
    </w:p>
    <w:p w14:paraId="4E742CA5" w14:textId="699D87C6" w:rsidR="00D84B18" w:rsidRDefault="00D84B18" w:rsidP="00D84B18">
      <w:pPr>
        <w:spacing w:line="360" w:lineRule="auto"/>
        <w:ind w:left="360" w:right="-270"/>
        <w:jc w:val="both"/>
        <w:rPr>
          <w:b/>
        </w:rPr>
      </w:pPr>
    </w:p>
    <w:p w14:paraId="7D295A1A" w14:textId="1A9DE77E" w:rsidR="00D84B18" w:rsidRDefault="00D84B18" w:rsidP="00D84B18">
      <w:pPr>
        <w:spacing w:line="360" w:lineRule="auto"/>
        <w:ind w:left="360" w:right="-270"/>
        <w:jc w:val="both"/>
      </w:pPr>
    </w:p>
    <w:p w14:paraId="1F70D30B" w14:textId="016C6B4C" w:rsidR="00D84B18" w:rsidRDefault="00D84B18" w:rsidP="00D84B18">
      <w:pPr>
        <w:spacing w:line="360" w:lineRule="auto"/>
        <w:ind w:left="360" w:right="-270"/>
        <w:jc w:val="both"/>
      </w:pPr>
    </w:p>
    <w:p w14:paraId="3CE9C389" w14:textId="0F8ACA4E" w:rsidR="00D84B18" w:rsidRDefault="00D84B18" w:rsidP="00D84B18">
      <w:pPr>
        <w:spacing w:line="360" w:lineRule="auto"/>
        <w:ind w:left="360" w:right="-270"/>
        <w:jc w:val="both"/>
      </w:pPr>
    </w:p>
    <w:p w14:paraId="2E4ACCEC" w14:textId="645C2B43" w:rsidR="00D84B18" w:rsidRDefault="00D84B18" w:rsidP="00D84B18">
      <w:pPr>
        <w:spacing w:line="360" w:lineRule="auto"/>
        <w:ind w:left="360" w:right="-270"/>
        <w:jc w:val="both"/>
      </w:pPr>
    </w:p>
    <w:p w14:paraId="78BFB570" w14:textId="25B3E5C2" w:rsidR="00D84B18" w:rsidRDefault="00D84B18" w:rsidP="00D84B18">
      <w:pPr>
        <w:spacing w:line="360" w:lineRule="auto"/>
        <w:ind w:left="360" w:right="-270"/>
        <w:jc w:val="both"/>
      </w:pPr>
    </w:p>
    <w:p w14:paraId="1FD89FB7" w14:textId="732B4E94" w:rsidR="00654F7D" w:rsidRPr="00EB0A9D" w:rsidRDefault="00654F7D" w:rsidP="00F005EC">
      <w:pPr>
        <w:spacing w:line="360" w:lineRule="auto"/>
        <w:ind w:right="-270"/>
        <w:jc w:val="both"/>
        <w:rPr>
          <w:sz w:val="6"/>
          <w:szCs w:val="14"/>
        </w:rPr>
      </w:pPr>
    </w:p>
    <w:p w14:paraId="54740379" w14:textId="14BC9D04" w:rsidR="00654F7D" w:rsidRPr="00622C49" w:rsidRDefault="00654F7D" w:rsidP="00654F7D">
      <w:pPr>
        <w:pStyle w:val="ListParagraph"/>
        <w:numPr>
          <w:ilvl w:val="0"/>
          <w:numId w:val="4"/>
        </w:numPr>
        <w:tabs>
          <w:tab w:val="left" w:pos="900"/>
        </w:tabs>
        <w:spacing w:line="360" w:lineRule="auto"/>
        <w:ind w:left="900" w:right="-270" w:hanging="450"/>
        <w:jc w:val="both"/>
        <w:rPr>
          <w:strike/>
        </w:rPr>
      </w:pPr>
      <w:r w:rsidRPr="00100AC8">
        <w:rPr>
          <w:b/>
        </w:rPr>
        <w:t>Undergraduate Dominance</w:t>
      </w:r>
      <w:r w:rsidRPr="00FE2C91">
        <w:t>:</w:t>
      </w:r>
      <w:r>
        <w:t xml:space="preserve"> </w:t>
      </w:r>
      <w:r w:rsidRPr="00100AC8">
        <w:t xml:space="preserve">Undergraduate students are the primary users of the </w:t>
      </w:r>
      <w:r>
        <w:t>US</w:t>
      </w:r>
      <w:r w:rsidRPr="00100AC8">
        <w:t>C, with 358 visits compared to 37 visits by graduate students</w:t>
      </w:r>
      <w:r w:rsidR="00DD4B61">
        <w:t>, and they</w:t>
      </w:r>
      <w:r>
        <w:t xml:space="preserve"> are likely to visit USC approximately 10 times than graduate students</w:t>
      </w:r>
      <w:r w:rsidRPr="00100AC8">
        <w:t xml:space="preserve">. This suggests that undergraduate students may require more academic support or that the </w:t>
      </w:r>
      <w:r w:rsidR="001711E6">
        <w:t>USC</w:t>
      </w:r>
      <w:r w:rsidRPr="00100AC8">
        <w:t xml:space="preserve"> services are more accessible to them</w:t>
      </w:r>
      <w:r>
        <w:t>.</w:t>
      </w:r>
    </w:p>
    <w:p w14:paraId="01B62A8D" w14:textId="2DB6412A" w:rsidR="00654F7D" w:rsidRDefault="00654F7D" w:rsidP="00654F7D">
      <w:pPr>
        <w:pStyle w:val="ListParagraph"/>
        <w:numPr>
          <w:ilvl w:val="0"/>
          <w:numId w:val="4"/>
        </w:numPr>
        <w:tabs>
          <w:tab w:val="left" w:pos="900"/>
        </w:tabs>
        <w:spacing w:line="360" w:lineRule="auto"/>
        <w:ind w:left="900" w:right="-270" w:hanging="450"/>
        <w:jc w:val="both"/>
      </w:pPr>
      <w:r w:rsidRPr="00100AC8">
        <w:rPr>
          <w:b/>
        </w:rPr>
        <w:t>Graduate Student Success</w:t>
      </w:r>
      <w:r w:rsidRPr="00FC4597">
        <w:t xml:space="preserve">: </w:t>
      </w:r>
      <w:r w:rsidRPr="00100AC8">
        <w:t>Despite fewer visits</w:t>
      </w:r>
      <w:r w:rsidR="00780F0A" w:rsidRPr="00780F0A">
        <w:t xml:space="preserve"> (1.57 vs 2.67)</w:t>
      </w:r>
      <w:r w:rsidRPr="00100AC8">
        <w:t xml:space="preserve">, Graduate students have a slightly higher average GPA (3.76) compared to undergraduate students (3.27). This could be attributed to factors like higher motivation, more focused academic </w:t>
      </w:r>
      <w:r>
        <w:t xml:space="preserve">or career </w:t>
      </w:r>
      <w:r w:rsidRPr="00100AC8">
        <w:t>paths, or a greater understanding of their learning needs</w:t>
      </w:r>
      <w:r w:rsidRPr="00FC4597">
        <w:t>.</w:t>
      </w:r>
    </w:p>
    <w:p w14:paraId="448B24C9" w14:textId="49C169BF" w:rsidR="00654F7D" w:rsidRPr="00780F0A" w:rsidRDefault="00654F7D" w:rsidP="00654F7D">
      <w:pPr>
        <w:spacing w:line="360" w:lineRule="auto"/>
        <w:ind w:right="-270"/>
        <w:jc w:val="both"/>
        <w:rPr>
          <w:sz w:val="6"/>
          <w:szCs w:val="6"/>
        </w:rPr>
      </w:pPr>
    </w:p>
    <w:p w14:paraId="2694DFDC" w14:textId="769FA3D0" w:rsidR="002B48A6" w:rsidRDefault="002B48A6" w:rsidP="002B48A6">
      <w:pPr>
        <w:numPr>
          <w:ilvl w:val="0"/>
          <w:numId w:val="2"/>
        </w:numPr>
        <w:spacing w:line="360" w:lineRule="auto"/>
        <w:ind w:left="360" w:right="-270" w:hanging="540"/>
        <w:jc w:val="both"/>
      </w:pPr>
      <w:r w:rsidRPr="002B48A6">
        <w:rPr>
          <w:b/>
        </w:rPr>
        <w:t>Visit Frequency and GPA</w:t>
      </w:r>
      <w:r>
        <w:t xml:space="preserve">: </w:t>
      </w:r>
    </w:p>
    <w:p w14:paraId="385CC4A7" w14:textId="253A446C" w:rsidR="002B48A6" w:rsidRDefault="002B48A6" w:rsidP="002B48A6">
      <w:pPr>
        <w:spacing w:line="360" w:lineRule="auto"/>
        <w:ind w:left="360" w:right="-270"/>
        <w:jc w:val="both"/>
        <w:rPr>
          <w:sz w:val="14"/>
        </w:rPr>
      </w:pPr>
    </w:p>
    <w:p w14:paraId="03B32472" w14:textId="3444C632" w:rsidR="001711E6" w:rsidRDefault="001711E6" w:rsidP="002B48A6">
      <w:pPr>
        <w:spacing w:line="360" w:lineRule="auto"/>
        <w:ind w:left="360" w:right="-270"/>
        <w:jc w:val="both"/>
        <w:rPr>
          <w:sz w:val="14"/>
        </w:rPr>
      </w:pPr>
    </w:p>
    <w:p w14:paraId="6630E565" w14:textId="4D74428E" w:rsidR="001711E6" w:rsidRDefault="00F005EC" w:rsidP="002B48A6">
      <w:pPr>
        <w:spacing w:line="360" w:lineRule="auto"/>
        <w:ind w:left="360" w:right="-270"/>
        <w:jc w:val="both"/>
        <w:rPr>
          <w:sz w:val="14"/>
        </w:rPr>
      </w:pPr>
      <w:r>
        <w:rPr>
          <w:noProof/>
          <w:sz w:val="14"/>
        </w:rPr>
        <w:lastRenderedPageBreak/>
        <w:drawing>
          <wp:anchor distT="0" distB="0" distL="114300" distR="114300" simplePos="0" relativeHeight="251664384" behindDoc="0" locked="0" layoutInCell="1" allowOverlap="1" wp14:anchorId="12E382A0" wp14:editId="32987FFF">
            <wp:simplePos x="0" y="0"/>
            <wp:positionH relativeFrom="margin">
              <wp:posOffset>3252662</wp:posOffset>
            </wp:positionH>
            <wp:positionV relativeFrom="paragraph">
              <wp:posOffset>-434531</wp:posOffset>
            </wp:positionV>
            <wp:extent cx="2857500" cy="1555042"/>
            <wp:effectExtent l="0" t="0" r="0" b="7620"/>
            <wp:wrapNone/>
            <wp:docPr id="2415445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1555042"/>
                    </a:xfrm>
                    <a:prstGeom prst="rect">
                      <a:avLst/>
                    </a:prstGeom>
                    <a:noFill/>
                  </pic:spPr>
                </pic:pic>
              </a:graphicData>
            </a:graphic>
            <wp14:sizeRelH relativeFrom="page">
              <wp14:pctWidth>0</wp14:pctWidth>
            </wp14:sizeRelH>
            <wp14:sizeRelV relativeFrom="page">
              <wp14:pctHeight>0</wp14:pctHeight>
            </wp14:sizeRelV>
          </wp:anchor>
        </w:drawing>
      </w:r>
      <w:r>
        <w:rPr>
          <w:noProof/>
          <w:sz w:val="14"/>
        </w:rPr>
        <w:drawing>
          <wp:anchor distT="0" distB="0" distL="114300" distR="114300" simplePos="0" relativeHeight="251665408" behindDoc="0" locked="0" layoutInCell="1" allowOverlap="1" wp14:anchorId="627C5BE5" wp14:editId="64A68E4F">
            <wp:simplePos x="0" y="0"/>
            <wp:positionH relativeFrom="column">
              <wp:posOffset>310215</wp:posOffset>
            </wp:positionH>
            <wp:positionV relativeFrom="paragraph">
              <wp:posOffset>-387255</wp:posOffset>
            </wp:positionV>
            <wp:extent cx="2325970" cy="1504157"/>
            <wp:effectExtent l="0" t="0" r="0" b="1270"/>
            <wp:wrapNone/>
            <wp:docPr id="16968344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5970" cy="1504157"/>
                    </a:xfrm>
                    <a:prstGeom prst="rect">
                      <a:avLst/>
                    </a:prstGeom>
                    <a:noFill/>
                  </pic:spPr>
                </pic:pic>
              </a:graphicData>
            </a:graphic>
            <wp14:sizeRelH relativeFrom="page">
              <wp14:pctWidth>0</wp14:pctWidth>
            </wp14:sizeRelH>
            <wp14:sizeRelV relativeFrom="page">
              <wp14:pctHeight>0</wp14:pctHeight>
            </wp14:sizeRelV>
          </wp:anchor>
        </w:drawing>
      </w:r>
    </w:p>
    <w:p w14:paraId="6D20B9A0" w14:textId="77777777" w:rsidR="00EB0A9D" w:rsidRDefault="00EB0A9D" w:rsidP="002B48A6">
      <w:pPr>
        <w:spacing w:line="360" w:lineRule="auto"/>
        <w:ind w:left="360" w:right="-270"/>
        <w:jc w:val="both"/>
        <w:rPr>
          <w:sz w:val="14"/>
        </w:rPr>
      </w:pPr>
    </w:p>
    <w:p w14:paraId="2A360B36" w14:textId="77777777" w:rsidR="00EB0A9D" w:rsidRDefault="00EB0A9D" w:rsidP="002B48A6">
      <w:pPr>
        <w:spacing w:line="360" w:lineRule="auto"/>
        <w:ind w:left="360" w:right="-270"/>
        <w:jc w:val="both"/>
        <w:rPr>
          <w:sz w:val="14"/>
        </w:rPr>
      </w:pPr>
    </w:p>
    <w:p w14:paraId="4BF3D6D9" w14:textId="77777777" w:rsidR="00EB0A9D" w:rsidRDefault="00EB0A9D" w:rsidP="002B48A6">
      <w:pPr>
        <w:spacing w:line="360" w:lineRule="auto"/>
        <w:ind w:left="360" w:right="-270"/>
        <w:jc w:val="both"/>
        <w:rPr>
          <w:sz w:val="14"/>
        </w:rPr>
      </w:pPr>
    </w:p>
    <w:p w14:paraId="0AFDA205" w14:textId="77777777" w:rsidR="00EB0A9D" w:rsidRDefault="00EB0A9D" w:rsidP="002B48A6">
      <w:pPr>
        <w:spacing w:line="360" w:lineRule="auto"/>
        <w:ind w:left="360" w:right="-270"/>
        <w:jc w:val="both"/>
        <w:rPr>
          <w:sz w:val="14"/>
        </w:rPr>
      </w:pPr>
    </w:p>
    <w:p w14:paraId="2BA8E07E" w14:textId="77777777" w:rsidR="00EB0A9D" w:rsidRDefault="00EB0A9D" w:rsidP="002B48A6">
      <w:pPr>
        <w:spacing w:line="360" w:lineRule="auto"/>
        <w:ind w:left="360" w:right="-270"/>
        <w:jc w:val="both"/>
        <w:rPr>
          <w:sz w:val="14"/>
        </w:rPr>
      </w:pPr>
    </w:p>
    <w:p w14:paraId="3CEFCF8A" w14:textId="77777777" w:rsidR="00EB0A9D" w:rsidRDefault="00EB0A9D" w:rsidP="002B48A6">
      <w:pPr>
        <w:spacing w:line="360" w:lineRule="auto"/>
        <w:ind w:left="360" w:right="-270"/>
        <w:jc w:val="both"/>
        <w:rPr>
          <w:sz w:val="14"/>
        </w:rPr>
      </w:pPr>
    </w:p>
    <w:p w14:paraId="4E8430EB" w14:textId="77777777" w:rsidR="001711E6" w:rsidRPr="00100AC8" w:rsidRDefault="001711E6" w:rsidP="002B48A6">
      <w:pPr>
        <w:spacing w:line="360" w:lineRule="auto"/>
        <w:ind w:left="360" w:right="-270"/>
        <w:jc w:val="both"/>
        <w:rPr>
          <w:sz w:val="14"/>
        </w:rPr>
      </w:pPr>
    </w:p>
    <w:p w14:paraId="5246138E" w14:textId="77777777" w:rsidR="00EB0A9D" w:rsidRDefault="00EB0A9D" w:rsidP="00EB0A9D">
      <w:pPr>
        <w:pStyle w:val="ListParagraph"/>
        <w:numPr>
          <w:ilvl w:val="0"/>
          <w:numId w:val="4"/>
        </w:numPr>
        <w:tabs>
          <w:tab w:val="left" w:pos="900"/>
        </w:tabs>
        <w:spacing w:line="360" w:lineRule="auto"/>
        <w:ind w:left="900" w:right="-270" w:hanging="450"/>
        <w:jc w:val="both"/>
      </w:pPr>
      <w:r w:rsidRPr="002B48A6">
        <w:rPr>
          <w:b/>
        </w:rPr>
        <w:t>No Direct Correlation</w:t>
      </w:r>
      <w:r w:rsidRPr="00FC4597">
        <w:t xml:space="preserve">: </w:t>
      </w:r>
      <w:r w:rsidRPr="00654F7D">
        <w:t xml:space="preserve">The </w:t>
      </w:r>
      <w:r w:rsidRPr="002B48A6">
        <w:t>frequency of visits to USC does not directly correlate with higher average GPAs. For example, the CSC has a slightly higher average GPA (3.41) than the MAC (3.22), despite having fewer visits.</w:t>
      </w:r>
    </w:p>
    <w:p w14:paraId="605A84FD" w14:textId="536AA5A4" w:rsidR="00780F0A" w:rsidRPr="00780F0A" w:rsidRDefault="002B48A6" w:rsidP="00780F0A">
      <w:pPr>
        <w:pStyle w:val="ListParagraph"/>
        <w:numPr>
          <w:ilvl w:val="0"/>
          <w:numId w:val="4"/>
        </w:numPr>
        <w:tabs>
          <w:tab w:val="left" w:pos="900"/>
        </w:tabs>
        <w:spacing w:line="360" w:lineRule="auto"/>
        <w:ind w:left="900" w:right="-270" w:hanging="450"/>
        <w:jc w:val="both"/>
        <w:rPr>
          <w:strike/>
        </w:rPr>
      </w:pPr>
      <w:r w:rsidRPr="002B48A6">
        <w:rPr>
          <w:b/>
        </w:rPr>
        <w:t>Diverse Factors</w:t>
      </w:r>
      <w:r w:rsidRPr="00FE2C91">
        <w:t>:</w:t>
      </w:r>
      <w:r>
        <w:t xml:space="preserve"> </w:t>
      </w:r>
      <w:r w:rsidRPr="002B48A6">
        <w:t xml:space="preserve">This suggests that while </w:t>
      </w:r>
      <w:r w:rsidR="00560A14">
        <w:t>USC</w:t>
      </w:r>
      <w:r w:rsidRPr="002B48A6">
        <w:t xml:space="preserve"> usage is important, other factors like individual learning styles, study habits, and course difficulty also contribute to academic performance.</w:t>
      </w:r>
    </w:p>
    <w:p w14:paraId="5F837199" w14:textId="77777777" w:rsidR="00780F0A" w:rsidRPr="00E036FD" w:rsidRDefault="00780F0A" w:rsidP="00780F0A">
      <w:pPr>
        <w:pStyle w:val="ListParagraph"/>
        <w:tabs>
          <w:tab w:val="left" w:pos="900"/>
        </w:tabs>
        <w:spacing w:line="360" w:lineRule="auto"/>
        <w:ind w:left="900" w:right="-270"/>
        <w:jc w:val="both"/>
        <w:rPr>
          <w:strike/>
          <w:sz w:val="6"/>
          <w:szCs w:val="6"/>
        </w:rPr>
      </w:pPr>
    </w:p>
    <w:p w14:paraId="3C432255" w14:textId="5D51B178" w:rsidR="00EB0A9D" w:rsidRDefault="00AA7360" w:rsidP="00CD3718">
      <w:pPr>
        <w:numPr>
          <w:ilvl w:val="0"/>
          <w:numId w:val="2"/>
        </w:numPr>
        <w:spacing w:line="360" w:lineRule="auto"/>
        <w:ind w:left="360" w:right="-270" w:hanging="540"/>
        <w:jc w:val="both"/>
      </w:pPr>
      <w:r w:rsidRPr="00AA7360">
        <w:rPr>
          <w:b/>
        </w:rPr>
        <w:t>Major-Specific Observations</w:t>
      </w:r>
      <w:r w:rsidRPr="00AA7360">
        <w:t>:</w:t>
      </w:r>
      <w:r w:rsidR="00E036FD">
        <w:t xml:space="preserve"> </w:t>
      </w:r>
    </w:p>
    <w:p w14:paraId="1E87029F" w14:textId="77777777" w:rsidR="00CD3718" w:rsidRPr="00780F0A" w:rsidRDefault="00CD3718" w:rsidP="00CD3718">
      <w:pPr>
        <w:spacing w:line="360" w:lineRule="auto"/>
        <w:ind w:left="360" w:right="-270"/>
        <w:jc w:val="both"/>
        <w:rPr>
          <w:sz w:val="4"/>
          <w:szCs w:val="4"/>
        </w:rPr>
      </w:pPr>
    </w:p>
    <w:p w14:paraId="007BBE04" w14:textId="2FA84C81" w:rsidR="00EB0A9D" w:rsidRPr="00EB0A9D" w:rsidRDefault="00EB0A9D" w:rsidP="00100AC8">
      <w:pPr>
        <w:pStyle w:val="ListParagraph"/>
        <w:numPr>
          <w:ilvl w:val="0"/>
          <w:numId w:val="4"/>
        </w:numPr>
        <w:spacing w:line="360" w:lineRule="auto"/>
        <w:ind w:left="900" w:right="-270" w:hanging="450"/>
        <w:jc w:val="both"/>
      </w:pPr>
      <w:r w:rsidRPr="00EB0A9D">
        <w:rPr>
          <w:b/>
          <w:bCs/>
        </w:rPr>
        <w:t xml:space="preserve">Highest Number of Students </w:t>
      </w:r>
      <w:proofErr w:type="gramStart"/>
      <w:r w:rsidRPr="00EB0A9D">
        <w:rPr>
          <w:b/>
          <w:bCs/>
        </w:rPr>
        <w:t>By</w:t>
      </w:r>
      <w:proofErr w:type="gramEnd"/>
      <w:r w:rsidRPr="00EB0A9D">
        <w:rPr>
          <w:b/>
          <w:bCs/>
        </w:rPr>
        <w:t xml:space="preserve"> Major</w:t>
      </w:r>
      <w:r w:rsidRPr="00EB0A9D">
        <w:t xml:space="preserve">: </w:t>
      </w:r>
      <w:r w:rsidR="00E23288">
        <w:t>The top 5 majors with the highest</w:t>
      </w:r>
      <w:r>
        <w:t xml:space="preserve"> number of students are Biology Nursing, General Studies, </w:t>
      </w:r>
      <w:r w:rsidR="00CD3718">
        <w:t>Management and</w:t>
      </w:r>
      <w:r>
        <w:t xml:space="preserve"> Accounting.</w:t>
      </w:r>
      <w:r w:rsidR="00CD3718">
        <w:t xml:space="preserve"> (See Dashboard)</w:t>
      </w:r>
      <w:r>
        <w:t xml:space="preserve"> </w:t>
      </w:r>
    </w:p>
    <w:p w14:paraId="5FA6E383" w14:textId="7688FDC1" w:rsidR="00622C49" w:rsidRPr="00622C49" w:rsidRDefault="00AA7360" w:rsidP="00100AC8">
      <w:pPr>
        <w:pStyle w:val="ListParagraph"/>
        <w:numPr>
          <w:ilvl w:val="0"/>
          <w:numId w:val="4"/>
        </w:numPr>
        <w:spacing w:line="360" w:lineRule="auto"/>
        <w:ind w:left="900" w:right="-270" w:hanging="450"/>
        <w:jc w:val="both"/>
        <w:rPr>
          <w:strike/>
        </w:rPr>
      </w:pPr>
      <w:r>
        <w:rPr>
          <w:b/>
        </w:rPr>
        <w:t>High GPA Major</w:t>
      </w:r>
      <w:r w:rsidR="00622C49">
        <w:rPr>
          <w:b/>
        </w:rPr>
        <w:t>s</w:t>
      </w:r>
      <w:r w:rsidRPr="00FE2C91">
        <w:t>:</w:t>
      </w:r>
      <w:r>
        <w:t xml:space="preserve"> </w:t>
      </w:r>
      <w:r w:rsidR="00622C49">
        <w:t>Top m</w:t>
      </w:r>
      <w:r w:rsidRPr="00AA7360">
        <w:t xml:space="preserve">ajors like </w:t>
      </w:r>
      <w:r w:rsidR="00FC4597">
        <w:t>Music</w:t>
      </w:r>
      <w:r w:rsidRPr="00AA7360">
        <w:t xml:space="preserve">, </w:t>
      </w:r>
      <w:r w:rsidR="00FC4597">
        <w:t xml:space="preserve">Information Science, </w:t>
      </w:r>
      <w:r w:rsidRPr="00AA7360">
        <w:t xml:space="preserve">Applied Science, </w:t>
      </w:r>
      <w:r w:rsidR="00FC4597">
        <w:t xml:space="preserve">Political </w:t>
      </w:r>
      <w:r w:rsidR="00FC4597" w:rsidRPr="00AA7360">
        <w:t xml:space="preserve">Science, </w:t>
      </w:r>
      <w:r w:rsidR="00FC4597">
        <w:t xml:space="preserve">and Bioinformatics </w:t>
      </w:r>
      <w:r w:rsidRPr="00AA7360">
        <w:t>have a higher average GPA</w:t>
      </w:r>
      <w:r w:rsidR="00FC4597">
        <w:t xml:space="preserve"> of 3.76 and above</w:t>
      </w:r>
      <w:r w:rsidRPr="00AA7360">
        <w:t xml:space="preserve"> than the overall average</w:t>
      </w:r>
      <w:r w:rsidR="00FC4597">
        <w:t xml:space="preserve"> of 3.33</w:t>
      </w:r>
      <w:r>
        <w:t>.</w:t>
      </w:r>
    </w:p>
    <w:p w14:paraId="207301A4" w14:textId="419CD50B" w:rsidR="00622C49" w:rsidRPr="00FC4597" w:rsidRDefault="00622C49" w:rsidP="00100AC8">
      <w:pPr>
        <w:pStyle w:val="ListParagraph"/>
        <w:numPr>
          <w:ilvl w:val="0"/>
          <w:numId w:val="4"/>
        </w:numPr>
        <w:spacing w:line="360" w:lineRule="auto"/>
        <w:ind w:left="900" w:right="-270" w:hanging="450"/>
        <w:jc w:val="both"/>
      </w:pPr>
      <w:r w:rsidRPr="00FC4597">
        <w:rPr>
          <w:b/>
        </w:rPr>
        <w:t>High Visit Majors</w:t>
      </w:r>
      <w:r w:rsidRPr="00FC4597">
        <w:t xml:space="preserve">: </w:t>
      </w:r>
      <w:r>
        <w:t>Top m</w:t>
      </w:r>
      <w:r w:rsidRPr="00AA7360">
        <w:t>ajors</w:t>
      </w:r>
      <w:r w:rsidRPr="00FC4597">
        <w:t xml:space="preserve"> like Electrical &amp; Computer Engr, Psychology</w:t>
      </w:r>
      <w:r>
        <w:t xml:space="preserve">, </w:t>
      </w:r>
      <w:r w:rsidR="00E23288">
        <w:t xml:space="preserve">and </w:t>
      </w:r>
      <w:r>
        <w:t xml:space="preserve">Business Administration spent more than with </w:t>
      </w:r>
      <w:r w:rsidRPr="00FC4597">
        <w:t xml:space="preserve">a higher </w:t>
      </w:r>
      <w:r>
        <w:t>VisitTime Hours</w:t>
      </w:r>
      <w:r w:rsidRPr="00FC4597">
        <w:t xml:space="preserve"> </w:t>
      </w:r>
      <w:r>
        <w:t>of 4.42 and above</w:t>
      </w:r>
      <w:r w:rsidRPr="00AA7360">
        <w:t xml:space="preserve"> </w:t>
      </w:r>
      <w:r w:rsidRPr="00FC4597">
        <w:t>than the overall average</w:t>
      </w:r>
      <w:r>
        <w:t xml:space="preserve"> visit time of 2.10</w:t>
      </w:r>
      <w:r w:rsidRPr="00FC4597">
        <w:t>.</w:t>
      </w:r>
    </w:p>
    <w:p w14:paraId="564E0205" w14:textId="7689148D" w:rsidR="00100AC8" w:rsidRPr="00D06E03" w:rsidRDefault="00FC4597" w:rsidP="00D06E03">
      <w:pPr>
        <w:pStyle w:val="ListParagraph"/>
        <w:numPr>
          <w:ilvl w:val="0"/>
          <w:numId w:val="4"/>
        </w:numPr>
        <w:spacing w:line="360" w:lineRule="auto"/>
        <w:ind w:left="900" w:right="-270" w:hanging="450"/>
        <w:jc w:val="both"/>
      </w:pPr>
      <w:r w:rsidRPr="00FC4597">
        <w:rPr>
          <w:b/>
        </w:rPr>
        <w:t>High Visit</w:t>
      </w:r>
      <w:r w:rsidR="00622C49">
        <w:rPr>
          <w:b/>
        </w:rPr>
        <w:t>Time</w:t>
      </w:r>
      <w:r w:rsidRPr="00FC4597">
        <w:rPr>
          <w:b/>
        </w:rPr>
        <w:t xml:space="preserve"> Hours Majors</w:t>
      </w:r>
      <w:r w:rsidRPr="00FC4597">
        <w:t xml:space="preserve">: </w:t>
      </w:r>
      <w:r w:rsidR="00622C49">
        <w:t>Top m</w:t>
      </w:r>
      <w:r w:rsidR="00622C49" w:rsidRPr="00AA7360">
        <w:t>ajors</w:t>
      </w:r>
      <w:r w:rsidR="00622C49" w:rsidRPr="00FC4597">
        <w:t xml:space="preserve"> like Electrical &amp; Computer Engr, </w:t>
      </w:r>
      <w:r w:rsidR="00622C49">
        <w:t xml:space="preserve">English and </w:t>
      </w:r>
      <w:r w:rsidR="00622C49" w:rsidRPr="00FC4597">
        <w:t>Psychology</w:t>
      </w:r>
      <w:r w:rsidR="00622C49">
        <w:t xml:space="preserve"> visits more frequently with </w:t>
      </w:r>
      <w:r w:rsidR="00622C49" w:rsidRPr="00FC4597">
        <w:t xml:space="preserve">a higher </w:t>
      </w:r>
      <w:r w:rsidR="00622C49">
        <w:t>Visits of 4.93 and above</w:t>
      </w:r>
      <w:r w:rsidR="00622C49" w:rsidRPr="00AA7360">
        <w:t xml:space="preserve"> </w:t>
      </w:r>
      <w:r w:rsidR="00622C49" w:rsidRPr="00FC4597">
        <w:t>than the overall average</w:t>
      </w:r>
      <w:r w:rsidR="00622C49">
        <w:t xml:space="preserve"> visit time of 2.59</w:t>
      </w:r>
      <w:r w:rsidRPr="00FC4597">
        <w:t>.</w:t>
      </w:r>
    </w:p>
    <w:p w14:paraId="09B055D5" w14:textId="77777777" w:rsidR="00100AC8" w:rsidRPr="00D06E03" w:rsidRDefault="00100AC8" w:rsidP="00BA1D52">
      <w:pPr>
        <w:spacing w:line="360" w:lineRule="auto"/>
        <w:ind w:left="-180" w:right="-270"/>
        <w:jc w:val="both"/>
        <w:rPr>
          <w:sz w:val="10"/>
          <w:szCs w:val="10"/>
        </w:rPr>
      </w:pPr>
    </w:p>
    <w:p w14:paraId="4CD981F4" w14:textId="025FDE39" w:rsidR="00BA1D52" w:rsidRDefault="00D06E03" w:rsidP="00BA1D52">
      <w:pPr>
        <w:spacing w:line="360" w:lineRule="auto"/>
        <w:ind w:left="-180" w:right="-270"/>
        <w:jc w:val="both"/>
        <w:rPr>
          <w:b/>
        </w:rPr>
      </w:pPr>
      <w:r>
        <w:rPr>
          <w:b/>
        </w:rPr>
        <w:t xml:space="preserve">Key </w:t>
      </w:r>
      <w:r w:rsidR="00BA1D52">
        <w:rPr>
          <w:b/>
        </w:rPr>
        <w:t>Recommendation</w:t>
      </w:r>
      <w:r w:rsidR="007E0D47">
        <w:rPr>
          <w:b/>
        </w:rPr>
        <w:t>s</w:t>
      </w:r>
      <w:r w:rsidR="00BA1D52">
        <w:rPr>
          <w:b/>
        </w:rPr>
        <w:t xml:space="preserve"> </w:t>
      </w:r>
    </w:p>
    <w:p w14:paraId="4F5B429C" w14:textId="77777777" w:rsidR="00BA1D52" w:rsidRPr="00640626" w:rsidRDefault="00BA1D52" w:rsidP="00BA1D52">
      <w:pPr>
        <w:spacing w:line="360" w:lineRule="auto"/>
        <w:ind w:left="360" w:right="-270" w:hanging="540"/>
        <w:jc w:val="both"/>
        <w:rPr>
          <w:sz w:val="2"/>
          <w:szCs w:val="2"/>
        </w:rPr>
      </w:pPr>
    </w:p>
    <w:p w14:paraId="29A57822" w14:textId="28CA4D85" w:rsidR="00BA1D52" w:rsidRDefault="00640626" w:rsidP="00640626">
      <w:pPr>
        <w:spacing w:line="360" w:lineRule="auto"/>
        <w:ind w:left="-180" w:right="-270"/>
        <w:jc w:val="both"/>
      </w:pPr>
      <w:r w:rsidRPr="00640626">
        <w:t>Given our findings, the following recommendations are crucial to optimize USC services and maximize their impact on student success:</w:t>
      </w:r>
    </w:p>
    <w:p w14:paraId="410C731B" w14:textId="77777777" w:rsidR="00640626" w:rsidRPr="00640626" w:rsidRDefault="00640626" w:rsidP="00640626">
      <w:pPr>
        <w:spacing w:line="360" w:lineRule="auto"/>
        <w:ind w:left="-180" w:right="-270"/>
        <w:jc w:val="both"/>
        <w:rPr>
          <w:sz w:val="4"/>
          <w:szCs w:val="4"/>
        </w:rPr>
      </w:pPr>
    </w:p>
    <w:p w14:paraId="617C6AA5" w14:textId="77777777" w:rsidR="00965201" w:rsidRDefault="00965201" w:rsidP="00965201">
      <w:pPr>
        <w:numPr>
          <w:ilvl w:val="0"/>
          <w:numId w:val="1"/>
        </w:numPr>
        <w:spacing w:line="360" w:lineRule="auto"/>
        <w:ind w:left="360" w:right="-270" w:hanging="540"/>
        <w:jc w:val="both"/>
      </w:pPr>
      <w:r>
        <w:rPr>
          <w:b/>
        </w:rPr>
        <w:t>Analyze High-Performing Center and Leverage CSC Success</w:t>
      </w:r>
      <w:r>
        <w:t>: Conduct thorough analysis of the CSC to identify their successful study practices strategies that can be potentially applied to other centers to increase engagement across the centers.</w:t>
      </w:r>
    </w:p>
    <w:p w14:paraId="4BFE78F5" w14:textId="6D591A53" w:rsidR="00BA1D52" w:rsidRDefault="00BA1D52" w:rsidP="00BA1D52">
      <w:pPr>
        <w:numPr>
          <w:ilvl w:val="0"/>
          <w:numId w:val="1"/>
        </w:numPr>
        <w:spacing w:line="360" w:lineRule="auto"/>
        <w:ind w:left="360" w:right="-270" w:hanging="540"/>
        <w:jc w:val="both"/>
      </w:pPr>
      <w:r>
        <w:rPr>
          <w:b/>
        </w:rPr>
        <w:t>Analyze Return Visits</w:t>
      </w:r>
      <w:r w:rsidR="00D4737C">
        <w:rPr>
          <w:b/>
        </w:rPr>
        <w:t>,</w:t>
      </w:r>
      <w:r>
        <w:rPr>
          <w:b/>
        </w:rPr>
        <w:t xml:space="preserve"> Awareness </w:t>
      </w:r>
      <w:r w:rsidR="00D4737C">
        <w:rPr>
          <w:b/>
        </w:rPr>
        <w:t xml:space="preserve">Creation </w:t>
      </w:r>
      <w:r>
        <w:rPr>
          <w:b/>
        </w:rPr>
        <w:t xml:space="preserve">and </w:t>
      </w:r>
      <w:r w:rsidR="00D4737C" w:rsidRPr="00D4737C">
        <w:rPr>
          <w:b/>
        </w:rPr>
        <w:t>Optimize High-Traffic Centers</w:t>
      </w:r>
      <w:r>
        <w:rPr>
          <w:b/>
        </w:rPr>
        <w:t>:</w:t>
      </w:r>
      <w:r>
        <w:t xml:space="preserve"> Promote MAC resources through social media, email newsletters, campus events, student orientations, and collaborations with student organizations to optimize MAC resources given the low number of student visits to MAC compared. However, analyze the reason behind student return visits (Visits frequency) in MAC to provide insights into student needs and help tailor </w:t>
      </w:r>
      <w:r w:rsidR="001711E6">
        <w:t>USC</w:t>
      </w:r>
      <w:r>
        <w:t xml:space="preserve"> services to </w:t>
      </w:r>
      <w:r>
        <w:lastRenderedPageBreak/>
        <w:t>increase satisfaction and retention. Likewise, given the significant frequency of MAC total visits, MAC resources and hours of operation should be expanded to accommodate student demand.</w:t>
      </w:r>
    </w:p>
    <w:p w14:paraId="6901177E" w14:textId="5B9AD2A0" w:rsidR="00BA1D52" w:rsidRDefault="00BA1D52" w:rsidP="00BA1D52">
      <w:pPr>
        <w:numPr>
          <w:ilvl w:val="0"/>
          <w:numId w:val="1"/>
        </w:numPr>
        <w:spacing w:line="360" w:lineRule="auto"/>
        <w:ind w:left="360" w:right="-270" w:hanging="540"/>
        <w:jc w:val="both"/>
      </w:pPr>
      <w:r>
        <w:rPr>
          <w:b/>
        </w:rPr>
        <w:t>Awareness/Promotion for Underutilized Centers</w:t>
      </w:r>
      <w:r>
        <w:t>: Increase awareness for TT and UWC through faculty events</w:t>
      </w:r>
      <w:r w:rsidR="007555BF">
        <w:t>, student orientations,</w:t>
      </w:r>
      <w:r>
        <w:t xml:space="preserve"> or collaboration with student organizations to encourage more students to use the TT and UWC services.</w:t>
      </w:r>
    </w:p>
    <w:p w14:paraId="69EF27FE" w14:textId="2EBC0C95" w:rsidR="00BA1D52" w:rsidRDefault="00BA1D52" w:rsidP="00BA1D52">
      <w:pPr>
        <w:numPr>
          <w:ilvl w:val="0"/>
          <w:numId w:val="1"/>
        </w:numPr>
        <w:spacing w:line="360" w:lineRule="auto"/>
        <w:ind w:left="360" w:right="-270" w:hanging="540"/>
        <w:jc w:val="both"/>
      </w:pPr>
      <w:r>
        <w:rPr>
          <w:b/>
        </w:rPr>
        <w:t>Enhance Support for Undergraduate Students</w:t>
      </w:r>
      <w:r>
        <w:t>: Consider developing tailored programs or workshops for undergraduate students, who have a lower average GPAs compared to graduate students</w:t>
      </w:r>
      <w:r w:rsidR="007555BF" w:rsidRPr="007555BF">
        <w:t xml:space="preserve"> to address their unique academic needs and improve their average GPA</w:t>
      </w:r>
      <w:r>
        <w:t xml:space="preserve">. </w:t>
      </w:r>
    </w:p>
    <w:p w14:paraId="16DE38B5" w14:textId="04B55E3F" w:rsidR="00BA1D52" w:rsidRDefault="00BA1D52" w:rsidP="00BA1D52">
      <w:pPr>
        <w:numPr>
          <w:ilvl w:val="0"/>
          <w:numId w:val="1"/>
        </w:numPr>
        <w:spacing w:line="360" w:lineRule="auto"/>
        <w:ind w:left="360" w:right="-270" w:hanging="540"/>
        <w:jc w:val="both"/>
      </w:pPr>
      <w:r>
        <w:rPr>
          <w:b/>
        </w:rPr>
        <w:t>Longitudinal Study</w:t>
      </w:r>
      <w:r>
        <w:t xml:space="preserve">: </w:t>
      </w:r>
      <w:r w:rsidR="007555BF" w:rsidRPr="007555BF">
        <w:t>Conduct a longitudinal study to t</w:t>
      </w:r>
      <w:r>
        <w:t xml:space="preserve">rack students’ GPA changes over time in relation to their use of </w:t>
      </w:r>
      <w:r w:rsidR="001711E6">
        <w:t>USC</w:t>
      </w:r>
      <w:r>
        <w:t xml:space="preserve"> services to measure long-term impact of the</w:t>
      </w:r>
      <w:r w:rsidR="007555BF">
        <w:t xml:space="preserve"> USC </w:t>
      </w:r>
      <w:r>
        <w:t xml:space="preserve">services. </w:t>
      </w:r>
    </w:p>
    <w:p w14:paraId="66322DC6" w14:textId="3FC0AB47" w:rsidR="00BA1D52" w:rsidRDefault="00BA1D52" w:rsidP="00BA1D52">
      <w:pPr>
        <w:numPr>
          <w:ilvl w:val="0"/>
          <w:numId w:val="1"/>
        </w:numPr>
        <w:spacing w:line="360" w:lineRule="auto"/>
        <w:ind w:left="360" w:right="-270" w:hanging="540"/>
        <w:jc w:val="both"/>
      </w:pPr>
      <w:r>
        <w:rPr>
          <w:b/>
        </w:rPr>
        <w:t>Targeted Outreach for Lower-Performing Majors</w:t>
      </w:r>
      <w:r>
        <w:t xml:space="preserve">: Develop targeted outreach or programs for majors with lower average GPAs to promote </w:t>
      </w:r>
      <w:r w:rsidR="001711E6">
        <w:t>USC</w:t>
      </w:r>
      <w:r>
        <w:t xml:space="preserve"> services</w:t>
      </w:r>
      <w:r w:rsidR="009536DB" w:rsidRPr="009536DB">
        <w:t xml:space="preserve"> and encourage their participation</w:t>
      </w:r>
      <w:r>
        <w:t>.</w:t>
      </w:r>
    </w:p>
    <w:p w14:paraId="2E1303B6" w14:textId="3E26DC4E" w:rsidR="00BA1D52" w:rsidRDefault="00BA1D52" w:rsidP="00BA1D52">
      <w:pPr>
        <w:numPr>
          <w:ilvl w:val="0"/>
          <w:numId w:val="1"/>
        </w:numPr>
        <w:spacing w:line="360" w:lineRule="auto"/>
        <w:ind w:left="360" w:right="-270" w:hanging="540"/>
        <w:jc w:val="both"/>
      </w:pPr>
      <w:r>
        <w:rPr>
          <w:b/>
        </w:rPr>
        <w:t>Investigate Gender Disparity and Specific Center with High Visits:</w:t>
      </w:r>
      <w:r>
        <w:t xml:space="preserve"> </w:t>
      </w:r>
      <w:r w:rsidR="00D4737C">
        <w:t>Address gender imbalance by i</w:t>
      </w:r>
      <w:r>
        <w:t>nvestigat</w:t>
      </w:r>
      <w:r w:rsidR="00D4737C">
        <w:t>ing</w:t>
      </w:r>
      <w:r>
        <w:t xml:space="preserve"> why female students and the MAC have significantly higher visit times. Ensure comfort and accessibility for all genders at </w:t>
      </w:r>
      <w:r w:rsidR="001711E6">
        <w:t>USC</w:t>
      </w:r>
      <w:r>
        <w:t>s. Continue to encourage female students to visit and leverage on their referrals</w:t>
      </w:r>
      <w:r w:rsidR="00D4737C">
        <w:t xml:space="preserve"> </w:t>
      </w:r>
      <w:r w:rsidR="00D4737C" w:rsidRPr="00D4737C">
        <w:t>to encourage more consistent usage among female students</w:t>
      </w:r>
      <w:r>
        <w:t>. Develop initiatives to increase male student participation through events, programs, and outreach etc.</w:t>
      </w:r>
    </w:p>
    <w:p w14:paraId="2A821D7B" w14:textId="63727864" w:rsidR="00BA1D52" w:rsidRDefault="00BA1D52" w:rsidP="00BA1D52">
      <w:pPr>
        <w:numPr>
          <w:ilvl w:val="0"/>
          <w:numId w:val="1"/>
        </w:numPr>
        <w:spacing w:line="360" w:lineRule="auto"/>
        <w:ind w:left="360" w:right="-270" w:hanging="540"/>
        <w:jc w:val="both"/>
      </w:pPr>
      <w:r>
        <w:rPr>
          <w:b/>
        </w:rPr>
        <w:t>Feedback System</w:t>
      </w:r>
      <w:r>
        <w:t xml:space="preserve">: Regularly conduct feedback </w:t>
      </w:r>
      <w:r w:rsidR="00D4737C">
        <w:t xml:space="preserve">including </w:t>
      </w:r>
      <w:r w:rsidR="00D4737C" w:rsidRPr="00D4737C">
        <w:t>pre- and post-semester surveys and questionnaires,</w:t>
      </w:r>
      <w:r w:rsidR="00D4737C">
        <w:t xml:space="preserve"> </w:t>
      </w:r>
      <w:r>
        <w:t>to understand student needs and preference for continuous improvement of services.</w:t>
      </w:r>
    </w:p>
    <w:p w14:paraId="5CB1D2A5" w14:textId="74763543" w:rsidR="00BA1D52" w:rsidRDefault="00BA1D52" w:rsidP="00BA1D52">
      <w:pPr>
        <w:numPr>
          <w:ilvl w:val="0"/>
          <w:numId w:val="1"/>
        </w:numPr>
        <w:spacing w:line="360" w:lineRule="auto"/>
        <w:ind w:left="360" w:right="-270" w:hanging="540"/>
        <w:jc w:val="both"/>
      </w:pPr>
      <w:r>
        <w:rPr>
          <w:b/>
        </w:rPr>
        <w:t>Encourage Faculty Collaboration</w:t>
      </w:r>
      <w:r>
        <w:t xml:space="preserve">: Work with faculty heads, especially for courses with lower average GPAs, to integrate </w:t>
      </w:r>
      <w:r w:rsidR="001711E6">
        <w:t>USC</w:t>
      </w:r>
      <w:r>
        <w:t xml:space="preserve"> services into their curriculum or advising processes.</w:t>
      </w:r>
    </w:p>
    <w:p w14:paraId="2CEAF16A" w14:textId="77777777" w:rsidR="00BA1D52" w:rsidRDefault="00BA1D52" w:rsidP="00BA1D52">
      <w:pPr>
        <w:numPr>
          <w:ilvl w:val="0"/>
          <w:numId w:val="1"/>
        </w:numPr>
        <w:spacing w:line="360" w:lineRule="auto"/>
        <w:ind w:left="360" w:right="-270" w:hanging="540"/>
        <w:jc w:val="both"/>
      </w:pPr>
      <w:r>
        <w:rPr>
          <w:b/>
        </w:rPr>
        <w:t>Diversity and Inclusive Initiatives</w:t>
      </w:r>
      <w:r>
        <w:t>: Address potential disparities in academic performance among different ethnic groups by offering targeted support and resources. Create more awareness to ethnic groups with lower visit rates to boost their participation.</w:t>
      </w:r>
    </w:p>
    <w:p w14:paraId="4C3C3172" w14:textId="1E96A920" w:rsidR="00BA1D52" w:rsidRDefault="00BA1D52" w:rsidP="00BA1D52">
      <w:pPr>
        <w:numPr>
          <w:ilvl w:val="0"/>
          <w:numId w:val="1"/>
        </w:numPr>
        <w:spacing w:line="360" w:lineRule="auto"/>
        <w:ind w:left="360" w:right="-270" w:hanging="540"/>
        <w:jc w:val="both"/>
      </w:pPr>
      <w:r>
        <w:rPr>
          <w:b/>
        </w:rPr>
        <w:t>Monitor Trends</w:t>
      </w:r>
      <w:r>
        <w:t xml:space="preserve">: Regularly monitor and analyze trends or patterns to help adjust </w:t>
      </w:r>
      <w:r w:rsidR="001711E6">
        <w:t>USC</w:t>
      </w:r>
      <w:r>
        <w:t>s strategies and operations in a timely manner.</w:t>
      </w:r>
    </w:p>
    <w:p w14:paraId="3C41B642" w14:textId="77777777" w:rsidR="00BA1D52" w:rsidRPr="00E036FD" w:rsidRDefault="00BA1D52" w:rsidP="00BA1D52">
      <w:pPr>
        <w:spacing w:line="360" w:lineRule="auto"/>
        <w:ind w:right="-270"/>
        <w:jc w:val="both"/>
        <w:rPr>
          <w:sz w:val="8"/>
          <w:szCs w:val="8"/>
        </w:rPr>
      </w:pPr>
    </w:p>
    <w:p w14:paraId="7E6D6DB3" w14:textId="471665B6" w:rsidR="007E0D47" w:rsidRPr="007E0D47" w:rsidRDefault="007E0D47" w:rsidP="007E0D47">
      <w:pPr>
        <w:spacing w:line="360" w:lineRule="auto"/>
        <w:ind w:left="-180" w:right="-270"/>
        <w:jc w:val="both"/>
        <w:rPr>
          <w:b/>
        </w:rPr>
      </w:pPr>
      <w:r>
        <w:rPr>
          <w:b/>
        </w:rPr>
        <w:t>Conclusion</w:t>
      </w:r>
    </w:p>
    <w:p w14:paraId="441DA981" w14:textId="77777777" w:rsidR="007E0D47" w:rsidRPr="00E036FD" w:rsidRDefault="007E0D47" w:rsidP="007E0D47">
      <w:pPr>
        <w:spacing w:line="360" w:lineRule="auto"/>
        <w:ind w:left="360" w:right="-270" w:hanging="540"/>
        <w:jc w:val="both"/>
        <w:rPr>
          <w:sz w:val="8"/>
          <w:szCs w:val="8"/>
        </w:rPr>
      </w:pPr>
    </w:p>
    <w:p w14:paraId="3FF9E5A2" w14:textId="6D7E6E83" w:rsidR="00F93250" w:rsidRDefault="00E036FD" w:rsidP="00F005EC">
      <w:pPr>
        <w:spacing w:line="360" w:lineRule="auto"/>
        <w:ind w:left="-180" w:right="-270"/>
        <w:jc w:val="both"/>
      </w:pPr>
      <w:r w:rsidRPr="00E036FD">
        <w:t>The University Study Center plays a crucial role in supporting student academic performance</w:t>
      </w:r>
      <w:r>
        <w:t>.</w:t>
      </w:r>
      <w:r w:rsidRPr="00E036FD">
        <w:t xml:space="preserve"> While usage patterns vary across gender, major, and academic level, there are clear opportunities to enhance USC’s impact. </w:t>
      </w:r>
      <w:r>
        <w:t>B</w:t>
      </w:r>
      <w:r w:rsidRPr="00E036FD">
        <w:t>y implementing the recommended strategies, the USC can</w:t>
      </w:r>
      <w:r w:rsidR="00F005EC">
        <w:t xml:space="preserve"> </w:t>
      </w:r>
      <w:r w:rsidR="00F005EC" w:rsidRPr="00E036FD">
        <w:t>further optimize</w:t>
      </w:r>
      <w:r w:rsidR="00F005EC">
        <w:t xml:space="preserve"> or</w:t>
      </w:r>
      <w:r w:rsidRPr="00E036FD">
        <w:t xml:space="preserve"> better tailor its resources to meet diverse student needs, </w:t>
      </w:r>
      <w:r w:rsidR="00F005EC" w:rsidRPr="00E036FD">
        <w:t>enhance student engagement</w:t>
      </w:r>
      <w:r w:rsidR="00F005EC">
        <w:t xml:space="preserve">, </w:t>
      </w:r>
      <w:r w:rsidRPr="00E036FD">
        <w:t>promote equitable access to academic support, and maximize its positive impact on student success. Regular monitoring and adaptation will be key to ensuring the USC continues to effectively serve the evolving needs of the student population.</w:t>
      </w:r>
    </w:p>
    <w:sectPr w:rsidR="00F93250">
      <w:pgSz w:w="12240" w:h="15840"/>
      <w:pgMar w:top="1170" w:right="1440" w:bottom="67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581D"/>
    <w:multiLevelType w:val="hybridMultilevel"/>
    <w:tmpl w:val="01209502"/>
    <w:lvl w:ilvl="0" w:tplc="FE3C1274">
      <w:start w:val="1"/>
      <w:numFmt w:val="bullet"/>
      <w:lvlText w:val=""/>
      <w:lvlJc w:val="left"/>
      <w:pPr>
        <w:ind w:left="1080" w:hanging="360"/>
      </w:pPr>
      <w:rPr>
        <w:rFonts w:ascii="Wingdings" w:hAnsi="Wingdings" w:hint="default"/>
        <w:strike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DC3005"/>
    <w:multiLevelType w:val="multilevel"/>
    <w:tmpl w:val="CCF68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6E5AD9"/>
    <w:multiLevelType w:val="multilevel"/>
    <w:tmpl w:val="29AC2E48"/>
    <w:lvl w:ilvl="0">
      <w:start w:val="1"/>
      <w:numFmt w:val="decimal"/>
      <w:lvlText w:val="%1."/>
      <w:lvlJc w:val="left"/>
      <w:pPr>
        <w:ind w:left="720" w:hanging="360"/>
      </w:pPr>
      <w:rPr>
        <w:strike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DD5018"/>
    <w:multiLevelType w:val="hybridMultilevel"/>
    <w:tmpl w:val="D5CC973E"/>
    <w:lvl w:ilvl="0" w:tplc="983018F4">
      <w:start w:val="1"/>
      <w:numFmt w:val="bullet"/>
      <w:lvlText w:val=""/>
      <w:lvlJc w:val="left"/>
      <w:pPr>
        <w:ind w:left="1710" w:hanging="360"/>
      </w:pPr>
      <w:rPr>
        <w:rFonts w:ascii="Wingdings" w:hAnsi="Wingdings" w:hint="default"/>
        <w:strike w:val="0"/>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16cid:durableId="208617181">
    <w:abstractNumId w:val="1"/>
  </w:num>
  <w:num w:numId="2" w16cid:durableId="203298846">
    <w:abstractNumId w:val="2"/>
  </w:num>
  <w:num w:numId="3" w16cid:durableId="883445762">
    <w:abstractNumId w:val="0"/>
  </w:num>
  <w:num w:numId="4" w16cid:durableId="1543055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52"/>
    <w:rsid w:val="0007265D"/>
    <w:rsid w:val="00100AC8"/>
    <w:rsid w:val="001711E6"/>
    <w:rsid w:val="002B48A6"/>
    <w:rsid w:val="00313350"/>
    <w:rsid w:val="00327747"/>
    <w:rsid w:val="003C6129"/>
    <w:rsid w:val="004431ED"/>
    <w:rsid w:val="004B6AB1"/>
    <w:rsid w:val="00530C39"/>
    <w:rsid w:val="00560A14"/>
    <w:rsid w:val="00622C49"/>
    <w:rsid w:val="00640626"/>
    <w:rsid w:val="00654F7D"/>
    <w:rsid w:val="00690962"/>
    <w:rsid w:val="006E09CA"/>
    <w:rsid w:val="00721E5F"/>
    <w:rsid w:val="00726263"/>
    <w:rsid w:val="007555BF"/>
    <w:rsid w:val="00774BC5"/>
    <w:rsid w:val="007809E9"/>
    <w:rsid w:val="00780F0A"/>
    <w:rsid w:val="007E0D47"/>
    <w:rsid w:val="007F6552"/>
    <w:rsid w:val="008321D6"/>
    <w:rsid w:val="00861371"/>
    <w:rsid w:val="009536DB"/>
    <w:rsid w:val="00965201"/>
    <w:rsid w:val="009B2777"/>
    <w:rsid w:val="00A415CF"/>
    <w:rsid w:val="00A80590"/>
    <w:rsid w:val="00AA7360"/>
    <w:rsid w:val="00AC03A7"/>
    <w:rsid w:val="00AD6EF4"/>
    <w:rsid w:val="00B43D89"/>
    <w:rsid w:val="00BA1D52"/>
    <w:rsid w:val="00BB6D9C"/>
    <w:rsid w:val="00C066D3"/>
    <w:rsid w:val="00CD3718"/>
    <w:rsid w:val="00D06E03"/>
    <w:rsid w:val="00D27335"/>
    <w:rsid w:val="00D4737C"/>
    <w:rsid w:val="00D84B18"/>
    <w:rsid w:val="00DD4B61"/>
    <w:rsid w:val="00E036FD"/>
    <w:rsid w:val="00E23288"/>
    <w:rsid w:val="00EB0A9D"/>
    <w:rsid w:val="00ED1171"/>
    <w:rsid w:val="00F005EC"/>
    <w:rsid w:val="00F533FD"/>
    <w:rsid w:val="00F93250"/>
    <w:rsid w:val="00FC4597"/>
    <w:rsid w:val="00FE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9D93E"/>
  <w15:chartTrackingRefBased/>
  <w15:docId w15:val="{B116DE97-CC7C-4EF9-98C3-75696312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D5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84F6B-7484-4970-AE03-64D5FFBC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1249</Words>
  <Characters>7244</Characters>
  <Application>Microsoft Office Word</Application>
  <DocSecurity>0</DocSecurity>
  <Lines>163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KEMISOLA KASALI</dc:creator>
  <cp:keywords/>
  <dc:description/>
  <cp:lastModifiedBy>Elijah Aremu</cp:lastModifiedBy>
  <cp:revision>2</cp:revision>
  <dcterms:created xsi:type="dcterms:W3CDTF">2024-07-11T18:52:00Z</dcterms:created>
  <dcterms:modified xsi:type="dcterms:W3CDTF">2024-07-11T18:52:00Z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65d8f91e4f7c549d8a4d50964619516c0c65ac2895a84962cb006d2e71b02a8e</vt:lpwstr>
  </property>
</Properties>
</file>