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5B9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实验四:后门攻防初步实践Ⅱ</w:t>
      </w:r>
    </w:p>
    <w:p w14:paraId="6B630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基础条件：投毒率0.1，训练epochs=10，触发器 9个像素的白色像素块</w:t>
      </w:r>
    </w:p>
    <w:p w14:paraId="12CF6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C9B04"/>
          <w:sz w:val="22"/>
        </w:rPr>
        <w:t>A组</w:t>
      </w:r>
      <w:r>
        <w:rPr>
          <w:rFonts w:ascii="Arial" w:hAnsi="Arial" w:eastAsia="等线" w:cs="Arial"/>
          <w:sz w:val="22"/>
        </w:rPr>
        <w:t xml:space="preserve">：学号后三位小于36.5的所有同学    </w:t>
      </w:r>
    </w:p>
    <w:p w14:paraId="14B3C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B组</w:t>
      </w:r>
      <w:r>
        <w:rPr>
          <w:rFonts w:ascii="Arial" w:hAnsi="Arial" w:eastAsia="等线" w:cs="Arial"/>
          <w:sz w:val="22"/>
        </w:rPr>
        <w:t xml:space="preserve">：学号后三位大于36.5的所有同学  </w:t>
      </w:r>
    </w:p>
    <w:p w14:paraId="3C2DF2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探究影响BadNets攻击效果的因素(1-投毒率 2-训练程度)</w:t>
      </w:r>
    </w:p>
    <w:p w14:paraId="52C85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C9B04"/>
          <w:sz w:val="22"/>
        </w:rPr>
        <w:t>A组</w:t>
      </w:r>
      <w:r>
        <w:rPr>
          <w:rFonts w:ascii="Arial" w:hAnsi="Arial" w:eastAsia="等线" w:cs="Arial"/>
          <w:sz w:val="22"/>
        </w:rPr>
        <w:t>：将投毒率设置为[0.001, 0.005, 0.01, 0.05]，重复攻击实验，观察实验结果，并通过结果分析攻击成功的可能潜在解释。</w:t>
      </w:r>
    </w:p>
    <w:p w14:paraId="18220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B组</w:t>
      </w:r>
      <w:r>
        <w:rPr>
          <w:rFonts w:ascii="Arial" w:hAnsi="Arial" w:eastAsia="等线" w:cs="Arial"/>
          <w:sz w:val="22"/>
        </w:rPr>
        <w:t>: 在训练epoch=[1,2,5,8]的时候依次测量ACC和ASR，观察现象并分析原因。</w:t>
      </w:r>
    </w:p>
    <w:p w14:paraId="39C8900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探究触发器、模型对后门的影响</w:t>
      </w:r>
    </w:p>
    <w:p w14:paraId="75D4E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C9B04"/>
          <w:sz w:val="22"/>
        </w:rPr>
        <w:t>A组</w:t>
      </w:r>
      <w:r>
        <w:rPr>
          <w:rFonts w:ascii="Arial" w:hAnsi="Arial" w:eastAsia="等线" w:cs="Arial"/>
          <w:sz w:val="22"/>
        </w:rPr>
        <w:t>：将纯色触发器修改成 torch.randn(3, 3, 3).sigmoid()，触发器固定在图片最右下角</w:t>
      </w:r>
    </w:p>
    <w:p w14:paraId="14AAF0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B组</w:t>
      </w:r>
      <w:r>
        <w:rPr>
          <w:rFonts w:ascii="Arial" w:hAnsi="Arial" w:eastAsia="等线" w:cs="Arial"/>
          <w:sz w:val="22"/>
        </w:rPr>
        <w:t>: 将模型修改为VGG16，训练3个epochs，观察实验结果。</w:t>
      </w:r>
    </w:p>
    <w:p w14:paraId="3DC5D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以下实验对所有同学生效:</w:t>
      </w:r>
    </w:p>
    <w:p w14:paraId="26530D8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攻击原理解释</w:t>
      </w:r>
    </w:p>
    <w:p w14:paraId="7D83B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(1)投毒率设置成100%，训练2个epochs，并绘制loss-batch的变化曲线，</w:t>
      </w:r>
      <w:r>
        <w:rPr>
          <w:rFonts w:ascii="Arial" w:hAnsi="Arial" w:eastAsia="等线" w:cs="Arial"/>
          <w:sz w:val="22"/>
          <w:shd w:val="clear" w:fill="FFF67A"/>
        </w:rPr>
        <w:t>注意是每个batch都计算loss，而非epochs</w:t>
      </w:r>
    </w:p>
    <w:p w14:paraId="78202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（2）投毒率设置成100%，但是标签设置成原标签，训练2个epochs，绘制loss-batch变化曲线</w:t>
      </w:r>
    </w:p>
    <w:p w14:paraId="6AF52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(3)不投毒，但是标签设置成0，训练2个epochs，绘制loss-batch变化曲线</w:t>
      </w:r>
    </w:p>
    <w:p w14:paraId="26643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(4)不投毒不修改标签，对干净数据集训练2个epochs，绘制loss-batch变化曲线</w:t>
      </w:r>
    </w:p>
    <w:p w14:paraId="535FAA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新型防御方法尝试</w:t>
      </w:r>
    </w:p>
    <w:p w14:paraId="06EFA2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对于所有同学，利用CLP对实验二的被攻击模型进行剪枝，并给出剪枝后的ACC和ASR，如果剪枝效果不好，请尝试把触发器切换成trigger=torch.randn(3,3, 3).sigmoid()，如果依然不行，尝试给出一定的理论分析。</w:t>
      </w:r>
    </w:p>
    <w:p w14:paraId="61B1F923">
      <w:p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"https://github.com/rkteddy/channel-Lipschitzness-based-pruning/blob/main/defense.py"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clp代码仓库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C25BCEC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386715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FC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105025" cy="400050"/>
            <wp:effectExtent l="0" t="0" r="9525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8B0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后门探索</w:t>
      </w:r>
    </w:p>
    <w:p w14:paraId="5499311F">
      <w:pPr>
        <w:spacing w:before="120" w:after="120" w:line="288" w:lineRule="auto"/>
        <w:ind w:left="0" w:firstLine="420"/>
        <w:jc w:val="left"/>
      </w:pPr>
      <w:bookmarkStart w:id="0" w:name="_GoBack"/>
      <w:r>
        <w:rPr>
          <w:rFonts w:ascii="Arial" w:hAnsi="Arial" w:eastAsia="等线" w:cs="Arial"/>
          <w:sz w:val="22"/>
        </w:rPr>
        <w:t>根据同学们现有的后门知识，你认为攻击和防御还可以有什么改进？</w:t>
      </w:r>
    </w:p>
    <w:bookmarkEnd w:id="0"/>
    <w:p w14:paraId="75787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实验要求:提交实验结果和实验结果分析</w:t>
      </w:r>
    </w:p>
    <w:p w14:paraId="23AC7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代码提交是可选项，但并非必须</w:t>
      </w:r>
    </w:p>
    <w:p w14:paraId="48473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本实验总分值：5分 实验1和2各1分，实验3 2分 实验4 1分。</w:t>
      </w:r>
    </w:p>
    <w:p w14:paraId="6E6BF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实验结果分析情况不作为评分依据。实验评分仅根据结果图片评判</w:t>
      </w:r>
    </w:p>
    <w:p w14:paraId="1CF208F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553F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5EE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8A5493"/>
    <w:rsid w:val="1D633801"/>
    <w:rsid w:val="699012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598</Words>
  <Characters>816</Characters>
  <TotalTime>193</TotalTime>
  <ScaleCrop>false</ScaleCrop>
  <LinksUpToDate>false</LinksUpToDate>
  <CharactersWithSpaces>838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2024-11-24T04:14:00Z</dcterms:created>
  <dc:creator>Apache POI</dc:creator>
  <cp:lastModifiedBy>陈景韬</cp:lastModifiedBy>
  <dcterms:modified xsi:type="dcterms:W3CDTF">2025-12-03T13:49:44Z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eyJoZGlkIjoiYjM0OTQ2NzU1ZGJkMTU4MWU2YmFmNWE3ZWE0Nzk3MWIiLCJ1c2VySWQiOiIxNTIyNjEwMzc3In0=</vt:lpwstr>
  </property>
  <property fmtid="{D5CDD505-2E9C-101B-9397-08002B2CF9AE}" pid="3" name="KSOProductBuildVer">
    <vt:lpwstr>2052-12.1.0.24034</vt:lpwstr>
  </property>
  <property fmtid="{D5CDD505-2E9C-101B-9397-08002B2CF9AE}" pid="4" name="ICV">
    <vt:lpwstr>CF541F59D1CB4EF2BC78EF4CB78BB257_12</vt:lpwstr>
  </property>
</Properties>
</file>