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rchitecture-decision-records"/>
    <w:p>
      <w:pPr>
        <w:pStyle w:val="Heading1"/>
      </w:pPr>
      <w:r>
        <w:t xml:space="preserve">Architecture Decision Records</w:t>
      </w:r>
    </w:p>
    <w:p>
      <w:pPr>
        <w:pStyle w:val="FirstParagraph"/>
      </w:pPr>
      <w:r>
        <w:rPr>
          <w:b/>
          <w:bCs/>
        </w:rPr>
        <w:t xml:space="preserve">COE 454 — Week 3 Deliverable 1 (min 5 ADRs; format per brief §4.3.1)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 Lead · Status key: Proposed / Accepted / Superseded</w:t>
      </w:r>
    </w:p>
    <w:p>
      <w:r>
        <w:pict>
          <v:rect style="width:0;height:1.5pt" o:hralign="center" o:hrstd="t" o:hr="t"/>
        </w:pict>
      </w:r>
    </w:p>
    <w:bookmarkStart w:id="9" w:name="Xdf9be688bd53f1e7ec6d5c0449e343f230ee32e"/>
    <w:p>
      <w:pPr>
        <w:pStyle w:val="Heading2"/>
      </w:pPr>
      <w:r>
        <w:t xml:space="preserve">ADR-001: Modular monolith, not microservices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brief’s Weeks 7–8 require redesigning for thousands of users, which</w:t>
      </w:r>
      <w:r>
        <w:t xml:space="preserve"> </w:t>
      </w:r>
      <w:r>
        <w:t xml:space="preserve">tempts teams toward microservices from day one. We have 3–4 part-time implementers, six</w:t>
      </w:r>
      <w:r>
        <w:t xml:space="preserve"> </w:t>
      </w:r>
      <w:r>
        <w:t xml:space="preserve">weeks to a client-accepted MVP, one pharmacy, and one database. The client requirement</w:t>
      </w:r>
      <w:r>
        <w:t xml:space="preserve"> </w:t>
      </w:r>
      <w:r>
        <w:t xml:space="preserve">list spans many domains (auth, catalogue, inventory, purchasing, POS, reporting, audit),</w:t>
      </w:r>
      <w:r>
        <w:t xml:space="preserve"> </w:t>
      </w:r>
      <w:r>
        <w:t xml:space="preserve">which need clear boundaries regardless of deployment shape.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Build a single deployable NestJS application organized into explicit</w:t>
      </w:r>
      <w:r>
        <w:t xml:space="preserve"> </w:t>
      </w:r>
      <w:r>
        <w:t xml:space="preserve">modules with enforced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Owns (DB tables)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products, categories, product_units, barcodes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batches, stock_movements, stock_adjustments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t xml:space="preserve">purchase_orders, purchase_order_items, goods_receipts</w:t>
            </w:r>
          </w:p>
        </w:tc>
        <w:tc>
          <w:tcPr/>
          <w:p>
            <w:pPr>
              <w:pStyle w:val="Compact"/>
            </w:pPr>
            <w:r>
              <w:t xml:space="preserve">suppliers, catalog,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  <w:r>
              <w:t xml:space="preserve"> </w:t>
            </w:r>
            <w:r>
              <w:t xml:space="preserve">(incl. POS + sync)</w:t>
            </w:r>
          </w:p>
        </w:tc>
        <w:tc>
          <w:tcPr/>
          <w:p>
            <w:pPr>
              <w:pStyle w:val="Compact"/>
            </w:pPr>
            <w:r>
              <w:t xml:space="preserve">sales, sale_items, payments, sale_returns</w:t>
            </w:r>
          </w:p>
        </w:tc>
        <w:tc>
          <w:tcPr/>
          <w:p>
            <w:pPr>
              <w:pStyle w:val="Compact"/>
            </w:pPr>
            <w:r>
              <w:t xml:space="preserve">catalog, inventory,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(read-only views)</w:t>
            </w:r>
          </w:p>
        </w:tc>
        <w:tc>
          <w:tcPr/>
          <w:p>
            <w:pPr>
              <w:pStyle w:val="Compact"/>
            </w:pPr>
            <w:r>
              <w:t xml:space="preserve">read models of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inventory,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(subscribed to all via events)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Rules: modules communicate through exported service interfaces or in-process domain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SaleCompleted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StockReceived</w:t>
      </w:r>
      <w:r>
        <w:t xml:space="preserve">) — never by importing another module’s</w:t>
      </w:r>
      <w:r>
        <w:t xml:space="preserve"> </w:t>
      </w:r>
      <w:r>
        <w:t xml:space="preserve">repository or touching its tables. Each module owns its migrations for its tables.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one deploy, one DB transaction across sale + stock deduction</w:t>
      </w:r>
      <w:r>
        <w:t xml:space="preserve"> </w:t>
      </w:r>
      <w:r>
        <w:t xml:space="preserve">(critical for NFR-05), simple local dev for all 7 members, cheap hosting. Module</w:t>
      </w:r>
      <w:r>
        <w:t xml:space="preserve"> </w:t>
      </w:r>
      <w:r>
        <w:t xml:space="preserve">boundaries give us the seams to extract services in Week 8’s scaling exercise — on paper</w:t>
      </w:r>
      <w:r>
        <w:t xml:space="preserve"> </w:t>
      </w:r>
      <w:r>
        <w:t xml:space="preserve">or in code.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discipline is on us (an ESLint</w:t>
      </w:r>
      <w:r>
        <w:t xml:space="preserve"> </w:t>
      </w:r>
      <w:r>
        <w:rPr>
          <w:rStyle w:val="VerbatimChar"/>
        </w:rPr>
        <w:t xml:space="preserve">import/no-restricted-paths</w:t>
      </w:r>
      <w:r>
        <w:t xml:space="preserve"> </w:t>
      </w:r>
      <w:r>
        <w:t xml:space="preserve">rule</w:t>
      </w:r>
      <w:r>
        <w:t xml:space="preserve"> </w:t>
      </w:r>
      <w:r>
        <w:t xml:space="preserve">enforces the boundaries); a single runtime means one noisy module can affect all (mitigated</w:t>
      </w:r>
      <w:r>
        <w:t xml:space="preserve"> </w:t>
      </w:r>
      <w:r>
        <w:t xml:space="preserve">by queueing report generation).</w:t>
      </w:r>
    </w:p>
    <w:p>
      <w:r>
        <w:pict>
          <v:rect style="width:0;height:1.5pt" o:hralign="center" o:hrstd="t" o:hr="t"/>
        </w:pict>
      </w:r>
    </w:p>
    <w:bookmarkEnd w:id="9"/>
    <w:bookmarkStart w:id="10" w:name="Xaad77bce1f15f7a982c23f184e5d00bf00c7d64"/>
    <w:p>
      <w:pPr>
        <w:pStyle w:val="Heading2"/>
      </w:pPr>
      <w:r>
        <w:t xml:space="preserve">ADR-002: Frontend — React 18 + TypeScript + Vite, as a PWA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Needs: a fast keyboard-driven POS, an owner dashboard usable on a phone over</w:t>
      </w:r>
      <w:r>
        <w:t xml:space="preserve"> </w:t>
      </w:r>
      <w:r>
        <w:t xml:space="preserve">3G, offline capability (US-08), and skills the team already has. Course requires</w:t>
      </w:r>
      <w:r>
        <w:t xml:space="preserve"> </w:t>
      </w:r>
      <w:r>
        <w:t xml:space="preserve">responsive + mobile-3G operation. Alternatives considered: Next.js (SSR adds hosting and</w:t>
      </w:r>
      <w:r>
        <w:t xml:space="preserve"> </w:t>
      </w:r>
      <w:r>
        <w:t xml:space="preserve">mental overhead we don’t need for an authenticated app), Angular (steeper for the team),</w:t>
      </w:r>
      <w:r>
        <w:t xml:space="preserve"> </w:t>
      </w:r>
      <w:r>
        <w:t xml:space="preserve">Flutter (no team experience, complicates barcode-wedge input and browser printing),</w:t>
      </w:r>
      <w:r>
        <w:t xml:space="preserve"> </w:t>
      </w:r>
      <w:r>
        <w:t xml:space="preserve">Electron desktop (fails the course’s public-URL and mobile requirements).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React 18 + TypeScript on Vite, styled with Tailwind CSS; TanStack Query</w:t>
      </w:r>
      <w:r>
        <w:t xml:space="preserve"> </w:t>
      </w:r>
      <w:r>
        <w:t xml:space="preserve">for server state; Zustand for the POS cart;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(Workbox) for</w:t>
      </w:r>
      <w:r>
        <w:t xml:space="preserve"> </w:t>
      </w:r>
      <w:r>
        <w:t xml:space="preserve">installability and offline caching; Dexie (IndexedDB) for the offline sale queue and</w:t>
      </w:r>
      <w:r>
        <w:t xml:space="preserve"> </w:t>
      </w:r>
      <w:r>
        <w:t xml:space="preserve">cached catalogue.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biggest ecosystem and team familiarity; Vite dev speed; PWA</w:t>
      </w:r>
      <w:r>
        <w:t xml:space="preserve"> </w:t>
      </w:r>
      <w:r>
        <w:t xml:space="preserve">gives the till an app-like fullscreen experience and offline shell for free; one codebase</w:t>
      </w:r>
      <w:r>
        <w:t xml:space="preserve"> </w:t>
      </w:r>
      <w:r>
        <w:t xml:space="preserve">serves till, phone, and laptop.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client-side-only rendering means we must manage</w:t>
      </w:r>
      <w:r>
        <w:t xml:space="preserve"> </w:t>
      </w:r>
      <w:r>
        <w:t xml:space="preserve">bundle size for 3G (route-level code splitting, no heavy UI kits); PWA cache</w:t>
      </w:r>
      <w:r>
        <w:t xml:space="preserve"> </w:t>
      </w:r>
      <w:r>
        <w:t xml:space="preserve">invalidation needs care (versioned service worker,</w:t>
      </w:r>
      <w:r>
        <w:t xml:space="preserve"> </w:t>
      </w:r>
      <w:r>
        <w:t xml:space="preserve">“update available”</w:t>
      </w:r>
      <w:r>
        <w:t xml:space="preserve"> </w:t>
      </w:r>
      <w:r>
        <w:t xml:space="preserve">toast).</w:t>
      </w:r>
    </w:p>
    <w:p>
      <w:r>
        <w:pict>
          <v:rect style="width:0;height:1.5pt" o:hralign="center" o:hrstd="t" o:hr="t"/>
        </w:pict>
      </w:r>
    </w:p>
    <w:bookmarkEnd w:id="10"/>
    <w:bookmarkStart w:id="11" w:name="adr-003-backend-node.js-22-nestjs"/>
    <w:p>
      <w:pPr>
        <w:pStyle w:val="Heading2"/>
      </w:pPr>
      <w:r>
        <w:t xml:space="preserve">ADR-003: Backend — Node.js 22 + NestJS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modular monolith (ADR-001) needs a framework with first-class module</w:t>
      </w:r>
      <w:r>
        <w:t xml:space="preserve"> </w:t>
      </w:r>
      <w:r>
        <w:t xml:space="preserve">boundaries, dependency injection, guards/interceptors for RBAC and audit, and validation</w:t>
      </w:r>
      <w:r>
        <w:t xml:space="preserve"> </w:t>
      </w:r>
      <w:r>
        <w:t xml:space="preserve">layers — in a language the whole team can read. Alternatives: Express (no structure —</w:t>
      </w:r>
      <w:r>
        <w:t xml:space="preserve"> </w:t>
      </w:r>
      <w:r>
        <w:t xml:space="preserve">boundaries would be convention only), Django (Python; strong admin but team is</w:t>
      </w:r>
      <w:r>
        <w:t xml:space="preserve"> </w:t>
      </w:r>
      <w:r>
        <w:t xml:space="preserve">JS-centric and we’d split languages across the stack), Spring Boot (heavyweight for the</w:t>
      </w:r>
      <w:r>
        <w:t xml:space="preserve"> </w:t>
      </w:r>
      <w:r>
        <w:t xml:space="preserve">team’s experience), Laravel (no team experience).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NestJS on Node.js 22 LTS. DTOs validated with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; global</w:t>
      </w:r>
      <w:r>
        <w:t xml:space="preserve"> </w:t>
      </w:r>
      <w:r>
        <w:t xml:space="preserve">exception filter for consistent error envelopes;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guard for RBAC; interceptor</w:t>
      </w:r>
      <w:r>
        <w:t xml:space="preserve"> </w:t>
      </w:r>
      <w:r>
        <w:t xml:space="preserve">publishing audit events;</w:t>
      </w:r>
      <w:r>
        <w:t xml:space="preserve"> </w:t>
      </w:r>
      <w:r>
        <w:rPr>
          <w:rStyle w:val="VerbatimChar"/>
        </w:rPr>
        <w:t xml:space="preserve">@nestjs/schedule</w:t>
      </w:r>
      <w:r>
        <w:t xml:space="preserve"> </w:t>
      </w:r>
      <w:r>
        <w:t xml:space="preserve">for cron jobs (expiry scan, alert digest);</w:t>
      </w:r>
      <w:r>
        <w:t xml:space="preserve"> </w:t>
      </w:r>
      <w:r>
        <w:t xml:space="preserve">Pino structured logging.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NestJS modules map 1:1 to our architecture modules; DI makes</w:t>
      </w:r>
      <w:r>
        <w:t xml:space="preserve"> </w:t>
      </w:r>
      <w:r>
        <w:t xml:space="preserve">the repository pattern and testing natural (Jest + Supertest for the Week 4 test</w:t>
      </w:r>
      <w:r>
        <w:t xml:space="preserve"> </w:t>
      </w:r>
      <w:r>
        <w:t xml:space="preserve">requirement); TypeScript types shared end-to-end with the frontend via a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NestJS has learning-curve ceremony (decorators, providers) — mitigated</w:t>
      </w:r>
      <w:r>
        <w:t xml:space="preserve"> </w:t>
      </w:r>
      <w:r>
        <w:t xml:space="preserve">by scaffolding one exemplar module (</w:t>
      </w:r>
      <w:r>
        <w:rPr>
          <w:rStyle w:val="VerbatimChar"/>
        </w:rPr>
        <w:t xml:space="preserve">catalog</w:t>
      </w:r>
      <w:r>
        <w:t xml:space="preserve">) in Week 3 that the team copies.</w:t>
      </w:r>
    </w:p>
    <w:p>
      <w:r>
        <w:pict>
          <v:rect style="width:0;height:1.5pt" o:hralign="center" o:hrstd="t" o:hr="t"/>
        </w:pict>
      </w:r>
    </w:p>
    <w:bookmarkEnd w:id="11"/>
    <w:bookmarkStart w:id="12" w:name="X49b08579095954c0303523be3f43512418de226"/>
    <w:p>
      <w:pPr>
        <w:pStyle w:val="Heading2"/>
      </w:pPr>
      <w:r>
        <w:t xml:space="preserve">ADR-004: Database — PostgreSQL 16 with Prisma ORM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Inventory correctness is the product. We need real foreign keys, CHECK</w:t>
      </w:r>
      <w:r>
        <w:t xml:space="preserve"> </w:t>
      </w:r>
      <w:r>
        <w:t xml:space="preserve">constraints, atomic multi-row transactions (sale + movements + batch deduction),</w:t>
      </w:r>
      <w:r>
        <w:t xml:space="preserve"> </w:t>
      </w:r>
      <w:r>
        <w:t xml:space="preserve">row-level locking to prevent overselling a batch, and free managed hosting. Alternatives:</w:t>
      </w:r>
      <w:r>
        <w:t xml:space="preserve"> </w:t>
      </w:r>
      <w:r>
        <w:t xml:space="preserve">MySQL (viable, fewer team-relevant features, weaker CHECK history), SQLite (perfect</w:t>
      </w:r>
      <w:r>
        <w:t xml:space="preserve"> </w:t>
      </w:r>
      <w:r>
        <w:t xml:space="preserve">locally, but the hosted API needs concurrent writers), MongoDB (document model fights</w:t>
      </w:r>
      <w:r>
        <w:t xml:space="preserve"> </w:t>
      </w:r>
      <w:r>
        <w:t xml:space="preserve">relational stock math; transactions exist but model mismatch), Supabase (attractive</w:t>
      </w:r>
      <w:r>
        <w:t xml:space="preserve"> </w:t>
      </w:r>
      <w:r>
        <w:t xml:space="preserve">BaaS, but course expects us to own auth and API design — we use plain Postgres and keep</w:t>
      </w:r>
      <w:r>
        <w:t xml:space="preserve"> </w:t>
      </w:r>
      <w:r>
        <w:t xml:space="preserve">Supabase as a fallback host).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PostgreSQL 16, accessed through Prisma. Money stored as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(GHS); quantities as integers in the product’s base unit. Serializable transaction (or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batches) around stock deduction.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constraints enforce invariants even if app code slips</w:t>
      </w:r>
      <w:r>
        <w:t xml:space="preserve"> </w:t>
      </w:r>
      <w:r>
        <w:t xml:space="preserve">(NFR-05); Prisma migrations give the team a reviewable schema history; Railway offers</w:t>
      </w:r>
      <w:r>
        <w:t xml:space="preserve"> </w:t>
      </w:r>
      <w:r>
        <w:t xml:space="preserve">managed Postgres with the API.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Prisma hides some SQL — the two reporting</w:t>
      </w:r>
      <w:r>
        <w:t xml:space="preserve"> </w:t>
      </w:r>
      <w:r>
        <w:t xml:space="preserve">queries that need window functions/CTEs are written as raw SQL views (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module); base-unit integer arithmetic pushes unit-conversion logic into one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catalog.UnitConverter</w:t>
      </w:r>
      <w:r>
        <w:t xml:space="preserve">) which must be well-tested.</w:t>
      </w:r>
    </w:p>
    <w:p>
      <w:r>
        <w:pict>
          <v:rect style="width:0;height:1.5pt" o:hralign="center" o:hrstd="t" o:hr="t"/>
        </w:pict>
      </w:r>
    </w:p>
    <w:bookmarkEnd w:id="12"/>
    <w:bookmarkStart w:id="13" w:name="Xe35a988f83d6d93d652057ce27ec1eb16c4c754"/>
    <w:p>
      <w:pPr>
        <w:pStyle w:val="Heading2"/>
      </w:pPr>
      <w:r>
        <w:t xml:space="preserve">ADR-005: Authentication — JWT access + rotating refresh tokens, server-enforced RBAC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Course Sprint 1 mandates JWT issuance/validation and protected routes. We</w:t>
      </w:r>
      <w:r>
        <w:t xml:space="preserve"> </w:t>
      </w:r>
      <w:r>
        <w:t xml:space="preserve">also need: five roles (Admin, Manager, Pharmacist, Inventory Officer, Cashier), audit</w:t>
      </w:r>
      <w:r>
        <w:t xml:space="preserve"> </w:t>
      </w:r>
      <w:r>
        <w:t xml:space="preserve">attribution per user (BR-06), a 12-hour shift session that survives brief network loss,</w:t>
      </w:r>
      <w:r>
        <w:t xml:space="preserve"> </w:t>
      </w:r>
      <w:r>
        <w:t xml:space="preserve">and offline-queued sales that can still be attributed. Alternatives: server sessions</w:t>
      </w:r>
      <w:r>
        <w:t xml:space="preserve"> </w:t>
      </w:r>
      <w:r>
        <w:t xml:space="preserve">(simpler revocation, but awkward across the PWA offline window and the course names</w:t>
      </w:r>
      <w:r>
        <w:t xml:space="preserve"> </w:t>
      </w:r>
      <w:r>
        <w:t xml:space="preserve">JWT), Auth0/Clerk (external dependency, free-tier limits, and hides the learning the</w:t>
      </w:r>
      <w:r>
        <w:t xml:space="preserve"> </w:t>
      </w:r>
      <w:r>
        <w:t xml:space="preserve">course grades).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Argon2id password hashing. On login: 15-minute JWT access token (contains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 + 12-hour refresh token, rotated on every use, stored hashed in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with device label and revocation support. Roles are a Postgres enum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permissions are enforced in a single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matrix on the server — the UI</w:t>
      </w:r>
      <w:r>
        <w:t xml:space="preserve"> </w:t>
      </w:r>
      <w:r>
        <w:t xml:space="preserve">merely hides what the server would refuse. Rate limiting on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@nestjs/throttler</w:t>
      </w:r>
      <w:r>
        <w:t xml:space="preserve">) implements US-01 lockout with audit events.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stateless access checks; refresh rotation limits stolen-token</w:t>
      </w:r>
      <w:r>
        <w:t xml:space="preserve"> </w:t>
      </w:r>
      <w:r>
        <w:t xml:space="preserve">lifetime; offline sales are queued with the user id and validated on sync.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we</w:t>
      </w:r>
      <w:r>
        <w:t xml:space="preserve"> </w:t>
      </w:r>
      <w:r>
        <w:t xml:space="preserve">own lockout, rotation, and revocation logic (tests required); if a cashier’s 12-h refresh</w:t>
      </w:r>
      <w:r>
        <w:t xml:space="preserve"> </w:t>
      </w:r>
      <w:r>
        <w:t xml:space="preserve">expires mid-outage, queued sales sync after re-login (queue is keyed to user, not token —</w:t>
      </w:r>
      <w:r>
        <w:t xml:space="preserve"> </w:t>
      </w:r>
      <w:r>
        <w:t xml:space="preserve">by design).</w:t>
      </w:r>
    </w:p>
    <w:p>
      <w:r>
        <w:pict>
          <v:rect style="width:0;height:1.5pt" o:hralign="center" o:hrstd="t" o:hr="t"/>
        </w:pict>
      </w:r>
    </w:p>
    <w:bookmarkEnd w:id="13"/>
    <w:bookmarkStart w:id="14" w:name="X870f92ae399a90e26e8981d7d7f15a0a0a8e4dc"/>
    <w:p>
      <w:pPr>
        <w:pStyle w:val="Heading2"/>
      </w:pPr>
      <w:r>
        <w:t xml:space="preserve">ADR-006: Offline strategy — cached catalogue + append-only offline sales queue (not full sync)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client’s current system is fully offline (desktop). Internet at the</w:t>
      </w:r>
      <w:r>
        <w:t xml:space="preserve"> </w:t>
      </w:r>
      <w:r>
        <w:t xml:space="preserve">shop is [⏳ intermittent]. The original wishlist (</w:t>
      </w:r>
      <w:r>
        <w:t xml:space="preserve">“full offline operation with</w:t>
      </w:r>
      <w:r>
        <w:t xml:space="preserve"> </w:t>
      </w:r>
      <w:r>
        <w:t xml:space="preserve">bidirectional sync and conflict resolution”</w:t>
      </w:r>
      <w:r>
        <w:t xml:space="preserve">) is a research-grade problem; six weeks is</w:t>
      </w:r>
      <w:r>
        <w:t xml:space="preserve"> </w:t>
      </w:r>
      <w:r>
        <w:t xml:space="preserve">not enough to do it safely, and unsafe sync in a pharmacy corrupts stock. What must</w:t>
      </w:r>
      <w:r>
        <w:t xml:space="preserve"> </w:t>
      </w:r>
      <w:r>
        <w:t xml:space="preserve">survive an outage is</w:t>
      </w:r>
      <w:r>
        <w:t xml:space="preserve"> </w:t>
      </w:r>
      <w:r>
        <w:rPr>
          <w:i/>
          <w:iCs/>
        </w:rPr>
        <w:t xml:space="preserve">selling</w:t>
      </w:r>
      <w:r>
        <w:t xml:space="preserve"> </w:t>
      </w:r>
      <w:r>
        <w:t xml:space="preserve">— catalogue edits, purchasing, and reporting can wait.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The server is the single source of truth. The PWA maintains: (a) a</w:t>
      </w:r>
      <w:r>
        <w:t xml:space="preserve"> </w:t>
      </w:r>
      <w:r>
        <w:t xml:space="preserve">read-only catalogue + open-batch snapshot in IndexedDB, refreshed on connect and every</w:t>
      </w:r>
      <w:r>
        <w:t xml:space="preserve"> </w:t>
      </w:r>
      <w:r>
        <w:t xml:space="preserve">15 min; (b) an append-only queue of completed sales, each with a client-generated UUIDv7</w:t>
      </w:r>
      <w:r>
        <w:t xml:space="preserve"> </w:t>
      </w:r>
      <w:r>
        <w:rPr>
          <w:rStyle w:val="VerbatimChar"/>
        </w:rPr>
        <w:t xml:space="preserve">client_sale_id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/sync/sales</w:t>
      </w:r>
      <w:r>
        <w:t xml:space="preserve"> </w:t>
      </w:r>
      <w:r>
        <w:t xml:space="preserve">is idempotent on</w:t>
      </w:r>
      <w:r>
        <w:t xml:space="preserve"> </w:t>
      </w:r>
      <w:r>
        <w:rPr>
          <w:rStyle w:val="VerbatimChar"/>
        </w:rPr>
        <w:t xml:space="preserve">client_sale_id</w:t>
      </w:r>
      <w:r>
        <w:t xml:space="preserve"> </w:t>
      </w:r>
      <w:r>
        <w:t xml:space="preserve">(unique index):</w:t>
      </w:r>
      <w:r>
        <w:t xml:space="preserve"> </w:t>
      </w:r>
      <w:r>
        <w:t xml:space="preserve">replays are acknowledged, never duplicated. Stock is deducted server-side at sync time;</w:t>
      </w:r>
      <w:r>
        <w:t xml:space="preserve"> </w:t>
      </w:r>
      <w:r>
        <w:t xml:space="preserve">if a batch was oversold during the outage, the sale still records (money was taken) and</w:t>
      </w:r>
      <w:r>
        <w:t xml:space="preserve"> </w:t>
      </w:r>
      <w:r>
        <w:t xml:space="preserve">a negative-stock exception lands on the Manager’s adjustment queue rather than blocking</w:t>
      </w:r>
      <w:r>
        <w:t xml:space="preserve"> </w:t>
      </w:r>
      <w:r>
        <w:t xml:space="preserve">sync. All non-POS features require connectivity in MVP. Offline logins use the last</w:t>
      </w:r>
      <w:r>
        <w:t xml:space="preserve"> </w:t>
      </w:r>
      <w:r>
        <w:t xml:space="preserve">successful credential verification cached for 12 h (hash comparison locally, no role</w:t>
      </w:r>
      <w:r>
        <w:t xml:space="preserve"> </w:t>
      </w:r>
      <w:r>
        <w:t xml:space="preserve">elevation offline).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no distributed conflicts by construction (append-only, one</w:t>
      </w:r>
      <w:r>
        <w:t xml:space="preserve"> </w:t>
      </w:r>
      <w:r>
        <w:t xml:space="preserve">writer per record); sync is a single idempotent endpoint we can test; matches the Week 5</w:t>
      </w:r>
      <w:r>
        <w:t xml:space="preserve"> </w:t>
      </w:r>
      <w:r>
        <w:t xml:space="preserve">“works on mobile 3G”</w:t>
      </w:r>
      <w:r>
        <w:t xml:space="preserve"> </w:t>
      </w:r>
      <w:r>
        <w:t xml:space="preserve">reality.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two devices selling offline from the same batch</w:t>
      </w:r>
      <w:r>
        <w:t xml:space="preserve"> </w:t>
      </w:r>
      <w:r>
        <w:t xml:space="preserve">can oversell — surfaced as an explicit exception report (accepted: it mirrors physical</w:t>
      </w:r>
      <w:r>
        <w:t xml:space="preserve"> </w:t>
      </w:r>
      <w:r>
        <w:t xml:space="preserve">reality — the tablets left the shelf); catalogue changes don’t reach an offline till</w:t>
      </w:r>
      <w:r>
        <w:t xml:space="preserve"> </w:t>
      </w:r>
      <w:r>
        <w:t xml:space="preserve">until reconnect (accepted; price changes are Manager actions done online).</w:t>
      </w:r>
    </w:p>
    <w:p>
      <w:r>
        <w:pict>
          <v:rect style="width:0;height:1.5pt" o:hralign="center" o:hrstd="t" o:hr="t"/>
        </w:pict>
      </w:r>
    </w:p>
    <w:bookmarkEnd w:id="14"/>
    <w:bookmarkStart w:id="15" w:name="X87a2db79be1eed0e2643e461d18a01db9deec35"/>
    <w:p>
      <w:pPr>
        <w:pStyle w:val="Heading2"/>
      </w:pPr>
      <w:r>
        <w:t xml:space="preserve">ADR-007: Deployment — Vercel (web) + Railway (API + PostgreSQL)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Course Week 5 requires a public URL for frontend and backend on free-ish</w:t>
      </w:r>
      <w:r>
        <w:t xml:space="preserve"> </w:t>
      </w:r>
      <w:r>
        <w:t xml:space="preserve">tiers, and Week 8 adds CI/CD. Options per brief: Vercel, Railway, Render. Render free</w:t>
      </w:r>
      <w:r>
        <w:t xml:space="preserve"> </w:t>
      </w:r>
      <w:r>
        <w:t xml:space="preserve">tier sleeps (cold starts kill the POS feel in demos); Railway’s trial/hobby tier keeps</w:t>
      </w:r>
      <w:r>
        <w:t xml:space="preserve"> </w:t>
      </w:r>
      <w:r>
        <w:t xml:space="preserve">the API warm and bundles managed Postgres in the same project.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Frontend: Vercel (Vite static build + PWA assets, preview deploys per PR).</w:t>
      </w:r>
      <w:r>
        <w:t xml:space="preserve"> </w:t>
      </w:r>
      <w:r>
        <w:t xml:space="preserve">Backend + DB: Railway (NestJS container + managed Postgres, 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to</w:t>
      </w:r>
      <w:r>
        <w:t xml:space="preserve"> </w:t>
      </w:r>
      <w:r>
        <w:t xml:space="preserve">Supabase Storage or a private repo artifact for NFR-07). GitHub Actions from Week 4:</w:t>
      </w:r>
      <w:r>
        <w:t xml:space="preserve"> </w:t>
      </w:r>
      <w:r>
        <w:t xml:space="preserve">lint + test on every PR; deploy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Railway/Vercel (formalized as the Week 8 CI/CD</w:t>
      </w:r>
      <w:r>
        <w:t xml:space="preserve"> </w:t>
      </w:r>
      <w:r>
        <w:t xml:space="preserve">deliverable). Secrets only in platform env vars;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committed.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zero-ops deploys the whole team can trigger; preview URLs</w:t>
      </w:r>
      <w:r>
        <w:t xml:space="preserve"> </w:t>
      </w:r>
      <w:r>
        <w:t xml:space="preserve">for the UX Lead’s usability checks; HTTPS everywhere by default.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two</w:t>
      </w:r>
      <w:r>
        <w:t xml:space="preserve"> </w:t>
      </w:r>
      <w:r>
        <w:t xml:space="preserve">platforms to configure CORS/env across; Railway hobby limits (~USD 5 credit) — we</w:t>
      </w:r>
      <w:r>
        <w:t xml:space="preserve"> </w:t>
      </w:r>
      <w:r>
        <w:t xml:space="preserve">monitor usage and the client is told the ~USD 5–10/month post-project cost before</w:t>
      </w:r>
      <w:r>
        <w:t xml:space="preserve"> </w:t>
      </w:r>
      <w:r>
        <w:t xml:space="preserve">handover (Assumption 5).</w:t>
      </w:r>
    </w:p>
    <w:p>
      <w:r>
        <w:pict>
          <v:rect style="width:0;height:1.5pt" o:hralign="center" o:hrstd="t" o:hr="t"/>
        </w:pict>
      </w:r>
    </w:p>
    <w:bookmarkEnd w:id="15"/>
    <w:bookmarkStart w:id="16" w:name="X5ea96fb035e15e556610ec9b5d8b470d66852ce"/>
    <w:p>
      <w:pPr>
        <w:pStyle w:val="Heading2"/>
      </w:pPr>
      <w:r>
        <w:t xml:space="preserve">ADR-008: Barcode input and receipt printing via browser-native paths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BodyText"/>
      </w:pPr>
      <w:r>
        <w:rPr>
          <w:b/>
          <w:bCs/>
        </w:rPr>
        <w:t xml:space="preserve">Context.</w:t>
      </w:r>
      <w:r>
        <w:t xml:space="preserve"> </w:t>
      </w:r>
      <w:r>
        <w:t xml:space="preserve">The pharmacy already owns a USB barcode scanner and an 80 mm receipt</w:t>
      </w:r>
      <w:r>
        <w:t xml:space="preserve"> </w:t>
      </w:r>
      <w:r>
        <w:t xml:space="preserve">printer used by QB POS. Custom printer drivers (ESC/POS over USB/network) are</w:t>
      </w:r>
      <w:r>
        <w:t xml:space="preserve"> </w:t>
      </w:r>
      <w:r>
        <w:t xml:space="preserve">per-device rabbit holes we can’t afford in six weeks.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Barcode in: treat the USB scanner as a keyboard wedge — a global listener</w:t>
      </w:r>
      <w:r>
        <w:t xml:space="preserve"> </w:t>
      </w:r>
      <w:r>
        <w:t xml:space="preserve">detects scan-speed keystroke bursts terminating in Enter and routes them to the POS</w:t>
      </w:r>
      <w:r>
        <w:t xml:space="preserve"> </w:t>
      </w:r>
      <w:r>
        <w:t xml:space="preserve">search box regardless of focus. Mobile fallback:</w:t>
      </w:r>
      <w:r>
        <w:t xml:space="preserve"> </w:t>
      </w:r>
      <w:r>
        <w:rPr>
          <w:rStyle w:val="VerbatimChar"/>
        </w:rPr>
        <w:t xml:space="preserve">@zxing/browser</w:t>
      </w:r>
      <w:r>
        <w:t xml:space="preserve"> </w:t>
      </w:r>
      <w:r>
        <w:t xml:space="preserve">camera scanning.</w:t>
      </w:r>
      <w:r>
        <w:t xml:space="preserve"> </w:t>
      </w:r>
      <w:r>
        <w:t xml:space="preserve">Barcode out: labels rendered as Code 128 SVGs (</w:t>
      </w:r>
      <w:r>
        <w:rPr>
          <w:rStyle w:val="VerbatimChar"/>
        </w:rPr>
        <w:t xml:space="preserve">JsBarcode</w:t>
      </w:r>
      <w:r>
        <w:t xml:space="preserve">) printed from the browser.</w:t>
      </w:r>
      <w:r>
        <w:t xml:space="preserve"> </w:t>
      </w:r>
      <w:r>
        <w:t xml:space="preserve">Receipts: a print-dedicated route styled with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CSS at 80 mm width, printed</w:t>
      </w:r>
      <w:r>
        <w:t xml:space="preserve"> </w:t>
      </w:r>
      <w:r>
        <w:t xml:space="preserve">via the browser dialog (silent printing configured on the till with a kiosk-mode flag if</w:t>
      </w:r>
      <w:r>
        <w:t xml:space="preserve"> </w:t>
      </w:r>
      <w:r>
        <w:t xml:space="preserve">the client wants it). ESC/POS direct printing is a Phase 2 spike, not MVP.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rPr>
          <w:i/>
          <w:iCs/>
        </w:rPr>
        <w:t xml:space="preserve">Easier:</w:t>
      </w:r>
      <w:r>
        <w:t xml:space="preserve"> </w:t>
      </w:r>
      <w:r>
        <w:t xml:space="preserve">zero drivers, works on any machine including the demo laptop;</w:t>
      </w:r>
      <w:r>
        <w:t xml:space="preserve"> </w:t>
      </w:r>
      <w:r>
        <w:t xml:space="preserve">printing testable by</w:t>
      </w:r>
      <w:r>
        <w:t xml:space="preserve"> </w:t>
      </w:r>
      <w:r>
        <w:t xml:space="preserve">“print to PDF”</w:t>
      </w:r>
      <w:r>
        <w:t xml:space="preserve">.</w:t>
      </w:r>
      <w:r>
        <w:t xml:space="preserve"> </w:t>
      </w:r>
      <w:r>
        <w:rPr>
          <w:i/>
          <w:iCs/>
        </w:rPr>
        <w:t xml:space="preserve">Harder:</w:t>
      </w:r>
      <w:r>
        <w:t xml:space="preserve"> </w:t>
      </w:r>
      <w:r>
        <w:t xml:space="preserve">browser print dialog adds one keypress</w:t>
      </w:r>
      <w:r>
        <w:t xml:space="preserve"> </w:t>
      </w:r>
      <w:r>
        <w:t xml:space="preserve">unless kiosk-mode silent printing is configured on the till (we will configure it at</w:t>
      </w:r>
      <w:r>
        <w:t xml:space="preserve"> </w:t>
      </w:r>
      <w:r>
        <w:t xml:space="preserve">handover); exotic printers may need margins tuned — verify the printer model at Visit 2</w:t>
      </w:r>
      <w:r>
        <w:t xml:space="preserve"> </w:t>
      </w:r>
      <w:r>
        <w:t xml:space="preserve">(Open Question 5).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2026-07-13T20:22:03Z</dcterms:created>
  <dcterms:modified xsi:type="dcterms:W3CDTF">2026-07-13T20:22:03Z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