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bef8d9885af9576c7761151de8991b128eb0e81"/>
    <w:p>
      <w:pPr>
        <w:pStyle w:val="Heading1"/>
      </w:pPr>
      <w:r>
        <w:t xml:space="preserve">Database Design — ERD &amp; Data Dictionary Notes</w:t>
      </w:r>
    </w:p>
    <w:p>
      <w:pPr>
        <w:pStyle w:val="FirstParagraph"/>
      </w:pPr>
      <w:r>
        <w:rPr>
          <w:b/>
          <w:bCs/>
        </w:rPr>
        <w:t xml:space="preserve">COE 454 — Week 3 Deliverable 2 (ERD, min 4 entities — this design has 20)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Backend Lead · DDL in</w:t>
      </w:r>
      <w:r>
        <w:t xml:space="preserve"> </w:t>
      </w:r>
      <w:hyperlink r:id="rId9">
        <w:r>
          <w:rPr>
            <w:rStyle w:val="Hyperlink"/>
          </w:rPr>
          <w:t xml:space="preserve">schema.sql</w:t>
        </w:r>
      </w:hyperlink>
    </w:p>
    <w:bookmarkStart w:id="10" w:name="design-rules-applied-everywhere"/>
    <w:p>
      <w:pPr>
        <w:pStyle w:val="Heading2"/>
      </w:pPr>
      <w:r>
        <w:t xml:space="preserve">Design rules applied everywhere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Audit fields:</w:t>
      </w:r>
      <w:r>
        <w:t xml:space="preserve"> </w:t>
      </w:r>
      <w:r>
        <w:t xml:space="preserve">every table carries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; master data adds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updated_by</w:t>
      </w:r>
      <w:r>
        <w:t xml:space="preserve"> </w:t>
      </w:r>
      <w:r>
        <w:t xml:space="preserve">(FK → users).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 delete:</w:t>
      </w:r>
      <w:r>
        <w:t xml:space="preserve"> </w:t>
      </w:r>
      <w:r>
        <w:t xml:space="preserve">master data (</w:t>
      </w:r>
      <w:r>
        <w:rPr>
          <w:rStyle w:val="VerbatimChar"/>
        </w:rPr>
        <w:t xml:space="preserve">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suppliers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) uses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;</w:t>
      </w:r>
      <w:r>
        <w:t xml:space="preserve"> </w:t>
      </w:r>
      <w:r>
        <w:t xml:space="preserve">people use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. Transactional records (sales, movements) are</w:t>
      </w:r>
      <w:r>
        <w:t xml:space="preserve"> </w:t>
      </w:r>
      <w:r>
        <w:rPr>
          <w:b/>
          <w:bCs/>
        </w:rPr>
        <w:t xml:space="preserve">immutable</w:t>
      </w:r>
      <w:r>
        <w:t xml:space="preserve"> </w:t>
      </w:r>
      <w:r>
        <w:t xml:space="preserve">—</w:t>
      </w:r>
      <w:r>
        <w:t xml:space="preserve"> </w:t>
      </w:r>
      <w:r>
        <w:t xml:space="preserve">corrected by compensating records, never edited (BR-04).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is a ledger.</w:t>
      </w:r>
      <w:r>
        <w:t xml:space="preserve"> </w:t>
      </w:r>
      <w:r>
        <w:rPr>
          <w:rStyle w:val="VerbatimChar"/>
        </w:rPr>
        <w:t xml:space="preserve">stock_movements</w:t>
      </w:r>
      <w:r>
        <w:t xml:space="preserve"> </w:t>
      </w:r>
      <w:r>
        <w:t xml:space="preserve">is append-only; a batch’s quantity is the sum</w:t>
      </w:r>
      <w:r>
        <w:t xml:space="preserve"> </w:t>
      </w:r>
      <w:r>
        <w:t xml:space="preserve">of its movements.</w:t>
      </w:r>
      <w:r>
        <w:t xml:space="preserve"> </w:t>
      </w:r>
      <w:r>
        <w:rPr>
          <w:rStyle w:val="VerbatimChar"/>
        </w:rPr>
        <w:t xml:space="preserve">batches.qty_on_hand</w:t>
      </w:r>
      <w:r>
        <w:t xml:space="preserve"> </w:t>
      </w:r>
      <w:r>
        <w:t xml:space="preserve">is a denormalized running total maintained in</w:t>
      </w:r>
      <w:r>
        <w:t xml:space="preserve"> </w:t>
      </w:r>
      <w:r>
        <w:t xml:space="preserve">the same transaction (guarded by</w:t>
      </w:r>
      <w:r>
        <w:t xml:space="preserve"> </w:t>
      </w:r>
      <w:r>
        <w:rPr>
          <w:rStyle w:val="VerbatimChar"/>
        </w:rPr>
        <w:t xml:space="preserve">SELECT … FOR UPDATE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quantities are integers in the product’s base unit</w:t>
      </w:r>
      <w:r>
        <w:t xml:space="preserve"> </w:t>
      </w:r>
      <w:r>
        <w:t xml:space="preserve">(tablets, ml, pieces).</w:t>
      </w:r>
      <w:r>
        <w:t xml:space="preserve"> </w:t>
      </w:r>
      <w:r>
        <w:t xml:space="preserve">Packs/strips/cartons convert through</w:t>
      </w:r>
      <w:r>
        <w:t xml:space="preserve"> </w:t>
      </w:r>
      <w:r>
        <w:rPr>
          <w:rStyle w:val="VerbatimChar"/>
        </w:rPr>
        <w:t xml:space="preserve">product_units</w:t>
      </w:r>
      <w:r>
        <w:t xml:space="preserve"> </w:t>
      </w:r>
      <w:r>
        <w:t xml:space="preserve">at the edge, so stock math never</w:t>
      </w:r>
      <w:r>
        <w:t xml:space="preserve"> </w:t>
      </w:r>
      <w:r>
        <w:t xml:space="preserve">sees fractions.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Money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NUMERIC(12,2)</w:t>
      </w:r>
      <w:r>
        <w:rPr>
          <w:b/>
          <w:bCs/>
        </w:rPr>
        <w:t xml:space="preserve"> </w:t>
      </w:r>
      <w:r>
        <w:rPr>
          <w:b/>
          <w:bCs/>
        </w:rPr>
        <w:t xml:space="preserve">GHS.</w:t>
      </w:r>
      <w:r>
        <w:t xml:space="preserve"> </w:t>
      </w:r>
      <w:r>
        <w:t xml:space="preserve">Never floats.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Idempotent sync:</w:t>
      </w:r>
      <w:r>
        <w:t xml:space="preserve"> </w:t>
      </w:r>
      <w:r>
        <w:rPr>
          <w:rStyle w:val="VerbatimChar"/>
        </w:rPr>
        <w:t xml:space="preserve">sales.client_sale_id</w:t>
      </w:r>
      <w:r>
        <w:t xml:space="preserve"> </w:t>
      </w:r>
      <w:r>
        <w:t xml:space="preserve">(UUID, unique) makes offline replays safe</w:t>
      </w:r>
      <w:r>
        <w:t xml:space="preserve"> </w:t>
      </w:r>
      <w:r>
        <w:t xml:space="preserve">(ADR-006).</w:t>
      </w:r>
    </w:p>
    <w:bookmarkEnd w:id="10"/>
    <w:bookmarkStart w:id="14" w:name="entity-relationship-diagram"/>
    <w:p>
      <w:pPr>
        <w:pStyle w:val="Heading2"/>
      </w:pPr>
      <w:r>
        <w:t xml:space="preserve">Entity-Relationship Diagram</w:t>
      </w:r>
    </w:p>
    <w:p>
      <w:pPr>
        <w:pStyle w:val="CaptionedFigure"/>
      </w:pPr>
      <w:r>
        <w:drawing>
          <wp:inline>
            <wp:extent cx="5334000" cy="5084810"/>
            <wp:effectExtent b="0" l="0" r="0" t="0"/>
            <wp:docPr descr="Figure 1" title="" id="12" name="Picture"/>
            <a:graphic>
              <a:graphicData uri="http://schemas.openxmlformats.org/drawingml/2006/picture">
                <pic:pic>
                  <pic:nvPicPr>
                    <pic:cNvPr descr="diagrams/07-database-design-erd-0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4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i/>
          <w:iCs/>
        </w:rPr>
        <w:t xml:space="preserve">(Attribute lists abbreviated for readability;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schema.sql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authoritative</w:t>
      </w:r>
      <w:r>
        <w:rPr>
          <w:i/>
          <w:iCs/>
        </w:rPr>
        <w:t xml:space="preserve"> </w:t>
      </w:r>
      <w:r>
        <w:rPr>
          <w:i/>
          <w:iCs/>
        </w:rPr>
        <w:t xml:space="preserve">and includes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suppliers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goods_receipts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stock_adjustments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sale_returns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audit_logs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settings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price_history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refresh_tokens</w:t>
      </w:r>
      <w:r>
        <w:rPr>
          <w:i/>
          <w:iCs/>
        </w:rPr>
        <w:t xml:space="preserve">.)</w:t>
      </w:r>
    </w:p>
    <w:bookmarkEnd w:id="14"/>
    <w:bookmarkStart w:id="15" w:name="normalization"/>
    <w:p>
      <w:pPr>
        <w:pStyle w:val="Heading2"/>
      </w:pPr>
      <w:r>
        <w:t xml:space="preserve">Normalization</w:t>
      </w:r>
    </w:p>
    <w:p>
      <w:pPr>
        <w:pStyle w:val="FirstParagraph"/>
      </w:pPr>
      <w:r>
        <w:t xml:space="preserve">The schema is in</w:t>
      </w:r>
      <w:r>
        <w:t xml:space="preserve"> </w:t>
      </w:r>
      <w:r>
        <w:rPr>
          <w:b/>
          <w:bCs/>
        </w:rPr>
        <w:t xml:space="preserve">third normal form (3NF)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1NF:</w:t>
      </w:r>
      <w:r>
        <w:t xml:space="preserve"> </w:t>
      </w:r>
      <w:r>
        <w:t xml:space="preserve">no repeating groups — multiple barcodes per product live in</w:t>
      </w:r>
      <w:r>
        <w:t xml:space="preserve"> </w:t>
      </w:r>
      <w:r>
        <w:rPr>
          <w:rStyle w:val="VerbatimChar"/>
        </w:rPr>
        <w:t xml:space="preserve">product_barcodes</w:t>
      </w:r>
      <w:r>
        <w:t xml:space="preserve"> </w:t>
      </w:r>
      <w:r>
        <w:t xml:space="preserve">rows, not a comma-separated column; multiple pack sizes live in</w:t>
      </w:r>
      <w:r>
        <w:t xml:space="preserve"> </w:t>
      </w:r>
      <w:r>
        <w:rPr>
          <w:rStyle w:val="VerbatimChar"/>
        </w:rPr>
        <w:t xml:space="preserve">product_units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2NF:</w:t>
      </w:r>
      <w:r>
        <w:t xml:space="preserve"> </w:t>
      </w:r>
      <w:r>
        <w:t xml:space="preserve">every non-key attribute depends on the whole key — e.g.,</w:t>
      </w:r>
      <w:r>
        <w:t xml:space="preserve"> </w:t>
      </w:r>
      <w:r>
        <w:rPr>
          <w:rStyle w:val="VerbatimChar"/>
        </w:rPr>
        <w:t xml:space="preserve">unit_price</w:t>
      </w:r>
      <w:r>
        <w:t xml:space="preserve"> </w:t>
      </w:r>
      <w:r>
        <w:t xml:space="preserve">sits on</w:t>
      </w:r>
      <w:r>
        <w:t xml:space="preserve"> </w:t>
      </w:r>
      <w:r>
        <w:rPr>
          <w:rStyle w:val="VerbatimChar"/>
        </w:rPr>
        <w:t xml:space="preserve">sale_items</w:t>
      </w:r>
      <w:r>
        <w:t xml:space="preserve"> </w:t>
      </w:r>
      <w:r>
        <w:t xml:space="preserve">(depends on the sale line), not on</w:t>
      </w:r>
      <w:r>
        <w:t xml:space="preserve"> </w:t>
      </w:r>
      <w:r>
        <w:rPr>
          <w:rStyle w:val="VerbatimChar"/>
        </w:rPr>
        <w:t xml:space="preserve">sales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3NF:</w:t>
      </w:r>
      <w:r>
        <w:t xml:space="preserve"> </w:t>
      </w:r>
      <w:r>
        <w:t xml:space="preserve">no transitive dependencies — supplier contact details live only in</w:t>
      </w:r>
      <w:r>
        <w:t xml:space="preserve"> </w:t>
      </w:r>
      <w:r>
        <w:rPr>
          <w:rStyle w:val="VerbatimChar"/>
        </w:rPr>
        <w:t xml:space="preserve">suppliers</w:t>
      </w:r>
      <w:r>
        <w:t xml:space="preserve">, never copied onto purchase orders; category name only in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Deliberate, documented denormalizations</w:t>
      </w:r>
      <w:r>
        <w:t xml:space="preserve"> </w:t>
      </w:r>
      <w:r>
        <w:t xml:space="preserve">(performance/immutability, each justified):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batches.qty_on_hand</w:t>
            </w:r>
          </w:p>
        </w:tc>
        <w:tc>
          <w:tcPr/>
          <w:p>
            <w:pPr>
              <w:pStyle w:val="Compact"/>
            </w:pPr>
            <w:r>
              <w:t xml:space="preserve">Hot-path read for POS and dashboards; recomputable from</w:t>
            </w:r>
            <w:r>
              <w:t xml:space="preserve"> </w:t>
            </w:r>
            <w:r>
              <w:rPr>
                <w:rStyle w:val="VerbatimChar"/>
              </w:rPr>
              <w:t xml:space="preserve">stock_movements</w:t>
            </w:r>
            <w:r>
              <w:t xml:space="preserve"> </w:t>
            </w:r>
            <w:r>
              <w:t xml:space="preserve">(invariant checked by a nightly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sale_items.unit_price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line_total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sales.total</w:t>
            </w:r>
          </w:p>
        </w:tc>
        <w:tc>
          <w:tcPr/>
          <w:p>
            <w:pPr>
              <w:pStyle w:val="Compact"/>
            </w:pPr>
            <w:r>
              <w:t xml:space="preserve">Point-in-time snapshot: receipts must not change when prices change later (BR-03/BR-04).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stock_movements.qty_delta</w:t>
            </w:r>
            <w:r>
              <w:t xml:space="preserve"> </w:t>
            </w:r>
            <w:r>
              <w:t xml:space="preserve">sign convention</w:t>
            </w:r>
          </w:p>
        </w:tc>
        <w:tc>
          <w:tcPr/>
          <w:p>
            <w:pPr>
              <w:pStyle w:val="Compact"/>
            </w:pPr>
            <w:r>
              <w:t xml:space="preserve">Positive = stock in, negative = stock out; avoids joins to interpret the ledger.</w:t>
            </w:r>
          </w:p>
        </w:tc>
      </w:tr>
    </w:tbl>
    <w:bookmarkEnd w:id="15"/>
    <w:bookmarkStart w:id="16" w:name="keys-constraints-integrity-highlights"/>
    <w:p>
      <w:pPr>
        <w:pStyle w:val="Heading2"/>
      </w:pPr>
      <w:r>
        <w:t xml:space="preserve">Keys, constraints &amp; integrity highlights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keys</w:t>
            </w:r>
          </w:p>
        </w:tc>
        <w:tc>
          <w:tcPr/>
          <w:p>
            <w:pPr>
              <w:pStyle w:val="Compact"/>
            </w:pPr>
            <w:r>
              <w:t xml:space="preserve">UUIDv7 app-generated (sortable, offline-safe);</w:t>
            </w:r>
            <w:r>
              <w:t xml:space="preserve"> </w:t>
            </w:r>
            <w:r>
              <w:rPr>
                <w:rStyle w:val="VerbatimChar"/>
              </w:rPr>
              <w:t xml:space="preserve">stock_movements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BIGINT IDENTITY</w:t>
            </w:r>
            <w:r>
              <w:t xml:space="preserve"> </w:t>
            </w:r>
            <w:r>
              <w:t xml:space="preserve">(append-only ledger)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oversell (online)</w:t>
            </w:r>
          </w:p>
        </w:tc>
        <w:tc>
          <w:tcPr/>
          <w:p>
            <w:pPr>
              <w:pStyle w:val="Compact"/>
            </w:pPr>
            <w:r>
              <w:t xml:space="preserve">Batch rows locked</w:t>
            </w:r>
            <w:r>
              <w:t xml:space="preserve"> </w:t>
            </w:r>
            <w:r>
              <w:rPr>
                <w:rStyle w:val="VerbatimChar"/>
              </w:rPr>
              <w:t xml:space="preserve">FOR UPDATE</w:t>
            </w:r>
            <w:r>
              <w:t xml:space="preserve"> </w:t>
            </w:r>
            <w:r>
              <w:t xml:space="preserve">inside the sale transaction;</w:t>
            </w:r>
            <w:r>
              <w:t xml:space="preserve"> </w:t>
            </w:r>
            <w:r>
              <w:rPr>
                <w:rStyle w:val="VerbatimChar"/>
              </w:rPr>
              <w:t xml:space="preserve">qty_on_hand</w:t>
            </w:r>
            <w:r>
              <w:t xml:space="preserve"> </w:t>
            </w:r>
            <w:r>
              <w:t xml:space="preserve">may go negative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via the offline-sync path, which flags an exception (ADR-006)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Expired stock unsellable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batches.status</w:t>
            </w:r>
            <w:r>
              <w:t xml:space="preserve"> </w:t>
            </w:r>
            <w:r>
              <w:t xml:space="preserve">derived by nightly job +</w:t>
            </w:r>
            <w:r>
              <w:t xml:space="preserve"> </w:t>
            </w:r>
            <w:r>
              <w:rPr>
                <w:rStyle w:val="VerbatimChar"/>
              </w:rPr>
              <w:t xml:space="preserve">CHECK (expiry_date &gt; sold-at)</w:t>
            </w:r>
            <w:r>
              <w:t xml:space="preserve"> </w:t>
            </w:r>
            <w:r>
              <w:t xml:space="preserve">enforced in service layer; report view</w:t>
            </w:r>
            <w:r>
              <w:t xml:space="preserve"> </w:t>
            </w:r>
            <w:r>
              <w:rPr>
                <w:rStyle w:val="VerbatimChar"/>
              </w:rPr>
              <w:t xml:space="preserve">v_expired_stock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money/quantities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 (quantity &gt; 0)</w:t>
            </w:r>
            <w:r>
              <w:t xml:space="preserve"> </w:t>
            </w:r>
            <w:r>
              <w:t xml:space="preserve">on sale/PO/receipt lines;</w:t>
            </w:r>
            <w:r>
              <w:t xml:space="preserve"> </w:t>
            </w:r>
            <w:r>
              <w:rPr>
                <w:rStyle w:val="VerbatimChar"/>
              </w:rPr>
              <w:t xml:space="preserve">CHECK (factor_to_base &gt;= 1)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CHECK (total &gt;=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scans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product_barcodes.barcode</w:t>
            </w:r>
            <w:r>
              <w:t xml:space="preserve"> </w:t>
            </w:r>
            <w:r>
              <w:t xml:space="preserve">globally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Idempotent offline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sales.client_sale_id</w:t>
            </w:r>
            <w:r>
              <w:t xml:space="preserve"> </w:t>
            </w:r>
            <w: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Referential integrity</w:t>
            </w:r>
          </w:p>
        </w:tc>
        <w:tc>
          <w:tcPr/>
          <w:p>
            <w:pPr>
              <w:pStyle w:val="Compact"/>
            </w:pPr>
            <w:r>
              <w:t xml:space="preserve">FKs everywhere with</w:t>
            </w:r>
            <w:r>
              <w:t xml:space="preserve"> </w:t>
            </w:r>
            <w:r>
              <w:rPr>
                <w:rStyle w:val="VerbatimChar"/>
              </w:rPr>
              <w:t xml:space="preserve">ON DELETE RESTRICT</w:t>
            </w:r>
            <w:r>
              <w:t xml:space="preserve"> </w:t>
            </w:r>
            <w:r>
              <w:t xml:space="preserve">(history is protected); soft delete instead of row deletion</w:t>
            </w:r>
          </w:p>
        </w:tc>
      </w:tr>
    </w:tbl>
    <w:bookmarkEnd w:id="16"/>
    <w:bookmarkStart w:id="17" w:name="indexes-beyond-pksuks"/>
    <w:p>
      <w:pPr>
        <w:pStyle w:val="Heading2"/>
      </w:pPr>
      <w:r>
        <w:t xml:space="preserve">Indexes (beyond PKs/UKs)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Serves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GIN (name gin_trgm_ops)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GIN (generic_name gin_trgm_ops)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&lt;300 ms fuzzy search over 10k SKUs (NFR-01)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batches (product_id, expiry_date) WHERE status = 'ACTIVE'</w:t>
            </w:r>
          </w:p>
        </w:tc>
        <w:tc>
          <w:tcPr/>
          <w:p>
            <w:pPr>
              <w:pStyle w:val="Compact"/>
            </w:pPr>
            <w:r>
              <w:t xml:space="preserve">FEFO pick + expiry dashboards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stock_movements (product_id, created_at DESC)</w:t>
            </w:r>
          </w:p>
        </w:tc>
        <w:tc>
          <w:tcPr/>
          <w:p>
            <w:pPr>
              <w:pStyle w:val="Compact"/>
            </w:pPr>
            <w:r>
              <w:t xml:space="preserve">Product movement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stock_movements (ref_type, ref_id)</w:t>
            </w:r>
          </w:p>
        </w:tc>
        <w:tc>
          <w:tcPr/>
          <w:p>
            <w:pPr>
              <w:pStyle w:val="Compact"/>
            </w:pPr>
            <w:r>
              <w:t xml:space="preserve">Trace a sale/receipt to its ledger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sales (sold_at DESC)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sales (cashier_id, sold_at)</w:t>
            </w:r>
          </w:p>
        </w:tc>
        <w:tc>
          <w:tcPr/>
          <w:p>
            <w:pPr>
              <w:pStyle w:val="Compact"/>
            </w:pPr>
            <w:r>
              <w:t xml:space="preserve">Z-reports, cashier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sale_items (product_id, created_at)</w:t>
            </w:r>
          </w:p>
        </w:tc>
        <w:tc>
          <w:tcPr/>
          <w:p>
            <w:pPr>
              <w:pStyle w:val="Compact"/>
            </w:pPr>
            <w:r>
              <w:t xml:space="preserve">Top-sellers, product sales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audit_logs (entity, entity_id, created_at DESC)</w:t>
            </w:r>
          </w:p>
        </w:tc>
        <w:tc>
          <w:tcPr/>
          <w:p>
            <w:pPr>
              <w:pStyle w:val="Compact"/>
            </w:pPr>
            <w:r>
              <w:t xml:space="preserve">Entity audit trail</w:t>
            </w:r>
          </w:p>
        </w:tc>
      </w:tr>
    </w:tbl>
    <w:bookmarkEnd w:id="17"/>
    <w:bookmarkStart w:id="18" w:name="reporting-views"/>
    <w:p>
      <w:pPr>
        <w:pStyle w:val="Heading2"/>
      </w:pPr>
      <w:r>
        <w:t xml:space="preserve">Reporting views</w:t>
      </w:r>
    </w:p>
    <w:p>
      <w:pPr>
        <w:pStyle w:val="FirstParagraph"/>
      </w:pPr>
      <w:r>
        <w:rPr>
          <w:rStyle w:val="VerbatimChar"/>
        </w:rPr>
        <w:t xml:space="preserve">v_stock_on_hand</w:t>
      </w:r>
      <w:r>
        <w:t xml:space="preserve"> </w:t>
      </w:r>
      <w:r>
        <w:t xml:space="preserve">(per product: base-unit qty, unit breakdown, valuation at cost),</w:t>
      </w:r>
      <w:r>
        <w:t xml:space="preserve"> </w:t>
      </w:r>
      <w:r>
        <w:rPr>
          <w:rStyle w:val="VerbatimChar"/>
        </w:rPr>
        <w:t xml:space="preserve">v_low_stock</w:t>
      </w:r>
      <w:r>
        <w:t xml:space="preserve">,</w:t>
      </w:r>
      <w:r>
        <w:t xml:space="preserve"> </w:t>
      </w:r>
      <w:r>
        <w:rPr>
          <w:rStyle w:val="VerbatimChar"/>
        </w:rPr>
        <w:t xml:space="preserve">v_expiring_batches</w:t>
      </w:r>
      <w:r>
        <w:t xml:space="preserve"> </w:t>
      </w:r>
      <w:r>
        <w:t xml:space="preserve">(30/60/90-day windows),</w:t>
      </w:r>
      <w:r>
        <w:t xml:space="preserve"> </w:t>
      </w:r>
      <w:r>
        <w:rPr>
          <w:rStyle w:val="VerbatimChar"/>
        </w:rPr>
        <w:t xml:space="preserve">v_expired_stock</w:t>
      </w:r>
      <w:r>
        <w:t xml:space="preserve">,</w:t>
      </w:r>
      <w:r>
        <w:t xml:space="preserve"> </w:t>
      </w:r>
      <w:r>
        <w:rPr>
          <w:rStyle w:val="VerbatimChar"/>
        </w:rPr>
        <w:t xml:space="preserve">v_daily_sales</w:t>
      </w:r>
      <w:r>
        <w:t xml:space="preserve"> </w:t>
      </w:r>
      <w:r>
        <w:t xml:space="preserve">(Z-report source),</w:t>
      </w:r>
      <w:r>
        <w:t xml:space="preserve"> </w:t>
      </w:r>
      <w:r>
        <w:rPr>
          <w:rStyle w:val="VerbatimChar"/>
        </w:rPr>
        <w:t xml:space="preserve">v_shrinkage</w:t>
      </w:r>
      <w:r>
        <w:t xml:space="preserve"> </w:t>
      </w:r>
      <w:r>
        <w:t xml:space="preserve">(adjustments by reason). Defined in</w:t>
      </w:r>
      <w:r>
        <w:t xml:space="preserve"> </w:t>
      </w:r>
      <w:r>
        <w:t xml:space="preserve">schema.sql §7 — the</w:t>
      </w:r>
      <w:r>
        <w:t xml:space="preserve"> </w:t>
      </w:r>
      <w:r>
        <w:rPr>
          <w:rStyle w:val="VerbatimChar"/>
        </w:rPr>
        <w:t xml:space="preserve">reporting</w:t>
      </w:r>
      <w:r>
        <w:t xml:space="preserve"> </w:t>
      </w:r>
      <w:r>
        <w:t xml:space="preserve">module reads only these views.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schema.sq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schema.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2026-07-13T20:22:08Z</dcterms:created>
  <dcterms:modified xsi:type="dcterms:W3CDTF">2026-07-13T20:22:08Z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