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rPr/>
      </w:pPr>
      <w:bookmarkStart w:colFirst="0" w:colLast="0" w:name="_g1pmk2dhjzd2" w:id="0"/>
      <w:bookmarkEnd w:id="0"/>
      <w:r w:rsidDel="00000000" w:rsidR="00000000" w:rsidRPr="00000000">
        <w:rPr>
          <w:rtl w:val="0"/>
        </w:rPr>
        <w:t xml:space="preserve">Client Meeting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Location: </w:t>
      </w:r>
      <w:r w:rsidDel="00000000" w:rsidR="00000000" w:rsidRPr="00000000">
        <w:rPr>
          <w:rtl w:val="0"/>
        </w:rPr>
        <w:t xml:space="preserve">Celine’s Office, AITC, Mount Stromlo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Time:</w:t>
        <w:tab/>
      </w:r>
      <w:r w:rsidDel="00000000" w:rsidR="00000000" w:rsidRPr="00000000">
        <w:rPr>
          <w:rtl w:val="0"/>
        </w:rPr>
        <w:t xml:space="preserve">13:00-14:00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ga8xpxl0m7y4" w:id="1"/>
      <w:bookmarkEnd w:id="1"/>
      <w:r w:rsidDel="00000000" w:rsidR="00000000" w:rsidRPr="00000000">
        <w:rPr>
          <w:rtl w:val="0"/>
        </w:rPr>
        <w:t xml:space="preserve">Attendees: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highlight w:val="white"/>
          <w:rtl w:val="0"/>
        </w:rPr>
        <w:t xml:space="preserve">Céline d'Orgeville</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highlight w:val="white"/>
        </w:rPr>
      </w:pPr>
      <w:r w:rsidDel="00000000" w:rsidR="00000000" w:rsidRPr="00000000">
        <w:rPr>
          <w:highlight w:val="white"/>
          <w:rtl w:val="0"/>
        </w:rPr>
        <w:t xml:space="preserve">Alex Stuchbery</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color w:val="222222"/>
          <w:highlight w:val="white"/>
        </w:rPr>
      </w:pPr>
      <w:r w:rsidDel="00000000" w:rsidR="00000000" w:rsidRPr="00000000">
        <w:rPr>
          <w:color w:val="222222"/>
          <w:highlight w:val="white"/>
          <w:rtl w:val="0"/>
        </w:rPr>
        <w:t xml:space="preserve">Jordan Davies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color w:val="222222"/>
          <w:highlight w:val="white"/>
        </w:rPr>
      </w:pPr>
      <w:r w:rsidDel="00000000" w:rsidR="00000000" w:rsidRPr="00000000">
        <w:rPr>
          <w:color w:val="222222"/>
          <w:highlight w:val="white"/>
          <w:rtl w:val="0"/>
        </w:rPr>
        <w:t xml:space="preserve">Markus Dirnberger</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color w:val="222222"/>
          <w:highlight w:val="white"/>
        </w:rPr>
      </w:pPr>
      <w:r w:rsidDel="00000000" w:rsidR="00000000" w:rsidRPr="00000000">
        <w:rPr>
          <w:color w:val="222222"/>
          <w:highlight w:val="white"/>
          <w:rtl w:val="0"/>
        </w:rPr>
        <w:t xml:space="preserve">Samson Nilon</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color w:val="222222"/>
          <w:highlight w:val="white"/>
          <w:u w:val="none"/>
        </w:rPr>
      </w:pPr>
      <w:r w:rsidDel="00000000" w:rsidR="00000000" w:rsidRPr="00000000">
        <w:rPr>
          <w:color w:val="222222"/>
          <w:highlight w:val="white"/>
          <w:rtl w:val="0"/>
        </w:rPr>
        <w:t xml:space="preserve">Mark Blundell</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color w:val="222222"/>
          <w:highlight w:val="white"/>
          <w:u w:val="none"/>
        </w:rPr>
      </w:pPr>
      <w:r w:rsidDel="00000000" w:rsidR="00000000" w:rsidRPr="00000000">
        <w:rPr>
          <w:color w:val="222222"/>
          <w:highlight w:val="white"/>
          <w:rtl w:val="0"/>
        </w:rPr>
        <w:t xml:space="preserve">Gerard Kennedy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highlight w:val="white"/>
        </w:rPr>
      </w:pPr>
      <w:r w:rsidDel="00000000" w:rsidR="00000000" w:rsidRPr="00000000">
        <w:rPr>
          <w:rtl w:val="0"/>
        </w:rPr>
      </w:r>
    </w:p>
    <w:p w:rsidR="00000000" w:rsidDel="00000000" w:rsidP="00000000" w:rsidRDefault="00000000" w:rsidRPr="00000000">
      <w:pPr>
        <w:pStyle w:val="Heading2"/>
        <w:contextualSpacing w:val="0"/>
        <w:rPr>
          <w:color w:val="222222"/>
          <w:highlight w:val="white"/>
        </w:rPr>
      </w:pPr>
      <w:bookmarkStart w:colFirst="0" w:colLast="0" w:name="_zbp3fk7w9ivi" w:id="2"/>
      <w:bookmarkEnd w:id="2"/>
      <w:r w:rsidDel="00000000" w:rsidR="00000000" w:rsidRPr="00000000">
        <w:rPr>
          <w:rtl w:val="0"/>
        </w:rPr>
        <w:t xml:space="preserve">Agenda:  </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color w:val="222222"/>
          <w:highlight w:val="white"/>
          <w:u w:val="none"/>
        </w:rPr>
      </w:pPr>
      <w:r w:rsidDel="00000000" w:rsidR="00000000" w:rsidRPr="00000000">
        <w:rPr>
          <w:rFonts w:ascii="Arial Unicode MS" w:cs="Arial Unicode MS" w:eastAsia="Arial Unicode MS" w:hAnsi="Arial Unicode MS"/>
          <w:color w:val="222222"/>
          <w:highlight w:val="white"/>
          <w:rtl w:val="0"/>
        </w:rPr>
        <w:t xml:space="preserve">Further Toptica and OPSL requirements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color w:val="222222"/>
          <w:highlight w:val="white"/>
          <w:u w:val="none"/>
        </w:rPr>
      </w:pPr>
      <w:r w:rsidDel="00000000" w:rsidR="00000000" w:rsidRPr="00000000">
        <w:rPr>
          <w:color w:val="222222"/>
          <w:highlight w:val="white"/>
          <w:rtl w:val="0"/>
        </w:rPr>
        <w:t xml:space="preserve">Pro-Forma sent to Mark and Brady to be checked</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color w:val="222222"/>
          <w:highlight w:val="white"/>
          <w:u w:val="none"/>
        </w:rPr>
      </w:pPr>
      <w:r w:rsidDel="00000000" w:rsidR="00000000" w:rsidRPr="00000000">
        <w:rPr>
          <w:rFonts w:ascii="Arial Unicode MS" w:cs="Arial Unicode MS" w:eastAsia="Arial Unicode MS" w:hAnsi="Arial Unicode MS"/>
          <w:color w:val="222222"/>
          <w:highlight w:val="white"/>
          <w:rtl w:val="0"/>
        </w:rPr>
        <w:t xml:space="preserve">Poster template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color w:val="222222"/>
          <w:highlight w:val="white"/>
          <w:u w:val="none"/>
        </w:rPr>
      </w:pPr>
      <w:r w:rsidDel="00000000" w:rsidR="00000000" w:rsidRPr="00000000">
        <w:rPr>
          <w:color w:val="222222"/>
          <w:highlight w:val="white"/>
          <w:rtl w:val="0"/>
        </w:rPr>
        <w:t xml:space="preserve">Progress update: 120+ requirements, 15 conflicts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color w:val="222222"/>
          <w:highlight w:val="white"/>
          <w:u w:val="none"/>
        </w:rPr>
      </w:pPr>
      <w:r w:rsidDel="00000000" w:rsidR="00000000" w:rsidRPr="00000000">
        <w:rPr>
          <w:color w:val="222222"/>
          <w:highlight w:val="white"/>
          <w:rtl w:val="0"/>
        </w:rPr>
        <w:t xml:space="preserve">ANU GSL - dimensions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color w:val="222222"/>
          <w:highlight w:val="white"/>
          <w:u w:val="none"/>
        </w:rPr>
      </w:pPr>
      <w:r w:rsidDel="00000000" w:rsidR="00000000" w:rsidRPr="00000000">
        <w:rPr>
          <w:color w:val="222222"/>
          <w:highlight w:val="white"/>
          <w:rtl w:val="0"/>
        </w:rPr>
        <w:t xml:space="preserve">Project Showcase: dates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highlight w:val="white"/>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mw0ciylrxlxl" w:id="3"/>
      <w:bookmarkEnd w:id="3"/>
      <w:r w:rsidDel="00000000" w:rsidR="00000000" w:rsidRPr="00000000">
        <w:rPr>
          <w:rtl w:val="0"/>
        </w:rPr>
        <w:t xml:space="preserve">Meeting Notes</w:t>
      </w: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1xmfxk987bgu" w:id="4"/>
      <w:bookmarkEnd w:id="4"/>
      <w:r w:rsidDel="00000000" w:rsidR="00000000" w:rsidRPr="00000000">
        <w:rPr>
          <w:rtl w:val="0"/>
        </w:rPr>
        <w:t xml:space="preserve">Next Steps</w:t>
      </w:r>
    </w:p>
    <w:p w:rsidR="00000000" w:rsidDel="00000000" w:rsidP="00000000" w:rsidRDefault="00000000" w:rsidRPr="00000000">
      <w:pPr>
        <w:contextualSpacing w:val="0"/>
        <w:rPr/>
      </w:pPr>
      <w:r w:rsidDel="00000000" w:rsidR="00000000" w:rsidRPr="00000000">
        <w:rPr>
          <w:rtl w:val="0"/>
        </w:rPr>
        <w:t xml:space="preserve">Questions for James Webb:</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What is the power draw of the electronics stack?</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How many power plugs does the stack require?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Will the coolers need external water connection?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How do the laser head and the electronics stack interact?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What is the mass of the electronics stack?</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Please read SSS?</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The High Level Interface Should also include: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Thicker lines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Air interface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Safety interface</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The handover document should also include: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Contacts in Handover document</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Project schedule of whole project – SIRC funding ends mid 2019, demonstrate on telescope before it ends. But project could be extended. Want gsl ready for on sky testing at end of 2018. Don’t know what laser that includes. For creating a laser guide star, and performing AO.</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Can put ANU electronics next to EOS if it ends up being about half the size of the Toptica’s. Notes this in the SSS or where?</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