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Meeting - Thursday 24th of March, 11:30-12:00pm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Electronics Lab, AITC, Mount Stromlo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Time:</w:t>
        <w:tab/>
      </w:r>
      <w:r w:rsidDel="00000000" w:rsidR="00000000" w:rsidRPr="00000000">
        <w:rPr>
          <w:rtl w:val="0"/>
        </w:rPr>
        <w:t xml:space="preserve">13:30-12:00pm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Céline d'Orgeville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Alex Stuchbery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Jordan Davies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Gerard Kennedy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Markus Dirnberger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Samson Nilon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Agenda: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NDAs today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Toptica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 Forma review with Jordan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Show SSS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12121"/>
          <w:sz w:val="23"/>
          <w:szCs w:val="23"/>
          <w:highlight w:val="white"/>
        </w:rPr>
      </w:pPr>
      <w:r w:rsidDel="00000000" w:rsidR="00000000" w:rsidRPr="00000000">
        <w:rPr>
          <w:b w:val="1"/>
          <w:color w:val="212121"/>
          <w:sz w:val="23"/>
          <w:szCs w:val="23"/>
          <w:highlight w:val="white"/>
          <w:rtl w:val="0"/>
        </w:rPr>
        <w:t xml:space="preserve">Notes: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Comments on review: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ANU has heavy systems engineering focus, would prefearably be designing things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Comments on SSS: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Verification by design (incorporate in analysis)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Need to find power requirements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Talked with James Webb about EOS laser, many requirements are marked approx.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Instead of approximate, we need requirement ranges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ff0000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Can be  100% - then we don’t know the answer!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Signing NDAs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Need the spreadsheet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Will sign NDAs today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Make a clean copy for our assessors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Gathering requirements for the telescope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Proactive attitude is great!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Avoid emails at all costs!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Beam transfer optics: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Determine space for OPSL on EOS boards, set dimensions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00ff00"/>
          <w:sz w:val="23"/>
          <w:szCs w:val="23"/>
          <w:highlight w:val="white"/>
        </w:rPr>
      </w:pPr>
      <w:r w:rsidDel="00000000" w:rsidR="00000000" w:rsidRPr="00000000">
        <w:rPr>
          <w:color w:val="00ff00"/>
          <w:sz w:val="23"/>
          <w:szCs w:val="23"/>
          <w:highlight w:val="white"/>
          <w:rtl w:val="0"/>
        </w:rPr>
        <w:t xml:space="preserve">⅓ of the board will be free, but that will be distributed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If space is available, reserve space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ff0000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If we get Toptica laser, either EOS or Toptica.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color w:val="ff0000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SERC is deciding about the Toptica laser, or going with EOS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color w:val="ff0000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At some point, both would be available, and if there is minimal disruption, then they could both be installed.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color w:val="ff0000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More effort for our project: two lasers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color w:val="ff0000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Three lasers only if we have magic options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color w:val="ff0000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Also consider the scenario to mount the OPSL separately, could be a completely separate design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color w:val="ff0000"/>
          <w:sz w:val="23"/>
          <w:szCs w:val="23"/>
          <w:highlight w:val="cyan"/>
        </w:rPr>
      </w:pPr>
      <w:r w:rsidDel="00000000" w:rsidR="00000000" w:rsidRPr="00000000">
        <w:rPr>
          <w:color w:val="ff0000"/>
          <w:sz w:val="23"/>
          <w:szCs w:val="23"/>
          <w:highlight w:val="cyan"/>
          <w:rtl w:val="0"/>
        </w:rPr>
        <w:t xml:space="preserve">Priorities: EOS/OPSL, Toptica/OPSL, OPSL, all three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Mounting on the top of the telescope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 theory, OPSL vibration resistant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An option: mount on top plate of the telescope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Concerns: vibrations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Table of options with pros and cons, possibly include a recommendation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Samson’s crazy idea: vertical mounting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 have all three lasers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Reaction: vertical mounted optics are trickier to work with logistics, not the preferred approach, how does James feel about that? In the labs they are tested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